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D4" w:rsidRDefault="00DF6ED4" w:rsidP="008909B0">
      <w:pPr>
        <w:pStyle w:val="a3"/>
        <w:rPr>
          <w:sz w:val="16"/>
        </w:rPr>
      </w:pPr>
    </w:p>
    <w:p w:rsidR="00DF6ED4" w:rsidRDefault="00A8206B" w:rsidP="008909B0">
      <w:pPr>
        <w:jc w:val="right"/>
        <w:rPr>
          <w:b/>
          <w:sz w:val="24"/>
        </w:rPr>
      </w:pPr>
      <w:r>
        <w:rPr>
          <w:b/>
          <w:sz w:val="24"/>
        </w:rPr>
        <w:t xml:space="preserve">Приложение </w:t>
      </w:r>
      <w:r w:rsidR="00B0244D">
        <w:rPr>
          <w:b/>
          <w:sz w:val="24"/>
        </w:rPr>
        <w:t>4</w:t>
      </w:r>
    </w:p>
    <w:p w:rsidR="00DF6ED4" w:rsidRDefault="00DF6ED4" w:rsidP="008909B0">
      <w:pPr>
        <w:pStyle w:val="a3"/>
        <w:rPr>
          <w:b/>
          <w:sz w:val="26"/>
        </w:rPr>
      </w:pPr>
    </w:p>
    <w:p w:rsidR="00DF6ED4" w:rsidRDefault="00A8206B" w:rsidP="008909B0">
      <w:pPr>
        <w:pStyle w:val="a3"/>
        <w:jc w:val="both"/>
      </w:pPr>
      <w:r>
        <w:t>Просим представить следующие документы для оценки потенциального поставщика:</w:t>
      </w:r>
    </w:p>
    <w:p w:rsidR="00DF6ED4" w:rsidRDefault="00DF6ED4" w:rsidP="008909B0">
      <w:pPr>
        <w:pStyle w:val="a3"/>
        <w:jc w:val="both"/>
        <w:rPr>
          <w:sz w:val="34"/>
        </w:rPr>
      </w:pPr>
    </w:p>
    <w:p w:rsidR="002829CF" w:rsidRDefault="002829CF" w:rsidP="002829CF">
      <w:pPr>
        <w:pStyle w:val="a3"/>
        <w:numPr>
          <w:ilvl w:val="0"/>
          <w:numId w:val="5"/>
        </w:numPr>
        <w:jc w:val="both"/>
        <w:rPr>
          <w:sz w:val="34"/>
        </w:rPr>
      </w:pPr>
      <w:r>
        <w:rPr>
          <w:sz w:val="34"/>
        </w:rPr>
        <w:t>Специальные документы</w:t>
      </w:r>
      <w:r>
        <w:rPr>
          <w:sz w:val="34"/>
          <w:lang w:val="en-US"/>
        </w:rPr>
        <w:t>:</w:t>
      </w:r>
    </w:p>
    <w:p w:rsidR="00D741C3" w:rsidRDefault="00D86741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 w:rsidRPr="00D86741">
        <w:rPr>
          <w:sz w:val="24"/>
        </w:rPr>
        <w:t>выписку СРО в области строительства, реконструкции, капитального ремонта объектов капитального строительства, уровень ответствен</w:t>
      </w:r>
      <w:r>
        <w:rPr>
          <w:sz w:val="24"/>
        </w:rPr>
        <w:t>ности члена СРО – второй и выше;</w:t>
      </w:r>
    </w:p>
    <w:p w:rsidR="00D86741" w:rsidRDefault="00114665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свидетельство о зарегистрированной в РТН электро</w:t>
      </w:r>
      <w:r w:rsidR="008D17C0">
        <w:rPr>
          <w:sz w:val="24"/>
        </w:rPr>
        <w:t xml:space="preserve">технической </w:t>
      </w:r>
      <w:r>
        <w:rPr>
          <w:sz w:val="24"/>
        </w:rPr>
        <w:t xml:space="preserve">лаборатории </w:t>
      </w:r>
      <w:r w:rsidR="008D17C0">
        <w:rPr>
          <w:sz w:val="24"/>
        </w:rPr>
        <w:t>до и выше 100</w:t>
      </w:r>
      <w:r w:rsidR="00986BA5">
        <w:rPr>
          <w:sz w:val="24"/>
        </w:rPr>
        <w:t>0</w:t>
      </w:r>
      <w:r w:rsidR="008D17C0">
        <w:rPr>
          <w:sz w:val="24"/>
        </w:rPr>
        <w:t>В;</w:t>
      </w:r>
    </w:p>
    <w:p w:rsidR="008D17C0" w:rsidRDefault="000C487D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л</w:t>
      </w:r>
      <w:r w:rsidRPr="000C487D">
        <w:rPr>
          <w:sz w:val="24"/>
        </w:rPr>
        <w:t>ицензии МЧС России в соответствии со ст. 12 (15) ФЗ от 04.05.2011 № 99-ФЗ «О лицензировании отдельных видов деятельности» (с изм. и доп.) и Постановление Правительства РФ от 21.11.2011 N 957 "Об организации лицензирования отдельных видов деятельности" (с изм. и доп.)</w:t>
      </w:r>
      <w:r w:rsidR="003E7D5C">
        <w:rPr>
          <w:sz w:val="24"/>
        </w:rPr>
        <w:t>:</w:t>
      </w:r>
    </w:p>
    <w:p w:rsidR="003E7D5C" w:rsidRPr="003E7D5C" w:rsidRDefault="00B24DA6" w:rsidP="008909B0">
      <w:pPr>
        <w:pStyle w:val="a4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м</w:t>
      </w:r>
      <w:r w:rsidR="003E7D5C" w:rsidRPr="003E7D5C">
        <w:rPr>
          <w:sz w:val="24"/>
        </w:rPr>
        <w:t>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3E7D5C" w:rsidRPr="003E7D5C" w:rsidRDefault="00B24DA6" w:rsidP="008909B0">
      <w:pPr>
        <w:pStyle w:val="a4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м</w:t>
      </w:r>
      <w:r w:rsidR="003E7D5C" w:rsidRPr="003E7D5C">
        <w:rPr>
          <w:sz w:val="24"/>
        </w:rPr>
        <w:t>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B24DA6" w:rsidRDefault="00B24DA6" w:rsidP="008909B0">
      <w:pPr>
        <w:pStyle w:val="a4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м</w:t>
      </w:r>
      <w:r w:rsidR="003E7D5C" w:rsidRPr="003E7D5C">
        <w:rPr>
          <w:sz w:val="24"/>
        </w:rPr>
        <w:t>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B24DA6" w:rsidRDefault="00B24DA6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сертификат</w:t>
      </w:r>
      <w:r w:rsidRPr="00B24DA6">
        <w:rPr>
          <w:sz w:val="24"/>
        </w:rPr>
        <w:t xml:space="preserve"> на соответствие строительной лаборатории требованиям ГОСТ/ИСО МЭК 17025-2009 «Общие требования к компетентности испытательных и калибро</w:t>
      </w:r>
      <w:r>
        <w:rPr>
          <w:sz w:val="24"/>
        </w:rPr>
        <w:t>вочных лабораторий»;</w:t>
      </w:r>
    </w:p>
    <w:p w:rsidR="00B24DA6" w:rsidRDefault="00E46FA0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сертификат</w:t>
      </w:r>
      <w:r w:rsidRPr="00E46FA0">
        <w:rPr>
          <w:sz w:val="24"/>
        </w:rPr>
        <w:t xml:space="preserve"> на соответствие требованиям ГОСТ Р ИСО 9001-2015 (ISO 9001:2015</w:t>
      </w:r>
      <w:r w:rsidR="00986BA5" w:rsidRPr="00E46FA0">
        <w:rPr>
          <w:sz w:val="24"/>
        </w:rPr>
        <w:t>) «</w:t>
      </w:r>
      <w:r w:rsidRPr="00E46FA0">
        <w:rPr>
          <w:sz w:val="24"/>
        </w:rPr>
        <w:t>Национальный стандарт российской федерации. Система менеджмента качества.</w:t>
      </w:r>
      <w:r>
        <w:rPr>
          <w:sz w:val="24"/>
        </w:rPr>
        <w:t xml:space="preserve"> </w:t>
      </w:r>
      <w:r w:rsidRPr="00E46FA0">
        <w:rPr>
          <w:sz w:val="24"/>
        </w:rPr>
        <w:t>Требования». междуна</w:t>
      </w:r>
      <w:r>
        <w:rPr>
          <w:sz w:val="24"/>
        </w:rPr>
        <w:t>родного стандарта ISO 9001-2015;</w:t>
      </w:r>
    </w:p>
    <w:p w:rsidR="00E46FA0" w:rsidRDefault="00E46FA0" w:rsidP="008909B0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сертификат</w:t>
      </w:r>
      <w:r w:rsidRPr="00E46FA0">
        <w:rPr>
          <w:sz w:val="24"/>
        </w:rPr>
        <w:t xml:space="preserve"> на соответствие требованиям ГОСТ Р ИСО 14001-2016 (ISO 14001:2015) «Национальный стандарт Российской Федерации. Системы экологического менеджмента. Требован</w:t>
      </w:r>
      <w:r>
        <w:rPr>
          <w:sz w:val="24"/>
        </w:rPr>
        <w:t>ия и руководство по применению»;</w:t>
      </w:r>
    </w:p>
    <w:p w:rsidR="00DF6ED4" w:rsidRPr="002829CF" w:rsidRDefault="0086382F" w:rsidP="002829CF">
      <w:pPr>
        <w:pStyle w:val="a4"/>
        <w:numPr>
          <w:ilvl w:val="0"/>
          <w:numId w:val="1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с</w:t>
      </w:r>
      <w:r w:rsidRPr="0086382F">
        <w:rPr>
          <w:sz w:val="24"/>
        </w:rPr>
        <w:t xml:space="preserve">ертификата на соответствие требованиям ГОСТ Р 54934-2012/OHSAS 18001:2007 «Национальный стандарт российской федерации. Системы менеджмента безопасности труда и охраны здоровья. Требования». Сертификат системы управления охраны труда </w:t>
      </w:r>
      <w:r>
        <w:rPr>
          <w:sz w:val="24"/>
        </w:rPr>
        <w:t>(СУОТ) по стандарту OHSAS 18001;</w:t>
      </w:r>
    </w:p>
    <w:p w:rsidR="008909B0" w:rsidRDefault="008909B0" w:rsidP="008909B0">
      <w:pPr>
        <w:tabs>
          <w:tab w:val="left" w:pos="560"/>
        </w:tabs>
        <w:jc w:val="both"/>
        <w:rPr>
          <w:sz w:val="24"/>
        </w:rPr>
      </w:pPr>
    </w:p>
    <w:p w:rsidR="008909B0" w:rsidRDefault="008909B0" w:rsidP="008909B0">
      <w:pPr>
        <w:pStyle w:val="TableParagraph"/>
        <w:tabs>
          <w:tab w:val="left" w:pos="817"/>
        </w:tabs>
        <w:jc w:val="both"/>
        <w:rPr>
          <w:sz w:val="24"/>
        </w:rPr>
      </w:pPr>
      <w:r>
        <w:rPr>
          <w:sz w:val="24"/>
        </w:rPr>
        <w:t>- Подрядчик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 w:rsidR="00517FCC">
        <w:rPr>
          <w:sz w:val="24"/>
        </w:rPr>
        <w:t xml:space="preserve"> и предоставить</w:t>
      </w:r>
      <w:r>
        <w:rPr>
          <w:sz w:val="24"/>
        </w:rPr>
        <w:t>: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а. Зарегистрированную в РТН электротехническую лабораторию до и выше 1000 В, обладающую правом проведения испытаний и измерений: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силовые трансформаторы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</w:t>
      </w:r>
      <w:r>
        <w:rPr>
          <w:spacing w:val="10"/>
          <w:sz w:val="24"/>
        </w:rPr>
        <w:t xml:space="preserve"> </w:t>
      </w:r>
      <w:r>
        <w:rPr>
          <w:sz w:val="24"/>
        </w:rPr>
        <w:t>1.8.16.);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34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электродвигатели переменного тока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proofErr w:type="gramStart"/>
      <w:r>
        <w:rPr>
          <w:sz w:val="24"/>
        </w:rPr>
        <w:t>кВ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по ПУЭ п. 1.8.15.);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9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измерительные трансформаторы тока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 1.8.17.);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313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измерительные трансформаторы напряжения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</w:t>
      </w:r>
      <w:r>
        <w:rPr>
          <w:spacing w:val="5"/>
          <w:sz w:val="24"/>
        </w:rPr>
        <w:t xml:space="preserve"> </w:t>
      </w:r>
      <w:r>
        <w:rPr>
          <w:sz w:val="24"/>
        </w:rPr>
        <w:t>1.8.18.);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/>
        <w:jc w:val="both"/>
        <w:rPr>
          <w:sz w:val="24"/>
        </w:rPr>
      </w:pPr>
      <w:proofErr w:type="spellStart"/>
      <w:r>
        <w:rPr>
          <w:sz w:val="24"/>
        </w:rPr>
        <w:t>элегазовые</w:t>
      </w:r>
      <w:proofErr w:type="spellEnd"/>
      <w:r>
        <w:rPr>
          <w:sz w:val="24"/>
        </w:rPr>
        <w:t xml:space="preserve"> выключатели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(по </w:t>
      </w:r>
      <w:r>
        <w:rPr>
          <w:sz w:val="24"/>
        </w:rPr>
        <w:t>ПУЭ</w:t>
      </w:r>
      <w:r>
        <w:rPr>
          <w:spacing w:val="14"/>
          <w:sz w:val="24"/>
        </w:rPr>
        <w:t xml:space="preserve"> </w:t>
      </w:r>
      <w:r>
        <w:rPr>
          <w:sz w:val="24"/>
        </w:rPr>
        <w:t>п.1.8.21)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/>
        <w:jc w:val="both"/>
        <w:rPr>
          <w:sz w:val="24"/>
        </w:rPr>
      </w:pPr>
      <w:r>
        <w:rPr>
          <w:sz w:val="24"/>
        </w:rPr>
        <w:t xml:space="preserve">вакуумные выключатели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</w:t>
      </w:r>
      <w:r>
        <w:rPr>
          <w:spacing w:val="3"/>
          <w:sz w:val="24"/>
        </w:rPr>
        <w:t xml:space="preserve"> </w:t>
      </w:r>
      <w:r>
        <w:rPr>
          <w:sz w:val="24"/>
        </w:rPr>
        <w:t>1.8.22)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323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комплектные распределительные устройства внутренней и наружной установки (КРУ и КРУН)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 1.8.25.);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41"/>
        </w:tabs>
        <w:ind w:left="0" w:firstLine="0"/>
        <w:jc w:val="both"/>
        <w:rPr>
          <w:sz w:val="24"/>
        </w:rPr>
      </w:pPr>
      <w:r>
        <w:rPr>
          <w:sz w:val="24"/>
        </w:rPr>
        <w:t>вентильные</w:t>
      </w:r>
      <w:r>
        <w:rPr>
          <w:spacing w:val="-19"/>
          <w:sz w:val="24"/>
        </w:rPr>
        <w:t xml:space="preserve"> </w:t>
      </w:r>
      <w:r>
        <w:rPr>
          <w:sz w:val="24"/>
        </w:rPr>
        <w:t>разрядники,</w:t>
      </w:r>
      <w:r>
        <w:rPr>
          <w:spacing w:val="-20"/>
          <w:sz w:val="24"/>
        </w:rPr>
        <w:t xml:space="preserve"> </w:t>
      </w:r>
      <w:r>
        <w:rPr>
          <w:sz w:val="24"/>
        </w:rPr>
        <w:t>ограничители</w:t>
      </w:r>
      <w:r>
        <w:rPr>
          <w:spacing w:val="-21"/>
          <w:sz w:val="24"/>
        </w:rPr>
        <w:t xml:space="preserve"> </w:t>
      </w:r>
      <w:r>
        <w:rPr>
          <w:sz w:val="24"/>
        </w:rPr>
        <w:t>перенапряжений</w:t>
      </w:r>
      <w:r>
        <w:rPr>
          <w:spacing w:val="-21"/>
          <w:sz w:val="24"/>
        </w:rPr>
        <w:t xml:space="preserve"> </w:t>
      </w:r>
      <w:r>
        <w:rPr>
          <w:sz w:val="24"/>
        </w:rPr>
        <w:t>до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</w:t>
      </w:r>
      <w:r>
        <w:rPr>
          <w:spacing w:val="3"/>
          <w:sz w:val="24"/>
        </w:rPr>
        <w:t xml:space="preserve"> </w:t>
      </w:r>
      <w:r>
        <w:rPr>
          <w:sz w:val="24"/>
        </w:rPr>
        <w:t>1.8.31)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электрические аппараты, вторичные цепи и электропроводки напряжением до 1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</w:t>
      </w:r>
      <w:r>
        <w:rPr>
          <w:spacing w:val="-2"/>
          <w:sz w:val="24"/>
        </w:rPr>
        <w:t xml:space="preserve"> </w:t>
      </w:r>
      <w:r>
        <w:rPr>
          <w:sz w:val="24"/>
        </w:rPr>
        <w:t>1.8.37.);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/>
        <w:jc w:val="both"/>
        <w:rPr>
          <w:sz w:val="24"/>
        </w:rPr>
      </w:pPr>
      <w:r>
        <w:rPr>
          <w:sz w:val="24"/>
        </w:rPr>
        <w:lastRenderedPageBreak/>
        <w:t>аккумуляторные батареи (по ПУЭ п.</w:t>
      </w:r>
      <w:r>
        <w:rPr>
          <w:spacing w:val="-14"/>
          <w:sz w:val="24"/>
        </w:rPr>
        <w:t xml:space="preserve"> </w:t>
      </w:r>
      <w:r>
        <w:rPr>
          <w:sz w:val="24"/>
        </w:rPr>
        <w:t>1.8.38.);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/>
        <w:jc w:val="both"/>
        <w:rPr>
          <w:sz w:val="24"/>
        </w:rPr>
      </w:pPr>
      <w:r>
        <w:rPr>
          <w:sz w:val="24"/>
        </w:rPr>
        <w:t xml:space="preserve">заземляющие устройства </w:t>
      </w:r>
      <w:r>
        <w:rPr>
          <w:spacing w:val="-3"/>
          <w:sz w:val="24"/>
        </w:rPr>
        <w:t xml:space="preserve">(по </w:t>
      </w:r>
      <w:r>
        <w:rPr>
          <w:sz w:val="24"/>
        </w:rPr>
        <w:t>ПУЭ п.</w:t>
      </w:r>
      <w:r>
        <w:rPr>
          <w:spacing w:val="-5"/>
          <w:sz w:val="24"/>
        </w:rPr>
        <w:t xml:space="preserve"> </w:t>
      </w:r>
      <w:r>
        <w:rPr>
          <w:sz w:val="24"/>
        </w:rPr>
        <w:t>1.8.39.);</w:t>
      </w:r>
    </w:p>
    <w:p w:rsidR="008909B0" w:rsidRDefault="008909B0" w:rsidP="008909B0">
      <w:pPr>
        <w:pStyle w:val="TableParagraph"/>
        <w:numPr>
          <w:ilvl w:val="0"/>
          <w:numId w:val="2"/>
        </w:numPr>
        <w:tabs>
          <w:tab w:val="left" w:pos="256"/>
        </w:tabs>
        <w:ind w:left="0"/>
        <w:jc w:val="both"/>
        <w:rPr>
          <w:sz w:val="24"/>
        </w:rPr>
      </w:pPr>
      <w:r>
        <w:rPr>
          <w:sz w:val="24"/>
        </w:rPr>
        <w:t xml:space="preserve">силовые кабельные линии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(по ПУЭ п.</w:t>
      </w:r>
      <w:r>
        <w:rPr>
          <w:spacing w:val="-4"/>
          <w:sz w:val="24"/>
        </w:rPr>
        <w:t xml:space="preserve"> </w:t>
      </w:r>
      <w:r>
        <w:rPr>
          <w:sz w:val="24"/>
        </w:rPr>
        <w:t>1.8.40.).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 xml:space="preserve">б.      Лицензии МЧС России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ст. </w:t>
      </w:r>
      <w:r>
        <w:rPr>
          <w:spacing w:val="-3"/>
          <w:sz w:val="24"/>
        </w:rPr>
        <w:t xml:space="preserve">12 </w:t>
      </w:r>
      <w:r>
        <w:rPr>
          <w:sz w:val="24"/>
        </w:rPr>
        <w:t xml:space="preserve">(15) </w:t>
      </w:r>
      <w:proofErr w:type="gramStart"/>
      <w:r>
        <w:rPr>
          <w:sz w:val="24"/>
        </w:rPr>
        <w:t>ФЗ  от</w:t>
      </w:r>
      <w:proofErr w:type="gramEnd"/>
      <w:r>
        <w:rPr>
          <w:sz w:val="24"/>
        </w:rPr>
        <w:t xml:space="preserve"> 04.05.2011 № 99-ФЗ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лицензировании отдельных видов деятельности» (с изм. и доп.) и Постановление Правительства РФ от 21.11.2011 N 957 "Об организации лицензирования отдельных видов деятельности" (с изм. и доп.) (в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 xml:space="preserve">случаи </w:t>
      </w:r>
      <w:r>
        <w:rPr>
          <w:sz w:val="24"/>
        </w:rPr>
        <w:t>проведения данных работ)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Деятельность по монтажу, техническому обслуживанию и ремонту средств обеспечения пожарной безопасности зданий и сооружений:</w:t>
      </w:r>
    </w:p>
    <w:p w:rsidR="008909B0" w:rsidRDefault="008909B0" w:rsidP="008909B0">
      <w:pPr>
        <w:pStyle w:val="TableParagraph"/>
        <w:numPr>
          <w:ilvl w:val="0"/>
          <w:numId w:val="4"/>
        </w:numPr>
        <w:tabs>
          <w:tab w:val="left" w:pos="404"/>
        </w:tabs>
        <w:ind w:left="0" w:firstLine="0"/>
        <w:rPr>
          <w:sz w:val="24"/>
        </w:rPr>
      </w:pPr>
      <w:r>
        <w:rPr>
          <w:sz w:val="24"/>
        </w:rPr>
        <w:t>Монтаж, техническое обслуживание и ремонт систем пожаротушения и их элементов, включая диспетчеризацию и проведение пусконаладочных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909B0" w:rsidRDefault="008909B0" w:rsidP="008909B0">
      <w:pPr>
        <w:pStyle w:val="TableParagraph"/>
        <w:numPr>
          <w:ilvl w:val="0"/>
          <w:numId w:val="4"/>
        </w:numPr>
        <w:tabs>
          <w:tab w:val="left" w:pos="404"/>
        </w:tabs>
        <w:ind w:left="0" w:firstLine="0"/>
        <w:rPr>
          <w:sz w:val="24"/>
        </w:rPr>
      </w:pPr>
      <w:r>
        <w:rPr>
          <w:sz w:val="24"/>
        </w:rPr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8909B0" w:rsidRDefault="008909B0" w:rsidP="008909B0">
      <w:pPr>
        <w:pStyle w:val="TableParagraph"/>
        <w:numPr>
          <w:ilvl w:val="0"/>
          <w:numId w:val="4"/>
        </w:numPr>
        <w:tabs>
          <w:tab w:val="left" w:pos="404"/>
        </w:tabs>
        <w:ind w:left="0" w:firstLine="0"/>
        <w:rPr>
          <w:sz w:val="24"/>
        </w:rPr>
      </w:pPr>
      <w:r>
        <w:rPr>
          <w:sz w:val="24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в. Сертификат на соответствие строительной лаборатории требованиям ГОСТ/ИСО МЭК 17025-2009 «Общие требования к компетентности испытательных и калибровочных лабораторий».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Направление деятельности:</w:t>
      </w:r>
    </w:p>
    <w:p w:rsidR="008909B0" w:rsidRDefault="008909B0" w:rsidP="008909B0">
      <w:pPr>
        <w:pStyle w:val="TableParagraph"/>
        <w:numPr>
          <w:ilvl w:val="0"/>
          <w:numId w:val="4"/>
        </w:numPr>
        <w:tabs>
          <w:tab w:val="left" w:pos="256"/>
        </w:tabs>
        <w:ind w:left="0" w:hanging="145"/>
        <w:rPr>
          <w:sz w:val="24"/>
        </w:rPr>
      </w:pPr>
      <w:r>
        <w:rPr>
          <w:sz w:val="24"/>
        </w:rPr>
        <w:t>контроль качества строительно-монтажных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</w:p>
    <w:p w:rsidR="008909B0" w:rsidRDefault="008909B0" w:rsidP="008909B0">
      <w:pPr>
        <w:pStyle w:val="TableParagraph"/>
        <w:numPr>
          <w:ilvl w:val="0"/>
          <w:numId w:val="4"/>
        </w:numPr>
        <w:tabs>
          <w:tab w:val="left" w:pos="251"/>
        </w:tabs>
        <w:ind w:left="0" w:firstLine="0"/>
        <w:rPr>
          <w:sz w:val="24"/>
        </w:rPr>
      </w:pPr>
      <w:r>
        <w:rPr>
          <w:sz w:val="24"/>
        </w:rPr>
        <w:t>испытание строительных материалов, изделий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и конструкций. г. Сертификат на соответствие требованиям </w:t>
      </w:r>
      <w:r>
        <w:rPr>
          <w:spacing w:val="-3"/>
          <w:sz w:val="24"/>
        </w:rPr>
        <w:t xml:space="preserve">ГОСТ </w:t>
      </w:r>
      <w:r>
        <w:rPr>
          <w:sz w:val="24"/>
        </w:rPr>
        <w:t>Р ИСО 9001-2015 (ISO 9001:2015) «Национальный стандарт российской федерации. Система менеджмента качества. Требования». международного стандарта ISO</w:t>
      </w:r>
      <w:r>
        <w:rPr>
          <w:spacing w:val="2"/>
          <w:sz w:val="24"/>
        </w:rPr>
        <w:t xml:space="preserve"> </w:t>
      </w:r>
      <w:r>
        <w:rPr>
          <w:sz w:val="24"/>
        </w:rPr>
        <w:t>9001-2015.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д. Сертификат на соответствие требованиям ГОСТ Р ИСО 14001-2016 (ISO 14001:2015) «Национальный стандарт Российской Федерации. Системы экологического менеджмента. Требования и руководство по применению».</w:t>
      </w:r>
    </w:p>
    <w:p w:rsidR="008909B0" w:rsidRDefault="008909B0" w:rsidP="008909B0">
      <w:pPr>
        <w:pStyle w:val="TableParagraph"/>
        <w:rPr>
          <w:sz w:val="24"/>
        </w:rPr>
      </w:pPr>
      <w:r>
        <w:rPr>
          <w:sz w:val="24"/>
        </w:rPr>
        <w:t>е. Сертификат на соответствие требованиям ГОСТ Р 54934-2012/OHSAS 18001:2007 «Национальный стандарт российской федерации. Системы менеджмента безопасности труда и охраны здоровья. Требования». Сертификат системы управления охраны труда (СУОТ) по стандарту OHSAS 18001.</w:t>
      </w:r>
    </w:p>
    <w:p w:rsidR="008909B0" w:rsidRDefault="00844C3A" w:rsidP="008909B0">
      <w:pPr>
        <w:pStyle w:val="TableParagraph"/>
        <w:rPr>
          <w:sz w:val="24"/>
        </w:rPr>
      </w:pPr>
      <w:r>
        <w:rPr>
          <w:sz w:val="24"/>
          <w:highlight w:val="yellow"/>
        </w:rPr>
        <w:t>-  Подрядчик должен предоставить</w:t>
      </w:r>
      <w:r w:rsidR="008909B0" w:rsidRPr="008909B0">
        <w:rPr>
          <w:sz w:val="24"/>
          <w:highlight w:val="yellow"/>
        </w:rPr>
        <w:t xml:space="preserve"> опыт строительства не менее двух СЭС установленной мощностью не менее 25 МВт</w:t>
      </w:r>
      <w:r w:rsidR="008909B0" w:rsidRPr="008909B0">
        <w:rPr>
          <w:spacing w:val="-20"/>
          <w:sz w:val="24"/>
          <w:highlight w:val="yellow"/>
        </w:rPr>
        <w:t xml:space="preserve"> </w:t>
      </w:r>
      <w:r w:rsidR="008909B0" w:rsidRPr="008909B0">
        <w:rPr>
          <w:sz w:val="24"/>
          <w:highlight w:val="yellow"/>
        </w:rPr>
        <w:t>каждая.</w:t>
      </w:r>
    </w:p>
    <w:p w:rsidR="002829CF" w:rsidRDefault="002829CF" w:rsidP="008909B0">
      <w:pPr>
        <w:pStyle w:val="TableParagraph"/>
        <w:rPr>
          <w:sz w:val="24"/>
        </w:rPr>
      </w:pPr>
    </w:p>
    <w:p w:rsidR="002829CF" w:rsidRPr="00DD1E0D" w:rsidRDefault="002829CF" w:rsidP="00DD1E0D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DD1E0D">
        <w:rPr>
          <w:sz w:val="34"/>
        </w:rPr>
        <w:t>Для корпоративной проверки Вашей организации прошу предоставить документы:</w:t>
      </w:r>
    </w:p>
    <w:p w:rsidR="00DD1E0D" w:rsidRDefault="00DD1E0D" w:rsidP="00DD1E0D">
      <w:pPr>
        <w:pStyle w:val="a3"/>
        <w:ind w:left="720"/>
        <w:jc w:val="both"/>
        <w:rPr>
          <w:color w:val="000000" w:themeColor="text1"/>
        </w:rPr>
      </w:pP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>- Устав, ИНН, ОГРН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 xml:space="preserve">- </w:t>
      </w:r>
      <w:proofErr w:type="spellStart"/>
      <w:r w:rsidRPr="00DD1E0D">
        <w:rPr>
          <w:sz w:val="24"/>
        </w:rPr>
        <w:t>Бух.баланс</w:t>
      </w:r>
      <w:proofErr w:type="spellEnd"/>
      <w:r w:rsidRPr="00DD1E0D">
        <w:rPr>
          <w:sz w:val="24"/>
        </w:rPr>
        <w:t xml:space="preserve"> 2019 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 xml:space="preserve">- </w:t>
      </w:r>
      <w:proofErr w:type="spellStart"/>
      <w:r w:rsidRPr="00DD1E0D">
        <w:rPr>
          <w:sz w:val="24"/>
        </w:rPr>
        <w:t>Бух.баланс</w:t>
      </w:r>
      <w:proofErr w:type="spellEnd"/>
      <w:r w:rsidRPr="00DD1E0D">
        <w:rPr>
          <w:sz w:val="24"/>
        </w:rPr>
        <w:t xml:space="preserve"> 2020 за 9 месяцев (подпись </w:t>
      </w:r>
      <w:proofErr w:type="spellStart"/>
      <w:r w:rsidRPr="00DD1E0D">
        <w:rPr>
          <w:sz w:val="24"/>
        </w:rPr>
        <w:t>Глав.Буха</w:t>
      </w:r>
      <w:proofErr w:type="spellEnd"/>
      <w:r w:rsidRPr="00DD1E0D">
        <w:rPr>
          <w:sz w:val="24"/>
        </w:rPr>
        <w:t>)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>- Декларации на прибыль и НДС 2020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 xml:space="preserve">- Приказ на ГД и Протокол об избрании 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>- Справка о штатном расписании</w:t>
      </w:r>
    </w:p>
    <w:p w:rsidR="002829CF" w:rsidRPr="00DD1E0D" w:rsidRDefault="002829CF" w:rsidP="002829CF">
      <w:pPr>
        <w:rPr>
          <w:sz w:val="24"/>
        </w:rPr>
      </w:pPr>
      <w:r w:rsidRPr="00DD1E0D">
        <w:rPr>
          <w:sz w:val="24"/>
        </w:rPr>
        <w:t>- Справка о наличии в собственности МТР/Основных средств</w:t>
      </w:r>
    </w:p>
    <w:p w:rsidR="002829CF" w:rsidRDefault="002829CF" w:rsidP="002829CF">
      <w:pPr>
        <w:rPr>
          <w:sz w:val="24"/>
        </w:rPr>
      </w:pPr>
      <w:r w:rsidRPr="00DD1E0D">
        <w:rPr>
          <w:sz w:val="24"/>
        </w:rPr>
        <w:t>- Договор аренды/свидетельство на собственность занимаемого офиса/базы</w:t>
      </w:r>
    </w:p>
    <w:p w:rsidR="00DD1E0D" w:rsidRDefault="00DD1E0D" w:rsidP="002829CF">
      <w:pPr>
        <w:rPr>
          <w:sz w:val="24"/>
        </w:rPr>
      </w:pPr>
    </w:p>
    <w:p w:rsidR="00DD1E0D" w:rsidRDefault="00DD1E0D" w:rsidP="002829CF">
      <w:pPr>
        <w:rPr>
          <w:sz w:val="24"/>
        </w:rPr>
      </w:pPr>
    </w:p>
    <w:p w:rsidR="002C6029" w:rsidRPr="002C6029" w:rsidRDefault="002C6029" w:rsidP="002C6029">
      <w:pPr>
        <w:pStyle w:val="a3"/>
        <w:numPr>
          <w:ilvl w:val="0"/>
          <w:numId w:val="5"/>
        </w:numPr>
        <w:jc w:val="both"/>
        <w:rPr>
          <w:sz w:val="34"/>
        </w:rPr>
      </w:pPr>
      <w:r>
        <w:rPr>
          <w:sz w:val="34"/>
        </w:rPr>
        <w:t xml:space="preserve">Конкурсная документация. </w:t>
      </w:r>
      <w:r w:rsidRPr="002C6029">
        <w:rPr>
          <w:sz w:val="34"/>
        </w:rPr>
        <w:t>Заполнить и предоставить в форматах pdf (подпись + печать) и Excel / Word следующие формы документов:</w:t>
      </w:r>
    </w:p>
    <w:p w:rsidR="002C6029" w:rsidRPr="00A918C5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Заявка оферта (Приложение № 3 к ТЗ);</w:t>
      </w:r>
    </w:p>
    <w:p w:rsidR="002C6029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Сводная таблица стоимости выполняемых работ (Приложение № 3.1 к ТЗ);</w:t>
      </w:r>
    </w:p>
    <w:p w:rsidR="00A918C5" w:rsidRPr="00A918C5" w:rsidRDefault="00A918C5" w:rsidP="00A918C5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>Сводный график работ (Приложение № 3.2</w:t>
      </w:r>
      <w:r w:rsidRPr="00A918C5">
        <w:rPr>
          <w:sz w:val="24"/>
        </w:rPr>
        <w:t xml:space="preserve"> к ТЗ);</w:t>
      </w:r>
    </w:p>
    <w:p w:rsidR="00AC1F9B" w:rsidRPr="00AC1F9B" w:rsidRDefault="002C6029" w:rsidP="00AC1F9B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lastRenderedPageBreak/>
        <w:t>Справка о перечне и объемах выполнения аналогичных договоров (Приложение № 4.1 к ТЗ);</w:t>
      </w:r>
      <w:r w:rsidR="00AC1F9B">
        <w:rPr>
          <w:sz w:val="24"/>
        </w:rPr>
        <w:t xml:space="preserve"> </w:t>
      </w:r>
      <w:r w:rsidR="00AC1F9B" w:rsidRPr="00AC1F9B">
        <w:rPr>
          <w:sz w:val="24"/>
          <w:highlight w:val="yellow"/>
        </w:rPr>
        <w:t>Подрядчик должен предоставить опыт строительства не менее двух СЭС установленной мощностью не менее 25 МВт</w:t>
      </w:r>
      <w:r w:rsidR="00AC1F9B" w:rsidRPr="00AC1F9B">
        <w:rPr>
          <w:spacing w:val="-20"/>
          <w:sz w:val="24"/>
          <w:highlight w:val="yellow"/>
        </w:rPr>
        <w:t xml:space="preserve"> </w:t>
      </w:r>
      <w:r w:rsidR="00AC1F9B" w:rsidRPr="00AC1F9B">
        <w:rPr>
          <w:sz w:val="24"/>
          <w:highlight w:val="yellow"/>
        </w:rPr>
        <w:t>каждая</w:t>
      </w:r>
      <w:r w:rsidR="00AC1F9B">
        <w:rPr>
          <w:sz w:val="24"/>
          <w:highlight w:val="yellow"/>
        </w:rPr>
        <w:t xml:space="preserve"> (дисквалифицирующий параметр)</w:t>
      </w:r>
      <w:r w:rsidR="00AC1F9B" w:rsidRPr="00AC1F9B">
        <w:rPr>
          <w:sz w:val="24"/>
          <w:highlight w:val="yellow"/>
        </w:rPr>
        <w:t>.</w:t>
      </w:r>
    </w:p>
    <w:p w:rsidR="002C6029" w:rsidRPr="00A918C5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Требования к техническому оснащению (Приложение № 4.2 к ТЗ);</w:t>
      </w:r>
    </w:p>
    <w:p w:rsidR="002C6029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Перечень требуемых специалистов для реализации СЭС (Приложение № 4.3 к ТЗ);</w:t>
      </w:r>
    </w:p>
    <w:p w:rsidR="008444A3" w:rsidRPr="00A918C5" w:rsidRDefault="008444A3" w:rsidP="008444A3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8444A3">
        <w:rPr>
          <w:sz w:val="24"/>
        </w:rPr>
        <w:t xml:space="preserve">Опросный лист по ОТ и ПБ </w:t>
      </w:r>
      <w:r w:rsidRPr="00A918C5">
        <w:rPr>
          <w:sz w:val="24"/>
        </w:rPr>
        <w:t>(Приложение № 4.3</w:t>
      </w:r>
      <w:r w:rsidRPr="008444A3">
        <w:rPr>
          <w:sz w:val="24"/>
        </w:rPr>
        <w:t>.</w:t>
      </w:r>
      <w:r>
        <w:rPr>
          <w:sz w:val="24"/>
          <w:lang w:val="en-US"/>
        </w:rPr>
        <w:t>1</w:t>
      </w:r>
      <w:bookmarkStart w:id="0" w:name="_GoBack"/>
      <w:bookmarkEnd w:id="0"/>
      <w:r w:rsidRPr="00A918C5">
        <w:rPr>
          <w:sz w:val="24"/>
        </w:rPr>
        <w:t xml:space="preserve"> к ТЗ);</w:t>
      </w:r>
    </w:p>
    <w:p w:rsidR="002C6029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Карточка контрагента (Приложение № 4.4);</w:t>
      </w:r>
    </w:p>
    <w:p w:rsidR="00513276" w:rsidRPr="00A918C5" w:rsidRDefault="00513276" w:rsidP="00513276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513276">
        <w:rPr>
          <w:sz w:val="24"/>
        </w:rPr>
        <w:t>Требования к организации рабочего места Заказчика и Технического заказчика</w:t>
      </w:r>
      <w:r>
        <w:rPr>
          <w:sz w:val="24"/>
        </w:rPr>
        <w:t xml:space="preserve"> (Приложение 5)</w:t>
      </w:r>
      <w:r w:rsidRPr="00513276">
        <w:rPr>
          <w:sz w:val="24"/>
        </w:rPr>
        <w:t>;</w:t>
      </w:r>
    </w:p>
    <w:p w:rsidR="002C6029" w:rsidRPr="00A918C5" w:rsidRDefault="002C6029" w:rsidP="002C6029">
      <w:pPr>
        <w:pStyle w:val="a4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</w:rPr>
      </w:pPr>
      <w:r w:rsidRPr="00A918C5">
        <w:rPr>
          <w:sz w:val="24"/>
        </w:rPr>
        <w:t>Отзывы заказчиков по аналогичным договорам.</w:t>
      </w:r>
    </w:p>
    <w:p w:rsidR="00DD1E0D" w:rsidRPr="00DD1E0D" w:rsidRDefault="00DD1E0D" w:rsidP="002829CF">
      <w:pPr>
        <w:rPr>
          <w:sz w:val="24"/>
        </w:rPr>
      </w:pPr>
    </w:p>
    <w:p w:rsidR="002829CF" w:rsidRPr="008909B0" w:rsidRDefault="002829CF" w:rsidP="008909B0">
      <w:pPr>
        <w:pStyle w:val="TableParagraph"/>
        <w:rPr>
          <w:sz w:val="24"/>
        </w:rPr>
      </w:pPr>
    </w:p>
    <w:sectPr w:rsidR="002829CF" w:rsidRPr="008909B0" w:rsidSect="00806994">
      <w:footerReference w:type="default" r:id="rId7"/>
      <w:headerReference w:type="first" r:id="rId8"/>
      <w:type w:val="continuous"/>
      <w:pgSz w:w="11900" w:h="16840"/>
      <w:pgMar w:top="820" w:right="460" w:bottom="280" w:left="10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6B" w:rsidRDefault="00A8206B" w:rsidP="00D741C3">
      <w:r>
        <w:separator/>
      </w:r>
    </w:p>
  </w:endnote>
  <w:endnote w:type="continuationSeparator" w:id="0">
    <w:p w:rsidR="00A8206B" w:rsidRDefault="00A8206B" w:rsidP="00D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A5" w:rsidRDefault="008444A3" w:rsidP="00986BA5">
    <w:pPr>
      <w:ind w:left="1156" w:right="1132"/>
      <w:jc w:val="center"/>
      <w:rPr>
        <w:sz w:val="16"/>
      </w:rPr>
    </w:pPr>
    <w:hyperlink r:id="rId1">
      <w:r w:rsidR="00986BA5">
        <w:rPr>
          <w:color w:val="808080"/>
          <w:sz w:val="16"/>
        </w:rPr>
        <w:t>www.hevelsolar.com</w:t>
      </w:r>
    </w:hyperlink>
  </w:p>
  <w:p w:rsidR="00986BA5" w:rsidRDefault="00986B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6B" w:rsidRDefault="00A8206B" w:rsidP="00D741C3">
      <w:r>
        <w:separator/>
      </w:r>
    </w:p>
  </w:footnote>
  <w:footnote w:type="continuationSeparator" w:id="0">
    <w:p w:rsidR="00A8206B" w:rsidRDefault="00A8206B" w:rsidP="00D7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94" w:rsidRDefault="00806994" w:rsidP="00806994">
    <w:pPr>
      <w:spacing w:before="79"/>
      <w:ind w:left="5715"/>
      <w:rPr>
        <w:b/>
        <w:sz w:val="20"/>
      </w:rPr>
    </w:pPr>
    <w:r>
      <w:rPr>
        <w:noProof/>
        <w:lang w:bidi="ar-SA"/>
      </w:rPr>
      <w:drawing>
        <wp:anchor distT="0" distB="0" distL="0" distR="0" simplePos="0" relativeHeight="251656704" behindDoc="0" locked="0" layoutInCell="1" allowOverlap="1" wp14:anchorId="4295BDF5" wp14:editId="05A539D9">
          <wp:simplePos x="0" y="0"/>
          <wp:positionH relativeFrom="page">
            <wp:posOffset>701040</wp:posOffset>
          </wp:positionH>
          <wp:positionV relativeFrom="paragraph">
            <wp:posOffset>52907</wp:posOffset>
          </wp:positionV>
          <wp:extent cx="1798320" cy="61874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2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4A3">
      <w:pict>
        <v:line id="_x0000_s2052" style="position:absolute;left:0;text-align:left;z-index:251658752;mso-position-horizontal-relative:page;mso-position-vertical-relative:page" from="4.55pt,151.4pt" to="587.75pt,151.4pt" strokecolor="#82dc0a" strokeweight="2.64pt">
          <w10:wrap anchorx="page" anchory="page"/>
        </v:line>
      </w:pict>
    </w:r>
    <w:r w:rsidR="008444A3">
      <w:pict>
        <v:line id="_x0000_s2051" style="position:absolute;left:0;text-align:left;z-index:-251658752;mso-position-horizontal-relative:page;mso-position-vertical-relative:page" from="2.9pt,157.4pt" to="587.75pt,157.4pt" strokecolor="#7e7e7e" strokeweight="2.16pt">
          <w10:wrap anchorx="page" anchory="page"/>
        </v:line>
      </w:pict>
    </w:r>
    <w:r>
      <w:rPr>
        <w:b/>
        <w:sz w:val="20"/>
      </w:rPr>
      <w:t>Общество с ограниченной ответственностью</w:t>
    </w:r>
  </w:p>
  <w:p w:rsidR="00806994" w:rsidRDefault="00806994" w:rsidP="00806994">
    <w:pPr>
      <w:spacing w:before="1"/>
      <w:ind w:left="6108" w:right="854" w:firstLine="321"/>
      <w:rPr>
        <w:b/>
        <w:sz w:val="20"/>
      </w:rPr>
    </w:pPr>
    <w:r>
      <w:rPr>
        <w:b/>
        <w:sz w:val="20"/>
      </w:rPr>
      <w:t>«Авелар Солар Технолоджи» (ООО «Авелар Солар Технолоджи»)</w:t>
    </w:r>
  </w:p>
  <w:p w:rsidR="00806994" w:rsidRDefault="00806994" w:rsidP="00806994">
    <w:pPr>
      <w:spacing w:before="115"/>
      <w:ind w:left="6204" w:right="1130"/>
      <w:jc w:val="center"/>
      <w:rPr>
        <w:sz w:val="16"/>
      </w:rPr>
    </w:pPr>
    <w:r>
      <w:rPr>
        <w:sz w:val="16"/>
      </w:rPr>
      <w:t>ОКПО 92478643, ОГРН 1117746438996 ИНН/КПП 7701921436/772801001</w:t>
    </w:r>
  </w:p>
  <w:p w:rsidR="00806994" w:rsidRDefault="00806994" w:rsidP="00806994">
    <w:pPr>
      <w:spacing w:before="1" w:line="183" w:lineRule="exact"/>
      <w:ind w:left="6204" w:right="1132"/>
      <w:jc w:val="center"/>
      <w:rPr>
        <w:sz w:val="16"/>
      </w:rPr>
    </w:pPr>
    <w:r>
      <w:rPr>
        <w:sz w:val="16"/>
      </w:rPr>
      <w:t>ул. Профсоюзная, 65 корп.1, Москва, 117342</w:t>
    </w:r>
  </w:p>
  <w:p w:rsidR="00806994" w:rsidRDefault="00806994" w:rsidP="00806994">
    <w:pPr>
      <w:spacing w:line="182" w:lineRule="exact"/>
      <w:ind w:left="6204" w:right="1132"/>
      <w:jc w:val="center"/>
      <w:rPr>
        <w:sz w:val="16"/>
      </w:rPr>
    </w:pPr>
    <w:r>
      <w:rPr>
        <w:sz w:val="16"/>
      </w:rPr>
      <w:t>тел.: +7 (495) 933 06</w:t>
    </w:r>
    <w:r>
      <w:rPr>
        <w:spacing w:val="-6"/>
        <w:sz w:val="16"/>
      </w:rPr>
      <w:t xml:space="preserve"> </w:t>
    </w:r>
    <w:r>
      <w:rPr>
        <w:sz w:val="16"/>
      </w:rPr>
      <w:t>03</w:t>
    </w:r>
  </w:p>
  <w:p w:rsidR="00806994" w:rsidRDefault="00806994" w:rsidP="00806994">
    <w:pPr>
      <w:spacing w:line="183" w:lineRule="exact"/>
      <w:ind w:left="6199" w:right="1132"/>
      <w:jc w:val="center"/>
      <w:rPr>
        <w:sz w:val="16"/>
      </w:rPr>
    </w:pPr>
    <w:r>
      <w:rPr>
        <w:sz w:val="16"/>
      </w:rPr>
      <w:t>факс: +7 (495) 933 06</w:t>
    </w:r>
    <w:r>
      <w:rPr>
        <w:spacing w:val="-6"/>
        <w:sz w:val="16"/>
      </w:rPr>
      <w:t xml:space="preserve"> </w:t>
    </w:r>
    <w:r>
      <w:rPr>
        <w:sz w:val="16"/>
      </w:rPr>
      <w:t>90</w:t>
    </w:r>
  </w:p>
  <w:p w:rsidR="00806994" w:rsidRDefault="008444A3" w:rsidP="00806994">
    <w:pPr>
      <w:spacing w:before="4"/>
      <w:ind w:left="6195" w:right="1132"/>
      <w:jc w:val="center"/>
      <w:rPr>
        <w:sz w:val="16"/>
      </w:rPr>
    </w:pPr>
    <w:hyperlink r:id="rId2">
      <w:r w:rsidR="00806994">
        <w:rPr>
          <w:color w:val="0562C1"/>
          <w:sz w:val="16"/>
          <w:u w:val="single" w:color="0562C1"/>
        </w:rPr>
        <w:t>info@avelar-solar.com</w:t>
      </w:r>
    </w:hyperlink>
  </w:p>
  <w:p w:rsidR="00806994" w:rsidRDefault="00806994" w:rsidP="00806994">
    <w:pPr>
      <w:pStyle w:val="a3"/>
      <w:rPr>
        <w:sz w:val="20"/>
      </w:rPr>
    </w:pPr>
  </w:p>
  <w:p w:rsidR="00806994" w:rsidRDefault="00806994" w:rsidP="00806994">
    <w:pPr>
      <w:pStyle w:val="a3"/>
      <w:rPr>
        <w:sz w:val="20"/>
      </w:rPr>
    </w:pPr>
  </w:p>
  <w:p w:rsidR="00806994" w:rsidRDefault="00806994" w:rsidP="00806994">
    <w:pPr>
      <w:pStyle w:val="a6"/>
    </w:pPr>
  </w:p>
  <w:p w:rsidR="00806994" w:rsidRDefault="008069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2057"/>
    <w:multiLevelType w:val="hybridMultilevel"/>
    <w:tmpl w:val="E5DEF670"/>
    <w:lvl w:ilvl="0" w:tplc="D4EE59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348021C">
      <w:numFmt w:val="bullet"/>
      <w:lvlText w:val="•"/>
      <w:lvlJc w:val="left"/>
      <w:pPr>
        <w:ind w:left="781" w:hanging="294"/>
      </w:pPr>
      <w:rPr>
        <w:rFonts w:hint="default"/>
        <w:lang w:val="ru-RU" w:eastAsia="ru-RU" w:bidi="ru-RU"/>
      </w:rPr>
    </w:lvl>
    <w:lvl w:ilvl="2" w:tplc="67DE1B48">
      <w:numFmt w:val="bullet"/>
      <w:lvlText w:val="•"/>
      <w:lvlJc w:val="left"/>
      <w:pPr>
        <w:ind w:left="1442" w:hanging="294"/>
      </w:pPr>
      <w:rPr>
        <w:rFonts w:hint="default"/>
        <w:lang w:val="ru-RU" w:eastAsia="ru-RU" w:bidi="ru-RU"/>
      </w:rPr>
    </w:lvl>
    <w:lvl w:ilvl="3" w:tplc="D842D9D4">
      <w:numFmt w:val="bullet"/>
      <w:lvlText w:val="•"/>
      <w:lvlJc w:val="left"/>
      <w:pPr>
        <w:ind w:left="2103" w:hanging="294"/>
      </w:pPr>
      <w:rPr>
        <w:rFonts w:hint="default"/>
        <w:lang w:val="ru-RU" w:eastAsia="ru-RU" w:bidi="ru-RU"/>
      </w:rPr>
    </w:lvl>
    <w:lvl w:ilvl="4" w:tplc="4A10D57C">
      <w:numFmt w:val="bullet"/>
      <w:lvlText w:val="•"/>
      <w:lvlJc w:val="left"/>
      <w:pPr>
        <w:ind w:left="2764" w:hanging="294"/>
      </w:pPr>
      <w:rPr>
        <w:rFonts w:hint="default"/>
        <w:lang w:val="ru-RU" w:eastAsia="ru-RU" w:bidi="ru-RU"/>
      </w:rPr>
    </w:lvl>
    <w:lvl w:ilvl="5" w:tplc="7F2C42AE">
      <w:numFmt w:val="bullet"/>
      <w:lvlText w:val="•"/>
      <w:lvlJc w:val="left"/>
      <w:pPr>
        <w:ind w:left="3426" w:hanging="294"/>
      </w:pPr>
      <w:rPr>
        <w:rFonts w:hint="default"/>
        <w:lang w:val="ru-RU" w:eastAsia="ru-RU" w:bidi="ru-RU"/>
      </w:rPr>
    </w:lvl>
    <w:lvl w:ilvl="6" w:tplc="A336CA90">
      <w:numFmt w:val="bullet"/>
      <w:lvlText w:val="•"/>
      <w:lvlJc w:val="left"/>
      <w:pPr>
        <w:ind w:left="4087" w:hanging="294"/>
      </w:pPr>
      <w:rPr>
        <w:rFonts w:hint="default"/>
        <w:lang w:val="ru-RU" w:eastAsia="ru-RU" w:bidi="ru-RU"/>
      </w:rPr>
    </w:lvl>
    <w:lvl w:ilvl="7" w:tplc="6BA2BF1C">
      <w:numFmt w:val="bullet"/>
      <w:lvlText w:val="•"/>
      <w:lvlJc w:val="left"/>
      <w:pPr>
        <w:ind w:left="4748" w:hanging="294"/>
      </w:pPr>
      <w:rPr>
        <w:rFonts w:hint="default"/>
        <w:lang w:val="ru-RU" w:eastAsia="ru-RU" w:bidi="ru-RU"/>
      </w:rPr>
    </w:lvl>
    <w:lvl w:ilvl="8" w:tplc="050E31DE">
      <w:numFmt w:val="bullet"/>
      <w:lvlText w:val="•"/>
      <w:lvlJc w:val="left"/>
      <w:pPr>
        <w:ind w:left="5409" w:hanging="294"/>
      </w:pPr>
      <w:rPr>
        <w:rFonts w:hint="default"/>
        <w:lang w:val="ru-RU" w:eastAsia="ru-RU" w:bidi="ru-RU"/>
      </w:rPr>
    </w:lvl>
  </w:abstractNum>
  <w:abstractNum w:abstractNumId="1" w15:restartNumberingAfterBreak="0">
    <w:nsid w:val="20B61231"/>
    <w:multiLevelType w:val="hybridMultilevel"/>
    <w:tmpl w:val="3DC05A20"/>
    <w:lvl w:ilvl="0" w:tplc="09AA110E">
      <w:start w:val="40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19E4824">
      <w:numFmt w:val="bullet"/>
      <w:lvlText w:val="•"/>
      <w:lvlJc w:val="left"/>
      <w:pPr>
        <w:ind w:left="781" w:hanging="707"/>
      </w:pPr>
      <w:rPr>
        <w:rFonts w:hint="default"/>
        <w:lang w:val="ru-RU" w:eastAsia="ru-RU" w:bidi="ru-RU"/>
      </w:rPr>
    </w:lvl>
    <w:lvl w:ilvl="2" w:tplc="F9527C82">
      <w:numFmt w:val="bullet"/>
      <w:lvlText w:val="•"/>
      <w:lvlJc w:val="left"/>
      <w:pPr>
        <w:ind w:left="1442" w:hanging="707"/>
      </w:pPr>
      <w:rPr>
        <w:rFonts w:hint="default"/>
        <w:lang w:val="ru-RU" w:eastAsia="ru-RU" w:bidi="ru-RU"/>
      </w:rPr>
    </w:lvl>
    <w:lvl w:ilvl="3" w:tplc="F9E431D6">
      <w:numFmt w:val="bullet"/>
      <w:lvlText w:val="•"/>
      <w:lvlJc w:val="left"/>
      <w:pPr>
        <w:ind w:left="2103" w:hanging="707"/>
      </w:pPr>
      <w:rPr>
        <w:rFonts w:hint="default"/>
        <w:lang w:val="ru-RU" w:eastAsia="ru-RU" w:bidi="ru-RU"/>
      </w:rPr>
    </w:lvl>
    <w:lvl w:ilvl="4" w:tplc="4526228E">
      <w:numFmt w:val="bullet"/>
      <w:lvlText w:val="•"/>
      <w:lvlJc w:val="left"/>
      <w:pPr>
        <w:ind w:left="2764" w:hanging="707"/>
      </w:pPr>
      <w:rPr>
        <w:rFonts w:hint="default"/>
        <w:lang w:val="ru-RU" w:eastAsia="ru-RU" w:bidi="ru-RU"/>
      </w:rPr>
    </w:lvl>
    <w:lvl w:ilvl="5" w:tplc="F24AC58A">
      <w:numFmt w:val="bullet"/>
      <w:lvlText w:val="•"/>
      <w:lvlJc w:val="left"/>
      <w:pPr>
        <w:ind w:left="3426" w:hanging="707"/>
      </w:pPr>
      <w:rPr>
        <w:rFonts w:hint="default"/>
        <w:lang w:val="ru-RU" w:eastAsia="ru-RU" w:bidi="ru-RU"/>
      </w:rPr>
    </w:lvl>
    <w:lvl w:ilvl="6" w:tplc="F3301B50">
      <w:numFmt w:val="bullet"/>
      <w:lvlText w:val="•"/>
      <w:lvlJc w:val="left"/>
      <w:pPr>
        <w:ind w:left="4087" w:hanging="707"/>
      </w:pPr>
      <w:rPr>
        <w:rFonts w:hint="default"/>
        <w:lang w:val="ru-RU" w:eastAsia="ru-RU" w:bidi="ru-RU"/>
      </w:rPr>
    </w:lvl>
    <w:lvl w:ilvl="7" w:tplc="35848FA2">
      <w:numFmt w:val="bullet"/>
      <w:lvlText w:val="•"/>
      <w:lvlJc w:val="left"/>
      <w:pPr>
        <w:ind w:left="4748" w:hanging="707"/>
      </w:pPr>
      <w:rPr>
        <w:rFonts w:hint="default"/>
        <w:lang w:val="ru-RU" w:eastAsia="ru-RU" w:bidi="ru-RU"/>
      </w:rPr>
    </w:lvl>
    <w:lvl w:ilvl="8" w:tplc="D63433C0">
      <w:numFmt w:val="bullet"/>
      <w:lvlText w:val="•"/>
      <w:lvlJc w:val="left"/>
      <w:pPr>
        <w:ind w:left="5409" w:hanging="707"/>
      </w:pPr>
      <w:rPr>
        <w:rFonts w:hint="default"/>
        <w:lang w:val="ru-RU" w:eastAsia="ru-RU" w:bidi="ru-RU"/>
      </w:rPr>
    </w:lvl>
  </w:abstractNum>
  <w:abstractNum w:abstractNumId="2" w15:restartNumberingAfterBreak="0">
    <w:nsid w:val="2B2861F6"/>
    <w:multiLevelType w:val="hybridMultilevel"/>
    <w:tmpl w:val="B234ED9E"/>
    <w:lvl w:ilvl="0" w:tplc="D0BECA58">
      <w:numFmt w:val="bullet"/>
      <w:lvlText w:val="-"/>
      <w:lvlJc w:val="left"/>
      <w:pPr>
        <w:ind w:left="4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DC84EA">
      <w:numFmt w:val="bullet"/>
      <w:lvlText w:val="•"/>
      <w:lvlJc w:val="left"/>
      <w:pPr>
        <w:ind w:left="1422" w:hanging="144"/>
      </w:pPr>
      <w:rPr>
        <w:rFonts w:hint="default"/>
        <w:lang w:val="ru-RU" w:eastAsia="ru-RU" w:bidi="ru-RU"/>
      </w:rPr>
    </w:lvl>
    <w:lvl w:ilvl="2" w:tplc="A012580C">
      <w:numFmt w:val="bullet"/>
      <w:lvlText w:val="•"/>
      <w:lvlJc w:val="left"/>
      <w:pPr>
        <w:ind w:left="2424" w:hanging="144"/>
      </w:pPr>
      <w:rPr>
        <w:rFonts w:hint="default"/>
        <w:lang w:val="ru-RU" w:eastAsia="ru-RU" w:bidi="ru-RU"/>
      </w:rPr>
    </w:lvl>
    <w:lvl w:ilvl="3" w:tplc="5D5AA1E8">
      <w:numFmt w:val="bullet"/>
      <w:lvlText w:val="•"/>
      <w:lvlJc w:val="left"/>
      <w:pPr>
        <w:ind w:left="3426" w:hanging="144"/>
      </w:pPr>
      <w:rPr>
        <w:rFonts w:hint="default"/>
        <w:lang w:val="ru-RU" w:eastAsia="ru-RU" w:bidi="ru-RU"/>
      </w:rPr>
    </w:lvl>
    <w:lvl w:ilvl="4" w:tplc="DF766D8E">
      <w:numFmt w:val="bullet"/>
      <w:lvlText w:val="•"/>
      <w:lvlJc w:val="left"/>
      <w:pPr>
        <w:ind w:left="4428" w:hanging="144"/>
      </w:pPr>
      <w:rPr>
        <w:rFonts w:hint="default"/>
        <w:lang w:val="ru-RU" w:eastAsia="ru-RU" w:bidi="ru-RU"/>
      </w:rPr>
    </w:lvl>
    <w:lvl w:ilvl="5" w:tplc="5B960438">
      <w:numFmt w:val="bullet"/>
      <w:lvlText w:val="•"/>
      <w:lvlJc w:val="left"/>
      <w:pPr>
        <w:ind w:left="5430" w:hanging="144"/>
      </w:pPr>
      <w:rPr>
        <w:rFonts w:hint="default"/>
        <w:lang w:val="ru-RU" w:eastAsia="ru-RU" w:bidi="ru-RU"/>
      </w:rPr>
    </w:lvl>
    <w:lvl w:ilvl="6" w:tplc="5C6AC520">
      <w:numFmt w:val="bullet"/>
      <w:lvlText w:val="•"/>
      <w:lvlJc w:val="left"/>
      <w:pPr>
        <w:ind w:left="6432" w:hanging="144"/>
      </w:pPr>
      <w:rPr>
        <w:rFonts w:hint="default"/>
        <w:lang w:val="ru-RU" w:eastAsia="ru-RU" w:bidi="ru-RU"/>
      </w:rPr>
    </w:lvl>
    <w:lvl w:ilvl="7" w:tplc="DDC45A9A">
      <w:numFmt w:val="bullet"/>
      <w:lvlText w:val="•"/>
      <w:lvlJc w:val="left"/>
      <w:pPr>
        <w:ind w:left="7434" w:hanging="144"/>
      </w:pPr>
      <w:rPr>
        <w:rFonts w:hint="default"/>
        <w:lang w:val="ru-RU" w:eastAsia="ru-RU" w:bidi="ru-RU"/>
      </w:rPr>
    </w:lvl>
    <w:lvl w:ilvl="8" w:tplc="5C7432F4">
      <w:numFmt w:val="bullet"/>
      <w:lvlText w:val="•"/>
      <w:lvlJc w:val="left"/>
      <w:pPr>
        <w:ind w:left="8436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3BFE315A"/>
    <w:multiLevelType w:val="hybridMultilevel"/>
    <w:tmpl w:val="15F24356"/>
    <w:lvl w:ilvl="0" w:tplc="9F92188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5EC4BA">
      <w:numFmt w:val="bullet"/>
      <w:lvlText w:val="•"/>
      <w:lvlJc w:val="left"/>
      <w:pPr>
        <w:ind w:left="781" w:hanging="145"/>
      </w:pPr>
      <w:rPr>
        <w:rFonts w:hint="default"/>
        <w:lang w:val="ru-RU" w:eastAsia="ru-RU" w:bidi="ru-RU"/>
      </w:rPr>
    </w:lvl>
    <w:lvl w:ilvl="2" w:tplc="9A60E9B6">
      <w:numFmt w:val="bullet"/>
      <w:lvlText w:val="•"/>
      <w:lvlJc w:val="left"/>
      <w:pPr>
        <w:ind w:left="1442" w:hanging="145"/>
      </w:pPr>
      <w:rPr>
        <w:rFonts w:hint="default"/>
        <w:lang w:val="ru-RU" w:eastAsia="ru-RU" w:bidi="ru-RU"/>
      </w:rPr>
    </w:lvl>
    <w:lvl w:ilvl="3" w:tplc="A3A23160">
      <w:numFmt w:val="bullet"/>
      <w:lvlText w:val="•"/>
      <w:lvlJc w:val="left"/>
      <w:pPr>
        <w:ind w:left="2103" w:hanging="145"/>
      </w:pPr>
      <w:rPr>
        <w:rFonts w:hint="default"/>
        <w:lang w:val="ru-RU" w:eastAsia="ru-RU" w:bidi="ru-RU"/>
      </w:rPr>
    </w:lvl>
    <w:lvl w:ilvl="4" w:tplc="794CDF36">
      <w:numFmt w:val="bullet"/>
      <w:lvlText w:val="•"/>
      <w:lvlJc w:val="left"/>
      <w:pPr>
        <w:ind w:left="2764" w:hanging="145"/>
      </w:pPr>
      <w:rPr>
        <w:rFonts w:hint="default"/>
        <w:lang w:val="ru-RU" w:eastAsia="ru-RU" w:bidi="ru-RU"/>
      </w:rPr>
    </w:lvl>
    <w:lvl w:ilvl="5" w:tplc="A08A4A28">
      <w:numFmt w:val="bullet"/>
      <w:lvlText w:val="•"/>
      <w:lvlJc w:val="left"/>
      <w:pPr>
        <w:ind w:left="3426" w:hanging="145"/>
      </w:pPr>
      <w:rPr>
        <w:rFonts w:hint="default"/>
        <w:lang w:val="ru-RU" w:eastAsia="ru-RU" w:bidi="ru-RU"/>
      </w:rPr>
    </w:lvl>
    <w:lvl w:ilvl="6" w:tplc="5D44723A">
      <w:numFmt w:val="bullet"/>
      <w:lvlText w:val="•"/>
      <w:lvlJc w:val="left"/>
      <w:pPr>
        <w:ind w:left="4087" w:hanging="145"/>
      </w:pPr>
      <w:rPr>
        <w:rFonts w:hint="default"/>
        <w:lang w:val="ru-RU" w:eastAsia="ru-RU" w:bidi="ru-RU"/>
      </w:rPr>
    </w:lvl>
    <w:lvl w:ilvl="7" w:tplc="7910BB5A">
      <w:numFmt w:val="bullet"/>
      <w:lvlText w:val="•"/>
      <w:lvlJc w:val="left"/>
      <w:pPr>
        <w:ind w:left="4748" w:hanging="145"/>
      </w:pPr>
      <w:rPr>
        <w:rFonts w:hint="default"/>
        <w:lang w:val="ru-RU" w:eastAsia="ru-RU" w:bidi="ru-RU"/>
      </w:rPr>
    </w:lvl>
    <w:lvl w:ilvl="8" w:tplc="1CA06EE2">
      <w:numFmt w:val="bullet"/>
      <w:lvlText w:val="•"/>
      <w:lvlJc w:val="left"/>
      <w:pPr>
        <w:ind w:left="5409" w:hanging="145"/>
      </w:pPr>
      <w:rPr>
        <w:rFonts w:hint="default"/>
        <w:lang w:val="ru-RU" w:eastAsia="ru-RU" w:bidi="ru-RU"/>
      </w:rPr>
    </w:lvl>
  </w:abstractNum>
  <w:abstractNum w:abstractNumId="4" w15:restartNumberingAfterBreak="0">
    <w:nsid w:val="3D0E7CEC"/>
    <w:multiLevelType w:val="hybridMultilevel"/>
    <w:tmpl w:val="ADF638BC"/>
    <w:lvl w:ilvl="0" w:tplc="1786D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0512"/>
    <w:multiLevelType w:val="hybridMultilevel"/>
    <w:tmpl w:val="08109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6ED4"/>
    <w:rsid w:val="000C487D"/>
    <w:rsid w:val="00114665"/>
    <w:rsid w:val="002829CF"/>
    <w:rsid w:val="002C6029"/>
    <w:rsid w:val="003E7D5C"/>
    <w:rsid w:val="00513276"/>
    <w:rsid w:val="00517FCC"/>
    <w:rsid w:val="00806994"/>
    <w:rsid w:val="008444A3"/>
    <w:rsid w:val="00844C3A"/>
    <w:rsid w:val="0086382F"/>
    <w:rsid w:val="008909B0"/>
    <w:rsid w:val="008D17C0"/>
    <w:rsid w:val="00986BA5"/>
    <w:rsid w:val="00A8206B"/>
    <w:rsid w:val="00A918C5"/>
    <w:rsid w:val="00AB7B09"/>
    <w:rsid w:val="00AC1F9B"/>
    <w:rsid w:val="00B0244D"/>
    <w:rsid w:val="00B24DA6"/>
    <w:rsid w:val="00B604F1"/>
    <w:rsid w:val="00BF3975"/>
    <w:rsid w:val="00D741C3"/>
    <w:rsid w:val="00D86741"/>
    <w:rsid w:val="00DD1E0D"/>
    <w:rsid w:val="00DF6ED4"/>
    <w:rsid w:val="00E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71ABA5"/>
  <w15:docId w15:val="{3BF83548-BE93-44D8-9FFD-60C3757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41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4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1C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74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1C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B7B0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velsola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elar-sol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Kopylevskiy Aleksey</cp:lastModifiedBy>
  <cp:revision>15</cp:revision>
  <dcterms:created xsi:type="dcterms:W3CDTF">2020-12-21T14:20:00Z</dcterms:created>
  <dcterms:modified xsi:type="dcterms:W3CDTF">2021-01-22T15:58:00Z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2020-12-21T00:00:00Z</vt:filetime>
  </property>
</Properties>
</file>