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80" w:rsidRDefault="00543880">
      <w:pPr>
        <w:pStyle w:val="aff1"/>
        <w:rPr>
          <w:sz w:val="22"/>
        </w:rPr>
      </w:pPr>
    </w:p>
    <w:p w:rsidR="00543880" w:rsidRDefault="00823A9F">
      <w:pPr>
        <w:pStyle w:val="aff1"/>
        <w:rPr>
          <w:sz w:val="24"/>
        </w:rPr>
      </w:pPr>
      <w:r>
        <w:rPr>
          <w:sz w:val="24"/>
        </w:rPr>
        <w:t>Договор-оферта о задатке</w:t>
      </w:r>
    </w:p>
    <w:p w:rsidR="00543880" w:rsidRDefault="00543880">
      <w:pPr>
        <w:pStyle w:val="aff1"/>
        <w:rPr>
          <w:sz w:val="26"/>
        </w:rPr>
      </w:pPr>
    </w:p>
    <w:p w:rsidR="00543880" w:rsidRDefault="00823A9F">
      <w:pPr>
        <w:rPr>
          <w:sz w:val="24"/>
        </w:rPr>
      </w:pPr>
      <w:r>
        <w:rPr>
          <w:sz w:val="24"/>
        </w:rPr>
        <w:t>г. Краснодар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«____» _______________ 2022</w:t>
      </w:r>
      <w:r>
        <w:rPr>
          <w:sz w:val="24"/>
        </w:rPr>
        <w:t xml:space="preserve"> г.</w:t>
      </w:r>
    </w:p>
    <w:p w:rsidR="00543880" w:rsidRDefault="00543880">
      <w:pPr>
        <w:rPr>
          <w:sz w:val="24"/>
        </w:rPr>
      </w:pPr>
    </w:p>
    <w:p w:rsidR="00543880" w:rsidRDefault="00543880">
      <w:pPr>
        <w:rPr>
          <w:sz w:val="24"/>
        </w:rPr>
      </w:pPr>
    </w:p>
    <w:p w:rsidR="00543880" w:rsidRDefault="00823A9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Общество с ограниченной ответственностью «Титул Права» (ИНН 2308242951, ОГРН 1172375015075, КПП 230801001, адрес: 350089, г. Краснодар, ул. Рождественская Набережная, дом 3, </w:t>
      </w:r>
      <w:r>
        <w:rPr>
          <w:sz w:val="24"/>
        </w:rPr>
        <w:t xml:space="preserve">оф. №92, в лице директора </w:t>
      </w:r>
      <w:proofErr w:type="spellStart"/>
      <w:r>
        <w:rPr>
          <w:sz w:val="24"/>
        </w:rPr>
        <w:t>Шахбазяна</w:t>
      </w:r>
      <w:proofErr w:type="spellEnd"/>
      <w:r>
        <w:rPr>
          <w:sz w:val="24"/>
        </w:rPr>
        <w:t xml:space="preserve"> Давида Сергеевича именуемое в дальнейшем «Организатор», с одной стороны и __________________________________________________________________________________</w:t>
      </w:r>
    </w:p>
    <w:p w:rsidR="00543880" w:rsidRDefault="00823A9F">
      <w:pPr>
        <w:spacing w:line="276" w:lineRule="auto"/>
        <w:jc w:val="both"/>
      </w:pPr>
      <w:r>
        <w:rPr>
          <w:sz w:val="24"/>
        </w:rPr>
        <w:t>_______________________________________________________________</w:t>
      </w:r>
      <w:r>
        <w:rPr>
          <w:sz w:val="24"/>
        </w:rPr>
        <w:t>___________________, именуем___ в дальнейшем «Претендент» с другой стороны, заключили настоящий Договор о нижеследующем:</w:t>
      </w:r>
    </w:p>
    <w:p w:rsidR="00543880" w:rsidRDefault="00823A9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Предмет договора</w:t>
      </w:r>
    </w:p>
    <w:p w:rsidR="00543880" w:rsidRDefault="00823A9F" w:rsidP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r>
        <w:rPr>
          <w:sz w:val="24"/>
        </w:rPr>
        <w:t xml:space="preserve">соответствии с условиями настоящего договора «Претендент» для участия в открытых торгах, посредством аукциона, принадлежащего должнику ООО </w:t>
      </w:r>
      <w:r>
        <w:rPr>
          <w:sz w:val="24"/>
        </w:rPr>
        <w:t>«</w:t>
      </w:r>
      <w:r w:rsidRPr="00823A9F">
        <w:rPr>
          <w:sz w:val="24"/>
        </w:rPr>
        <w:t>СИМВОЛЪ РЕГИОН</w:t>
      </w:r>
      <w:r>
        <w:rPr>
          <w:sz w:val="24"/>
        </w:rPr>
        <w:t xml:space="preserve">» (далее – </w:t>
      </w:r>
      <w:r>
        <w:rPr>
          <w:b/>
          <w:sz w:val="24"/>
        </w:rPr>
        <w:t>«Имущество»</w:t>
      </w:r>
      <w:r>
        <w:rPr>
          <w:sz w:val="24"/>
        </w:rPr>
        <w:t xml:space="preserve">), согласно опубликованного извещения перечисляет денежные средства в размере 20% (двадцати процентов) от начальной цены лота (далее - </w:t>
      </w:r>
      <w:r>
        <w:rPr>
          <w:b/>
          <w:sz w:val="24"/>
        </w:rPr>
        <w:t>«Задаток»</w:t>
      </w:r>
      <w:r>
        <w:rPr>
          <w:sz w:val="24"/>
        </w:rPr>
        <w:t>), а «Организатор», согласно договора -</w:t>
      </w:r>
      <w:r>
        <w:rPr>
          <w:b/>
          <w:sz w:val="24"/>
        </w:rPr>
        <w:t xml:space="preserve"> </w:t>
      </w:r>
      <w:r>
        <w:rPr>
          <w:sz w:val="24"/>
        </w:rPr>
        <w:t>принимает задато</w:t>
      </w:r>
      <w:r>
        <w:rPr>
          <w:sz w:val="24"/>
        </w:rPr>
        <w:t>к на свой счет</w:t>
      </w:r>
      <w:proofErr w:type="gramStart"/>
      <w:r>
        <w:rPr>
          <w:sz w:val="24"/>
        </w:rPr>
        <w:t xml:space="preserve"> .</w:t>
      </w:r>
      <w:proofErr w:type="gramEnd"/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Задаток вносится «Претендентом» в счет обеспечения оплаты приобретаемого на торгах № _______ имущества (предмета торгов) по Лоту №___. </w:t>
      </w:r>
    </w:p>
    <w:p w:rsidR="00543880" w:rsidRDefault="00823A9F">
      <w:pPr>
        <w:jc w:val="both"/>
        <w:rPr>
          <w:b/>
          <w:sz w:val="24"/>
        </w:rPr>
      </w:pPr>
      <w:r>
        <w:rPr>
          <w:sz w:val="24"/>
        </w:rPr>
        <w:t xml:space="preserve">При оплате задатка, в назначении платежа </w:t>
      </w:r>
      <w:r>
        <w:rPr>
          <w:b/>
          <w:sz w:val="24"/>
          <w:u w:val="single"/>
        </w:rPr>
        <w:t>обязательно указать № торгов, фамилию, имя, отчество должника-</w:t>
      </w:r>
      <w:r>
        <w:rPr>
          <w:b/>
          <w:sz w:val="24"/>
          <w:u w:val="single"/>
        </w:rPr>
        <w:t>банкрота и № лота</w:t>
      </w:r>
      <w:r>
        <w:rPr>
          <w:b/>
          <w:sz w:val="24"/>
        </w:rPr>
        <w:t xml:space="preserve">, </w:t>
      </w:r>
      <w:r>
        <w:rPr>
          <w:sz w:val="24"/>
        </w:rPr>
        <w:t>за который вносится задаток.</w:t>
      </w:r>
    </w:p>
    <w:p w:rsidR="00543880" w:rsidRDefault="00823A9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Порядок внесения задатка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Задаток должен поступить на указанный в разделе 5 настоящего Договора счет не позднее даты и времени составления протокола об определении участников торгов (окончания приема заявок),</w:t>
      </w:r>
      <w:r>
        <w:rPr>
          <w:sz w:val="24"/>
        </w:rPr>
        <w:t xml:space="preserve"> указанной в извещении о проведении торгов и считается внесенным с даты поступления всей суммы задатка, единым платежом, на указанный счет.</w:t>
      </w:r>
      <w:proofErr w:type="gramEnd"/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не поступления</w:t>
      </w:r>
      <w:proofErr w:type="gramEnd"/>
      <w:r>
        <w:rPr>
          <w:sz w:val="24"/>
        </w:rPr>
        <w:t xml:space="preserve"> суммы задатка в установленный срок, обязательства «Претендента» по внесению задатка считаютс</w:t>
      </w:r>
      <w:r>
        <w:rPr>
          <w:sz w:val="24"/>
        </w:rPr>
        <w:t>я не выполненными. В этом случае «Претендент» к участию в торгах не допускается.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Документом, подтверждающим внесение или невнесение «Претендентом» задатка, является выписка с указанного в разделе 5 настоящего договора счета.</w:t>
      </w:r>
    </w:p>
    <w:p w:rsidR="00543880" w:rsidRDefault="00823A9F">
      <w:pPr>
        <w:numPr>
          <w:ilvl w:val="1"/>
          <w:numId w:val="1"/>
        </w:numPr>
        <w:jc w:val="both"/>
        <w:rPr>
          <w:b/>
          <w:sz w:val="24"/>
        </w:rPr>
      </w:pPr>
      <w:r>
        <w:rPr>
          <w:sz w:val="24"/>
        </w:rPr>
        <w:t>На денежные средства, перечисле</w:t>
      </w:r>
      <w:r>
        <w:rPr>
          <w:sz w:val="24"/>
        </w:rPr>
        <w:t>нные в соответствии с настоящим Договором, проценты не начисляются.</w:t>
      </w:r>
    </w:p>
    <w:p w:rsidR="00543880" w:rsidRDefault="00823A9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Порядок возврата и удержания задатка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Суммы внесенных «Претендентами» задатков возвращаются всем заявителям, за исключением победителя торгов, в течение пяти рабочих дней со дня подписания </w:t>
      </w:r>
      <w:r>
        <w:rPr>
          <w:sz w:val="24"/>
        </w:rPr>
        <w:t>протокола о результатах проведения торгов, путем перечисления суммы внесенного задатка, на указанные в платежном поручении «Претендента» реквизиты.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В случае не заключения «Претендентом» договора о задатке с Организатором торгов, возврат задатка производитс</w:t>
      </w:r>
      <w:r>
        <w:rPr>
          <w:sz w:val="24"/>
        </w:rPr>
        <w:t>я по реквизитам платежного поручения отправителя.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В случае отсутствия реквизитов «Претендента» для возврата задатков, возврат производится в течение пяти рабочих дней </w:t>
      </w:r>
      <w:proofErr w:type="gramStart"/>
      <w:r>
        <w:rPr>
          <w:sz w:val="24"/>
        </w:rPr>
        <w:t>с даты предоставления</w:t>
      </w:r>
      <w:proofErr w:type="gramEnd"/>
      <w:r>
        <w:rPr>
          <w:sz w:val="24"/>
        </w:rPr>
        <w:t xml:space="preserve"> «Претендентом» необходимых реквизитов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«Претендент» обязан незамедли</w:t>
      </w:r>
      <w:r>
        <w:rPr>
          <w:sz w:val="24"/>
        </w:rPr>
        <w:t xml:space="preserve">тельно информировать Организатора об изменении своих банковских реквизитов. В случае изменения указанных сведений, «Претендент», надлежащим образом и своевременно не уведомивший об этом Организатора, несет риск совершения Организатором юридически значимых </w:t>
      </w:r>
      <w:r>
        <w:rPr>
          <w:sz w:val="24"/>
        </w:rPr>
        <w:t>действий по указанным в платежном поручении (предоставленным ранее) реквизитам.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pacing w:val="-11"/>
          <w:sz w:val="24"/>
        </w:rPr>
        <w:lastRenderedPageBreak/>
        <w:t>В</w:t>
      </w:r>
      <w:r>
        <w:rPr>
          <w:sz w:val="24"/>
        </w:rPr>
        <w:t>несенный задаток не возвращается в случае, если «Претендент», признанный победителем торгов:</w:t>
      </w:r>
    </w:p>
    <w:p w:rsidR="00543880" w:rsidRDefault="00823A9F">
      <w:pPr>
        <w:numPr>
          <w:ilvl w:val="2"/>
          <w:numId w:val="2"/>
        </w:numPr>
        <w:tabs>
          <w:tab w:val="left" w:pos="795"/>
        </w:tabs>
        <w:jc w:val="both"/>
        <w:rPr>
          <w:sz w:val="24"/>
        </w:rPr>
      </w:pPr>
      <w:r>
        <w:rPr>
          <w:sz w:val="24"/>
        </w:rPr>
        <w:t>уклонится от заключения, в установленный извещением о проведении торгов срок, Дого</w:t>
      </w:r>
      <w:r>
        <w:rPr>
          <w:sz w:val="24"/>
        </w:rPr>
        <w:t>вора купли - продажи имущества;</w:t>
      </w:r>
    </w:p>
    <w:p w:rsidR="00543880" w:rsidRDefault="00823A9F">
      <w:pPr>
        <w:numPr>
          <w:ilvl w:val="2"/>
          <w:numId w:val="2"/>
        </w:numPr>
        <w:tabs>
          <w:tab w:val="left" w:pos="795"/>
        </w:tabs>
        <w:jc w:val="both"/>
        <w:rPr>
          <w:sz w:val="24"/>
        </w:rPr>
      </w:pPr>
      <w:r>
        <w:rPr>
          <w:sz w:val="24"/>
        </w:rPr>
        <w:t>уклонится от полной оплаты продаваемого на торгах</w:t>
      </w:r>
      <w:r>
        <w:rPr>
          <w:color w:val="FF0000"/>
          <w:sz w:val="24"/>
        </w:rPr>
        <w:t xml:space="preserve"> </w:t>
      </w:r>
      <w:r>
        <w:rPr>
          <w:sz w:val="24"/>
        </w:rPr>
        <w:t>Имущества в срок, установленный Договором купли - продажи имущества.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Внесенный «Претендентом» Задаток засчитывается в счет оплаты приобретаемого на торгах Имущества после утверждения в установленном порядке Протокола о результатах торгов и перечисляется Организатором на счет Должника банкрота (Продавца). </w:t>
      </w:r>
    </w:p>
    <w:p w:rsidR="00543880" w:rsidRDefault="00543880">
      <w:pPr>
        <w:jc w:val="both"/>
        <w:rPr>
          <w:sz w:val="24"/>
        </w:rPr>
      </w:pPr>
    </w:p>
    <w:p w:rsidR="00543880" w:rsidRDefault="00823A9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 Срок действия на</w:t>
      </w:r>
      <w:r>
        <w:rPr>
          <w:b/>
          <w:sz w:val="24"/>
        </w:rPr>
        <w:t xml:space="preserve">стоящего договора </w:t>
      </w:r>
    </w:p>
    <w:p w:rsidR="00543880" w:rsidRDefault="00823A9F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Настоящий договор является офертой, вступает в силу с момента его подписания «Претендентом» и прекр</w:t>
      </w:r>
      <w:bookmarkStart w:id="0" w:name="_GoBack"/>
      <w:bookmarkEnd w:id="0"/>
      <w:r>
        <w:rPr>
          <w:sz w:val="24"/>
        </w:rPr>
        <w:t>ащает свое действие после исполнения Сторонами всех обязательств по нему.</w:t>
      </w:r>
    </w:p>
    <w:p w:rsidR="00543880" w:rsidRDefault="00543880">
      <w:pPr>
        <w:jc w:val="both"/>
        <w:rPr>
          <w:sz w:val="24"/>
        </w:rPr>
      </w:pPr>
    </w:p>
    <w:p w:rsidR="00543880" w:rsidRDefault="00823A9F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 xml:space="preserve">Место нахождения и </w:t>
      </w:r>
      <w:r>
        <w:rPr>
          <w:b/>
          <w:sz w:val="24"/>
        </w:rPr>
        <w:t xml:space="preserve">банковские реквизиты </w:t>
      </w:r>
      <w:r>
        <w:rPr>
          <w:b/>
          <w:sz w:val="24"/>
        </w:rPr>
        <w:t>сторон для оплаты и воз</w:t>
      </w:r>
      <w:r>
        <w:rPr>
          <w:b/>
          <w:sz w:val="24"/>
        </w:rPr>
        <w:t>врата Задатка</w:t>
      </w:r>
    </w:p>
    <w:p w:rsidR="00543880" w:rsidRDefault="00543880">
      <w:pPr>
        <w:jc w:val="both"/>
        <w:rPr>
          <w:sz w:val="24"/>
        </w:rPr>
      </w:pPr>
    </w:p>
    <w:tbl>
      <w:tblPr>
        <w:tblW w:w="0" w:type="auto"/>
        <w:tblInd w:w="-51" w:type="dxa"/>
        <w:tblLayout w:type="fixed"/>
        <w:tblLook w:val="04A0" w:firstRow="1" w:lastRow="0" w:firstColumn="1" w:lastColumn="0" w:noHBand="0" w:noVBand="1"/>
      </w:tblPr>
      <w:tblGrid>
        <w:gridCol w:w="5670"/>
        <w:gridCol w:w="4935"/>
      </w:tblGrid>
      <w:tr w:rsidR="00543880">
        <w:trPr>
          <w:trHeight w:val="26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880" w:rsidRDefault="00823A9F">
            <w:pPr>
              <w:jc w:val="center"/>
              <w:rPr>
                <w:b/>
                <w:spacing w:val="-11"/>
                <w:sz w:val="24"/>
              </w:rPr>
            </w:pPr>
            <w:r>
              <w:rPr>
                <w:b/>
                <w:sz w:val="24"/>
              </w:rPr>
              <w:t>«Организатор»</w:t>
            </w:r>
          </w:p>
          <w:p w:rsidR="00543880" w:rsidRDefault="00823A9F">
            <w:pPr>
              <w:spacing w:line="200" w:lineRule="atLeast"/>
              <w:jc w:val="both"/>
              <w:rPr>
                <w:spacing w:val="-11"/>
                <w:sz w:val="24"/>
              </w:rPr>
            </w:pPr>
            <w:r>
              <w:rPr>
                <w:b/>
                <w:sz w:val="24"/>
              </w:rPr>
              <w:t>ООО «Титул Права»</w:t>
            </w:r>
          </w:p>
          <w:p w:rsidR="00543880" w:rsidRDefault="00543880">
            <w:pPr>
              <w:spacing w:line="276" w:lineRule="auto"/>
              <w:rPr>
                <w:sz w:val="24"/>
              </w:rPr>
            </w:pPr>
          </w:p>
          <w:p w:rsidR="00543880" w:rsidRDefault="00823A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Адрес: 350089, г. Краснодар, ул. Рождественская Набережная, дом 3, оф. №92</w:t>
            </w:r>
          </w:p>
          <w:p w:rsidR="00543880" w:rsidRDefault="00543880">
            <w:pPr>
              <w:spacing w:line="276" w:lineRule="auto"/>
              <w:rPr>
                <w:sz w:val="24"/>
              </w:rPr>
            </w:pPr>
          </w:p>
          <w:p w:rsidR="00543880" w:rsidRDefault="00823A9F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 № 40702810170410000688</w:t>
            </w:r>
          </w:p>
          <w:p w:rsidR="00543880" w:rsidRDefault="00823A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Банк: Московский филиал АО КБ «</w:t>
            </w:r>
            <w:proofErr w:type="spellStart"/>
            <w:r>
              <w:rPr>
                <w:sz w:val="24"/>
              </w:rPr>
              <w:t>Модульбанк</w:t>
            </w:r>
            <w:proofErr w:type="spellEnd"/>
            <w:r>
              <w:rPr>
                <w:sz w:val="24"/>
              </w:rPr>
              <w:t xml:space="preserve">», </w:t>
            </w:r>
          </w:p>
          <w:p w:rsidR="00543880" w:rsidRDefault="00823A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БИК 044525092,</w:t>
            </w:r>
          </w:p>
          <w:p w:rsidR="00543880" w:rsidRDefault="00823A9F">
            <w:pPr>
              <w:jc w:val="both"/>
              <w:rPr>
                <w:sz w:val="24"/>
              </w:rPr>
            </w:pPr>
            <w:r>
              <w:rPr>
                <w:sz w:val="24"/>
              </w:rPr>
              <w:t>к/с № 30101810645250000092</w:t>
            </w:r>
          </w:p>
          <w:p w:rsidR="00543880" w:rsidRDefault="00543880">
            <w:pPr>
              <w:spacing w:after="120" w:line="276" w:lineRule="auto"/>
              <w:rPr>
                <w:b/>
                <w:sz w:val="24"/>
              </w:rPr>
            </w:pPr>
          </w:p>
          <w:p w:rsidR="00543880" w:rsidRDefault="00823A9F">
            <w:pPr>
              <w:spacing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543880" w:rsidRDefault="00823A9F">
            <w:pPr>
              <w:spacing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__________________/</w:t>
            </w:r>
            <w:proofErr w:type="spellStart"/>
            <w:r>
              <w:rPr>
                <w:b/>
                <w:sz w:val="24"/>
              </w:rPr>
              <w:t>Шахбазян</w:t>
            </w:r>
            <w:proofErr w:type="spellEnd"/>
            <w:r>
              <w:rPr>
                <w:b/>
                <w:sz w:val="24"/>
              </w:rPr>
              <w:t xml:space="preserve"> Д.С./</w:t>
            </w:r>
          </w:p>
          <w:p w:rsidR="00543880" w:rsidRDefault="00823A9F">
            <w:pPr>
              <w:jc w:val="both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880" w:rsidRDefault="00823A9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«Претендент»</w:t>
            </w: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543880">
            <w:pPr>
              <w:jc w:val="both"/>
              <w:rPr>
                <w:sz w:val="24"/>
              </w:rPr>
            </w:pPr>
          </w:p>
          <w:p w:rsidR="00543880" w:rsidRDefault="00823A9F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543880" w:rsidRDefault="00823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 (Ф.И.О. полностью)</w:t>
            </w:r>
          </w:p>
        </w:tc>
      </w:tr>
    </w:tbl>
    <w:p w:rsidR="00543880" w:rsidRDefault="00543880">
      <w:pPr>
        <w:jc w:val="both"/>
        <w:rPr>
          <w:sz w:val="24"/>
        </w:rPr>
      </w:pPr>
    </w:p>
    <w:sectPr w:rsidR="00543880">
      <w:pgSz w:w="11906" w:h="16838"/>
      <w:pgMar w:top="585" w:right="761" w:bottom="578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181"/>
    <w:multiLevelType w:val="multilevel"/>
    <w:tmpl w:val="7A80DC4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E5274BA"/>
    <w:multiLevelType w:val="multilevel"/>
    <w:tmpl w:val="C36ED0B4"/>
    <w:lvl w:ilvl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380"/>
        </w:tabs>
        <w:ind w:left="1380" w:hanging="360"/>
      </w:pPr>
      <w:rPr>
        <w:rFonts w:ascii="OpenSymbol" w:hAnsi="OpenSymbol"/>
        <w:sz w:val="22"/>
      </w:rPr>
    </w:lvl>
    <w:lvl w:ilvl="2">
      <w:start w:val="1"/>
      <w:numFmt w:val="bullet"/>
      <w:lvlText w:val="▪"/>
      <w:lvlJc w:val="left"/>
      <w:pPr>
        <w:tabs>
          <w:tab w:val="left" w:pos="1740"/>
        </w:tabs>
        <w:ind w:left="1740" w:hanging="360"/>
      </w:pPr>
      <w:rPr>
        <w:rFonts w:ascii="OpenSymbol" w:hAnsi="OpenSymbol"/>
        <w:sz w:val="22"/>
      </w:rPr>
    </w:lvl>
    <w:lvl w:ilvl="3">
      <w:start w:val="1"/>
      <w:numFmt w:val="bullet"/>
      <w:lvlText w:val=""/>
      <w:lvlJc w:val="left"/>
      <w:pPr>
        <w:tabs>
          <w:tab w:val="left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460"/>
        </w:tabs>
        <w:ind w:left="2460" w:hanging="360"/>
      </w:pPr>
      <w:rPr>
        <w:rFonts w:ascii="OpenSymbol" w:hAnsi="OpenSymbol"/>
        <w:sz w:val="22"/>
      </w:rPr>
    </w:lvl>
    <w:lvl w:ilvl="5">
      <w:start w:val="1"/>
      <w:numFmt w:val="bullet"/>
      <w:lvlText w:val="▪"/>
      <w:lvlJc w:val="left"/>
      <w:pPr>
        <w:tabs>
          <w:tab w:val="left" w:pos="2820"/>
        </w:tabs>
        <w:ind w:left="2820" w:hanging="360"/>
      </w:pPr>
      <w:rPr>
        <w:rFonts w:ascii="OpenSymbol" w:hAnsi="OpenSymbol"/>
        <w:sz w:val="22"/>
      </w:rPr>
    </w:lvl>
    <w:lvl w:ilvl="6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40"/>
        </w:tabs>
        <w:ind w:left="3540" w:hanging="360"/>
      </w:pPr>
      <w:rPr>
        <w:rFonts w:ascii="OpenSymbol" w:hAnsi="OpenSymbol"/>
        <w:sz w:val="22"/>
      </w:rPr>
    </w:lvl>
    <w:lvl w:ilvl="8">
      <w:start w:val="1"/>
      <w:numFmt w:val="bullet"/>
      <w:lvlText w:val="▪"/>
      <w:lvlJc w:val="left"/>
      <w:pPr>
        <w:tabs>
          <w:tab w:val="left" w:pos="3900"/>
        </w:tabs>
        <w:ind w:left="3900" w:hanging="360"/>
      </w:pPr>
      <w:rPr>
        <w:rFonts w:ascii="OpenSymbol" w:hAnsi="OpenSymbol"/>
        <w:sz w:val="22"/>
      </w:rPr>
    </w:lvl>
  </w:abstractNum>
  <w:abstractNum w:abstractNumId="2">
    <w:nsid w:val="788E4089"/>
    <w:multiLevelType w:val="multilevel"/>
    <w:tmpl w:val="02A24C80"/>
    <w:lvl w:ilvl="0">
      <w:start w:val="1"/>
      <w:numFmt w:val="decimal"/>
      <w:lvlText w:val=" %1 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 %1.%2 "/>
      <w:lvlJc w:val="left"/>
      <w:pPr>
        <w:tabs>
          <w:tab w:val="left" w:pos="1080"/>
        </w:tabs>
        <w:ind w:left="1080" w:hanging="360"/>
      </w:pPr>
      <w:rPr>
        <w:rFonts w:ascii="Palatino Linotype" w:hAnsi="Palatino Linotype"/>
        <w:b w:val="0"/>
        <w:color w:val="000000"/>
        <w:spacing w:val="-11"/>
        <w:sz w:val="22"/>
      </w:rPr>
    </w:lvl>
    <w:lvl w:ilvl="2">
      <w:start w:val="1"/>
      <w:numFmt w:val="decimal"/>
      <w:lvlText w:val=" %1.%2.%3 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880"/>
    <w:rsid w:val="00543880"/>
    <w:rsid w:val="008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3"/>
      </w:numPr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3"/>
      </w:numPr>
      <w:jc w:val="both"/>
      <w:outlineLvl w:val="2"/>
    </w:pPr>
    <w:rPr>
      <w:i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b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1">
    <w:name w:val="WW8Num3z1"/>
    <w:link w:val="WW8Num3z10"/>
    <w:rPr>
      <w:rFonts w:ascii="Palatino Linotype" w:hAnsi="Palatino Linotype"/>
      <w:spacing w:val="-11"/>
      <w:sz w:val="22"/>
    </w:rPr>
  </w:style>
  <w:style w:type="character" w:customStyle="1" w:styleId="WW8Num3z10">
    <w:name w:val="WW8Num3z1"/>
    <w:link w:val="WW8Num3z1"/>
    <w:rPr>
      <w:rFonts w:ascii="Palatino Linotype" w:hAnsi="Palatino Linotype"/>
      <w:b w:val="0"/>
      <w:color w:val="000000"/>
      <w:spacing w:val="-11"/>
      <w:sz w:val="22"/>
    </w:rPr>
  </w:style>
  <w:style w:type="character" w:customStyle="1" w:styleId="30">
    <w:name w:val="Заголовок 3 Знак"/>
    <w:basedOn w:val="1"/>
    <w:link w:val="3"/>
    <w:rPr>
      <w:i/>
      <w:sz w:val="24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1">
    <w:name w:val="WW8Num2z1"/>
    <w:link w:val="WW8Num2z10"/>
    <w:rPr>
      <w:rFonts w:ascii="OpenSymbol" w:hAnsi="OpenSymbol"/>
      <w:sz w:val="22"/>
    </w:rPr>
  </w:style>
  <w:style w:type="character" w:customStyle="1" w:styleId="WW8Num2z10">
    <w:name w:val="WW8Num2z1"/>
    <w:link w:val="WW8Num2z1"/>
    <w:rPr>
      <w:rFonts w:ascii="OpenSymbol" w:hAnsi="OpenSymbol"/>
      <w:sz w:val="22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styleId="ab">
    <w:name w:val="Body Text Indent"/>
    <w:basedOn w:val="a"/>
    <w:link w:val="ac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styleId="a6">
    <w:name w:val="Body Text"/>
    <w:basedOn w:val="a"/>
    <w:link w:val="a8"/>
    <w:pPr>
      <w:jc w:val="center"/>
    </w:pPr>
    <w:rPr>
      <w:b/>
      <w:sz w:val="24"/>
    </w:rPr>
  </w:style>
  <w:style w:type="character" w:customStyle="1" w:styleId="a8">
    <w:name w:val="Основной текст Знак"/>
    <w:basedOn w:val="1"/>
    <w:link w:val="a6"/>
    <w:rPr>
      <w:b/>
      <w:sz w:val="24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af">
    <w:name w:val="Содержимое таблицы"/>
    <w:basedOn w:val="a"/>
    <w:link w:val="af0"/>
  </w:style>
  <w:style w:type="character" w:customStyle="1" w:styleId="af0">
    <w:name w:val="Содержимое таблицы"/>
    <w:basedOn w:val="1"/>
    <w:link w:val="af"/>
  </w:style>
  <w:style w:type="paragraph" w:customStyle="1" w:styleId="15">
    <w:name w:val="Гиперссылка1"/>
    <w:link w:val="af1"/>
    <w:rPr>
      <w:color w:val="000080"/>
      <w:u w:val="single"/>
    </w:rPr>
  </w:style>
  <w:style w:type="character" w:styleId="af1">
    <w:name w:val="Hyperlink"/>
    <w:link w:val="15"/>
    <w:rPr>
      <w:color w:val="000080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8">
    <w:name w:val="Знак1"/>
    <w:basedOn w:val="a"/>
    <w:link w:val="19"/>
    <w:rPr>
      <w:rFonts w:ascii="Verdana" w:hAnsi="Verdana"/>
    </w:rPr>
  </w:style>
  <w:style w:type="character" w:customStyle="1" w:styleId="19">
    <w:name w:val="Знак1"/>
    <w:basedOn w:val="1"/>
    <w:link w:val="18"/>
    <w:rPr>
      <w:rFonts w:ascii="Verdana" w:hAnsi="Verdana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3z0">
    <w:name w:val="WW8Num3z0"/>
    <w:link w:val="WW8Num3z00"/>
    <w:rPr>
      <w:rFonts w:ascii="Palatino Linotype" w:hAnsi="Palatino Linotype"/>
      <w:b/>
      <w:sz w:val="22"/>
    </w:rPr>
  </w:style>
  <w:style w:type="character" w:customStyle="1" w:styleId="WW8Num3z00">
    <w:name w:val="WW8Num3z0"/>
    <w:link w:val="WW8Num3z0"/>
    <w:rPr>
      <w:rFonts w:ascii="Palatino Linotype" w:hAnsi="Palatino Linotype"/>
      <w:b/>
      <w:sz w:val="22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f2">
    <w:name w:val="Содержимое врезки"/>
    <w:basedOn w:val="a6"/>
    <w:link w:val="af3"/>
  </w:style>
  <w:style w:type="character" w:customStyle="1" w:styleId="af3">
    <w:name w:val="Содержимое врезки"/>
    <w:basedOn w:val="a8"/>
    <w:link w:val="af2"/>
    <w:rPr>
      <w:b/>
      <w:sz w:val="24"/>
    </w:rPr>
  </w:style>
  <w:style w:type="paragraph" w:customStyle="1" w:styleId="1a">
    <w:name w:val="Указатель1"/>
    <w:basedOn w:val="a"/>
    <w:link w:val="1b"/>
    <w:rPr>
      <w:rFonts w:ascii="Arial" w:hAnsi="Arial"/>
    </w:rPr>
  </w:style>
  <w:style w:type="character" w:customStyle="1" w:styleId="1b">
    <w:name w:val="Указатель1"/>
    <w:basedOn w:val="1"/>
    <w:link w:val="1a"/>
    <w:rPr>
      <w:rFonts w:ascii="Arial" w:hAnsi="Arial"/>
    </w:rPr>
  </w:style>
  <w:style w:type="paragraph" w:customStyle="1" w:styleId="1c">
    <w:name w:val="Номер страницы1"/>
    <w:basedOn w:val="13"/>
    <w:link w:val="af4"/>
  </w:style>
  <w:style w:type="character" w:styleId="af4">
    <w:name w:val="page number"/>
    <w:basedOn w:val="14"/>
    <w:link w:val="1c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5">
    <w:name w:val="Знак"/>
    <w:basedOn w:val="a"/>
    <w:link w:val="af6"/>
    <w:rPr>
      <w:rFonts w:ascii="Verdana" w:hAnsi="Verdana"/>
    </w:rPr>
  </w:style>
  <w:style w:type="character" w:customStyle="1" w:styleId="af6">
    <w:name w:val="Знак"/>
    <w:basedOn w:val="1"/>
    <w:link w:val="af5"/>
    <w:rPr>
      <w:rFonts w:ascii="Verdana" w:hAnsi="Verdana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af7">
    <w:name w:val="Заголовок"/>
    <w:basedOn w:val="a"/>
    <w:next w:val="a6"/>
    <w:link w:val="af8"/>
    <w:pPr>
      <w:keepNext/>
      <w:spacing w:before="240" w:after="120"/>
    </w:pPr>
    <w:rPr>
      <w:rFonts w:ascii="Arial" w:hAnsi="Arial"/>
      <w:sz w:val="28"/>
    </w:rPr>
  </w:style>
  <w:style w:type="character" w:customStyle="1" w:styleId="af8">
    <w:name w:val="Заголовок"/>
    <w:basedOn w:val="1"/>
    <w:link w:val="af7"/>
    <w:rPr>
      <w:rFonts w:ascii="Arial" w:hAnsi="Arial"/>
      <w:sz w:val="28"/>
    </w:rPr>
  </w:style>
  <w:style w:type="paragraph" w:customStyle="1" w:styleId="af9">
    <w:name w:val="Заголовок таблицы"/>
    <w:basedOn w:val="af"/>
    <w:link w:val="afa"/>
    <w:pPr>
      <w:jc w:val="center"/>
    </w:pPr>
    <w:rPr>
      <w:b/>
    </w:rPr>
  </w:style>
  <w:style w:type="character" w:customStyle="1" w:styleId="afa">
    <w:name w:val="Заголовок таблицы"/>
    <w:basedOn w:val="af0"/>
    <w:link w:val="af9"/>
    <w:rPr>
      <w:b/>
    </w:rPr>
  </w:style>
  <w:style w:type="paragraph" w:styleId="afb">
    <w:name w:val="caption"/>
    <w:basedOn w:val="a"/>
    <w:link w:val="afc"/>
    <w:pPr>
      <w:spacing w:before="120" w:after="120"/>
    </w:pPr>
    <w:rPr>
      <w:rFonts w:ascii="Arial" w:hAnsi="Arial"/>
      <w:i/>
    </w:rPr>
  </w:style>
  <w:style w:type="character" w:customStyle="1" w:styleId="afc">
    <w:name w:val="Название объекта Знак"/>
    <w:basedOn w:val="1"/>
    <w:link w:val="afb"/>
    <w:rPr>
      <w:rFonts w:ascii="Arial" w:hAnsi="Arial"/>
      <w:i/>
      <w:sz w:val="20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afd">
    <w:name w:val="Subtitle"/>
    <w:basedOn w:val="af7"/>
    <w:next w:val="a6"/>
    <w:link w:val="afe"/>
    <w:uiPriority w:val="11"/>
    <w:qFormat/>
    <w:pPr>
      <w:jc w:val="center"/>
    </w:pPr>
    <w:rPr>
      <w:i/>
    </w:rPr>
  </w:style>
  <w:style w:type="character" w:customStyle="1" w:styleId="afe">
    <w:name w:val="Подзаголовок Знак"/>
    <w:basedOn w:val="af8"/>
    <w:link w:val="afd"/>
    <w:rPr>
      <w:rFonts w:ascii="Arial" w:hAnsi="Arial"/>
      <w:i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styleId="aff">
    <w:name w:val="head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1"/>
    <w:link w:val="aff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f1">
    <w:name w:val="Title"/>
    <w:basedOn w:val="a"/>
    <w:next w:val="afd"/>
    <w:link w:val="aff2"/>
    <w:uiPriority w:val="10"/>
    <w:qFormat/>
    <w:pPr>
      <w:jc w:val="center"/>
    </w:pPr>
    <w:rPr>
      <w:b/>
      <w:sz w:val="28"/>
    </w:rPr>
  </w:style>
  <w:style w:type="character" w:customStyle="1" w:styleId="aff2">
    <w:name w:val="Название Знак"/>
    <w:basedOn w:val="1"/>
    <w:link w:val="aff1"/>
    <w:rPr>
      <w:b/>
      <w:sz w:val="2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character" w:customStyle="1" w:styleId="20">
    <w:name w:val="Заголовок 2 Знак"/>
    <w:basedOn w:val="1"/>
    <w:link w:val="2"/>
    <w:rPr>
      <w:b/>
      <w:i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Баграт</cp:lastModifiedBy>
  <cp:revision>2</cp:revision>
  <dcterms:created xsi:type="dcterms:W3CDTF">2022-09-28T11:22:00Z</dcterms:created>
  <dcterms:modified xsi:type="dcterms:W3CDTF">2022-09-28T11:23:00Z</dcterms:modified>
</cp:coreProperties>
</file>