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CA" w:rsidRDefault="00916581" w:rsidP="00916581">
      <w:pPr>
        <w:spacing w:after="0" w:line="240" w:lineRule="auto"/>
        <w:jc w:val="center"/>
        <w:rPr>
          <w:rFonts w:ascii="Times New Roman" w:hAnsi="Times New Roman" w:cs="Times New Roman"/>
          <w:b/>
          <w:sz w:val="28"/>
          <w:szCs w:val="28"/>
        </w:rPr>
      </w:pPr>
      <w:r w:rsidRPr="008548CA">
        <w:rPr>
          <w:rFonts w:ascii="Times New Roman" w:eastAsiaTheme="minorHAnsi" w:hAnsi="Times New Roman" w:cs="Times New Roman"/>
          <w:b/>
          <w:sz w:val="28"/>
          <w:szCs w:val="28"/>
          <w:lang w:eastAsia="en-US"/>
        </w:rPr>
        <w:t>Техническое задание</w:t>
      </w:r>
      <w:r w:rsidR="008548CA" w:rsidRPr="008548CA">
        <w:rPr>
          <w:rFonts w:ascii="Times New Roman" w:hAnsi="Times New Roman" w:cs="Times New Roman"/>
          <w:b/>
          <w:sz w:val="28"/>
          <w:szCs w:val="28"/>
        </w:rPr>
        <w:t xml:space="preserve"> </w:t>
      </w:r>
    </w:p>
    <w:p w:rsidR="007C05C7" w:rsidRDefault="007C05C7" w:rsidP="007C05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закупке с использованием электронной биржи </w:t>
      </w:r>
    </w:p>
    <w:p w:rsidR="007C05C7" w:rsidRDefault="007C05C7" w:rsidP="007C05C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(иных электронных комплексов, а именно – Конкурентного отбора)</w:t>
      </w:r>
    </w:p>
    <w:p w:rsidR="007C05C7" w:rsidRPr="00A27E6A" w:rsidRDefault="007C05C7" w:rsidP="007C05C7">
      <w:pPr>
        <w:spacing w:after="0" w:line="240" w:lineRule="auto"/>
        <w:jc w:val="center"/>
        <w:rPr>
          <w:rFonts w:ascii="Times New Roman" w:eastAsia="Times New Roman" w:hAnsi="Times New Roman" w:cs="Times New Roman"/>
          <w:bCs/>
          <w:sz w:val="28"/>
          <w:szCs w:val="28"/>
        </w:rPr>
      </w:pPr>
      <w:r>
        <w:rPr>
          <w:rFonts w:ascii="Times New Roman" w:hAnsi="Times New Roman" w:cs="Times New Roman"/>
          <w:b/>
          <w:sz w:val="28"/>
          <w:szCs w:val="28"/>
        </w:rPr>
        <w:t xml:space="preserve">№ </w:t>
      </w:r>
      <w:r w:rsidR="00214E75" w:rsidRPr="00214E75">
        <w:rPr>
          <w:rFonts w:ascii="Times New Roman" w:hAnsi="Times New Roman" w:cs="Times New Roman"/>
          <w:b/>
          <w:sz w:val="28"/>
          <w:szCs w:val="28"/>
        </w:rPr>
        <w:t>5</w:t>
      </w:r>
      <w:r>
        <w:rPr>
          <w:rFonts w:ascii="Times New Roman" w:hAnsi="Times New Roman" w:cs="Times New Roman"/>
          <w:b/>
          <w:sz w:val="28"/>
          <w:szCs w:val="28"/>
        </w:rPr>
        <w:t>/ЭБ - АО «КТТК»/2020/КЦ на поставку серверного оборудования для нужд АО «Компания ТрансТелеКом»</w:t>
      </w:r>
      <w:bookmarkStart w:id="0" w:name="_GoBack"/>
      <w:bookmarkEnd w:id="0"/>
    </w:p>
    <w:p w:rsidR="00916581" w:rsidRPr="00A27E6A" w:rsidRDefault="00916581" w:rsidP="00916581">
      <w:pPr>
        <w:spacing w:after="0" w:line="240" w:lineRule="auto"/>
        <w:jc w:val="center"/>
        <w:rPr>
          <w:rFonts w:ascii="Times New Roman" w:eastAsia="Times New Roman" w:hAnsi="Times New Roman" w:cs="Times New Roman"/>
          <w:bCs/>
          <w:sz w:val="28"/>
          <w:szCs w:val="28"/>
        </w:rPr>
      </w:pPr>
    </w:p>
    <w:tbl>
      <w:tblPr>
        <w:tblW w:w="53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08"/>
        <w:gridCol w:w="285"/>
        <w:gridCol w:w="868"/>
        <w:gridCol w:w="523"/>
        <w:gridCol w:w="1296"/>
        <w:gridCol w:w="1296"/>
        <w:gridCol w:w="1714"/>
        <w:gridCol w:w="1879"/>
      </w:tblGrid>
      <w:tr w:rsidR="00916581" w:rsidRPr="00A27E6A" w:rsidTr="00A13920">
        <w:tc>
          <w:tcPr>
            <w:tcW w:w="5000" w:type="pct"/>
            <w:gridSpan w:val="9"/>
          </w:tcPr>
          <w:p w:rsidR="00916581" w:rsidRPr="00A27E6A" w:rsidRDefault="00916581" w:rsidP="00EC4B78">
            <w:pPr>
              <w:widowControl w:val="0"/>
              <w:spacing w:after="0" w:line="240" w:lineRule="auto"/>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8"/>
                <w:szCs w:val="28"/>
              </w:rPr>
              <w:t>1. Наименование закупаемых товаров, их количество (объем), цены за единицу товара, и начальная (максимальная) цена договора</w:t>
            </w:r>
          </w:p>
        </w:tc>
      </w:tr>
      <w:tr w:rsidR="00676843" w:rsidRPr="00A27E6A" w:rsidTr="00FF3B88">
        <w:tc>
          <w:tcPr>
            <w:tcW w:w="893" w:type="pct"/>
          </w:tcPr>
          <w:p w:rsidR="00916581" w:rsidRPr="00A27E6A" w:rsidRDefault="00916581" w:rsidP="00EC4B78">
            <w:pPr>
              <w:widowControl w:val="0"/>
              <w:spacing w:after="0" w:line="240" w:lineRule="auto"/>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4"/>
                <w:szCs w:val="24"/>
              </w:rPr>
              <w:t>Наименование товара</w:t>
            </w:r>
          </w:p>
        </w:tc>
        <w:tc>
          <w:tcPr>
            <w:tcW w:w="518" w:type="pct"/>
            <w:gridSpan w:val="2"/>
          </w:tcPr>
          <w:p w:rsidR="00916581" w:rsidRPr="00A27E6A" w:rsidRDefault="00916581" w:rsidP="004F551B">
            <w:pPr>
              <w:widowControl w:val="0"/>
              <w:spacing w:after="0" w:line="240" w:lineRule="auto"/>
              <w:jc w:val="both"/>
              <w:rPr>
                <w:rFonts w:ascii="Times New Roman" w:eastAsia="Times New Roman" w:hAnsi="Times New Roman" w:cs="Times New Roman"/>
                <w:b/>
                <w:sz w:val="24"/>
                <w:szCs w:val="24"/>
              </w:rPr>
            </w:pPr>
            <w:proofErr w:type="spellStart"/>
            <w:r w:rsidRPr="00A27E6A">
              <w:rPr>
                <w:rFonts w:ascii="Times New Roman" w:eastAsia="Times New Roman" w:hAnsi="Times New Roman" w:cs="Times New Roman"/>
                <w:b/>
                <w:sz w:val="24"/>
                <w:szCs w:val="24"/>
              </w:rPr>
              <w:t>Ед.изм</w:t>
            </w:r>
            <w:proofErr w:type="spellEnd"/>
            <w:r w:rsidRPr="00A27E6A">
              <w:rPr>
                <w:rFonts w:ascii="Times New Roman" w:eastAsia="Times New Roman" w:hAnsi="Times New Roman" w:cs="Times New Roman"/>
                <w:b/>
                <w:sz w:val="24"/>
                <w:szCs w:val="24"/>
              </w:rPr>
              <w:t>.</w:t>
            </w:r>
          </w:p>
        </w:tc>
        <w:tc>
          <w:tcPr>
            <w:tcW w:w="659" w:type="pct"/>
            <w:gridSpan w:val="2"/>
          </w:tcPr>
          <w:p w:rsidR="00916581" w:rsidRPr="00A27E6A" w:rsidRDefault="00916581" w:rsidP="004F551B">
            <w:pPr>
              <w:widowControl w:val="0"/>
              <w:spacing w:after="0" w:line="240" w:lineRule="auto"/>
              <w:ind w:left="-108"/>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4"/>
                <w:szCs w:val="24"/>
              </w:rPr>
              <w:t>Количество (объем)</w:t>
            </w:r>
          </w:p>
        </w:tc>
        <w:tc>
          <w:tcPr>
            <w:tcW w:w="614" w:type="pct"/>
          </w:tcPr>
          <w:p w:rsidR="00916581" w:rsidRPr="00A27E6A" w:rsidRDefault="00916581" w:rsidP="004F551B">
            <w:pPr>
              <w:widowControl w:val="0"/>
              <w:spacing w:after="0" w:line="240" w:lineRule="auto"/>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4"/>
                <w:szCs w:val="24"/>
              </w:rPr>
              <w:t>Цена за единицу без учета НДС</w:t>
            </w:r>
          </w:p>
        </w:tc>
        <w:tc>
          <w:tcPr>
            <w:tcW w:w="614" w:type="pct"/>
          </w:tcPr>
          <w:p w:rsidR="00916581" w:rsidRPr="00A27E6A" w:rsidRDefault="00916581" w:rsidP="004F551B">
            <w:pPr>
              <w:widowControl w:val="0"/>
              <w:spacing w:after="0" w:line="240" w:lineRule="auto"/>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4"/>
                <w:szCs w:val="24"/>
              </w:rPr>
              <w:t>Цена за единицу с учетом НДС</w:t>
            </w:r>
          </w:p>
        </w:tc>
        <w:tc>
          <w:tcPr>
            <w:tcW w:w="812" w:type="pct"/>
          </w:tcPr>
          <w:p w:rsidR="00916581" w:rsidRPr="00A27E6A" w:rsidRDefault="00916581" w:rsidP="004F551B">
            <w:pPr>
              <w:widowControl w:val="0"/>
              <w:spacing w:after="0" w:line="240" w:lineRule="auto"/>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4"/>
                <w:szCs w:val="24"/>
              </w:rPr>
              <w:t>Всего без учета НДС</w:t>
            </w:r>
          </w:p>
        </w:tc>
        <w:tc>
          <w:tcPr>
            <w:tcW w:w="890" w:type="pct"/>
          </w:tcPr>
          <w:p w:rsidR="00916581" w:rsidRPr="00A27E6A" w:rsidRDefault="00916581" w:rsidP="004F551B">
            <w:pPr>
              <w:widowControl w:val="0"/>
              <w:spacing w:after="0" w:line="240" w:lineRule="auto"/>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4"/>
                <w:szCs w:val="24"/>
              </w:rPr>
              <w:t>Всего с учетом НДС</w:t>
            </w:r>
          </w:p>
        </w:tc>
      </w:tr>
      <w:tr w:rsidR="00676843" w:rsidRPr="00A27E6A" w:rsidTr="00FF3B88">
        <w:tc>
          <w:tcPr>
            <w:tcW w:w="893" w:type="pct"/>
          </w:tcPr>
          <w:p w:rsidR="00676843" w:rsidRDefault="00676843" w:rsidP="004F551B">
            <w:pPr>
              <w:widowControl w:val="0"/>
              <w:spacing w:after="0" w:line="240" w:lineRule="auto"/>
              <w:ind w:left="-108"/>
              <w:jc w:val="both"/>
              <w:rPr>
                <w:rFonts w:ascii="Times New Roman" w:eastAsia="Times New Roman" w:hAnsi="Times New Roman" w:cs="Times New Roman"/>
                <w:sz w:val="24"/>
                <w:szCs w:val="24"/>
                <w:lang w:val="en-US"/>
              </w:rPr>
            </w:pPr>
          </w:p>
          <w:p w:rsidR="00EC4B78" w:rsidRDefault="00EC4B78" w:rsidP="004F551B">
            <w:pPr>
              <w:widowControl w:val="0"/>
              <w:spacing w:after="0" w:line="240" w:lineRule="auto"/>
              <w:ind w:left="-108"/>
              <w:jc w:val="both"/>
              <w:rPr>
                <w:rFonts w:ascii="Times New Roman" w:eastAsia="Times New Roman" w:hAnsi="Times New Roman" w:cs="Times New Roman"/>
                <w:sz w:val="24"/>
                <w:szCs w:val="24"/>
                <w:lang w:val="en-US"/>
              </w:rPr>
            </w:pPr>
            <w:r w:rsidRPr="00EC4B78">
              <w:rPr>
                <w:rFonts w:ascii="Times New Roman" w:eastAsia="Times New Roman" w:hAnsi="Times New Roman" w:cs="Times New Roman"/>
                <w:sz w:val="24"/>
                <w:szCs w:val="24"/>
              </w:rPr>
              <w:t>Сервер</w:t>
            </w:r>
            <w:r w:rsidR="0092273C">
              <w:rPr>
                <w:rFonts w:ascii="Times New Roman" w:eastAsia="Times New Roman" w:hAnsi="Times New Roman" w:cs="Times New Roman"/>
                <w:sz w:val="24"/>
                <w:szCs w:val="24"/>
              </w:rPr>
              <w:t xml:space="preserve"> </w:t>
            </w:r>
            <w:r w:rsidR="0092273C" w:rsidRPr="0092273C">
              <w:rPr>
                <w:rFonts w:ascii="Times New Roman" w:eastAsia="Times New Roman" w:hAnsi="Times New Roman" w:cs="Times New Roman"/>
                <w:sz w:val="24"/>
                <w:szCs w:val="24"/>
              </w:rPr>
              <w:t>sS9000/pro1U</w:t>
            </w:r>
          </w:p>
          <w:p w:rsidR="00676843" w:rsidRPr="00676843" w:rsidRDefault="00676843" w:rsidP="004F551B">
            <w:pPr>
              <w:widowControl w:val="0"/>
              <w:spacing w:after="0" w:line="240" w:lineRule="auto"/>
              <w:ind w:left="-108"/>
              <w:jc w:val="both"/>
              <w:rPr>
                <w:rFonts w:ascii="Times New Roman" w:eastAsia="Times New Roman" w:hAnsi="Times New Roman" w:cs="Times New Roman"/>
                <w:sz w:val="24"/>
                <w:szCs w:val="24"/>
                <w:lang w:val="en-US"/>
              </w:rPr>
            </w:pPr>
          </w:p>
        </w:tc>
        <w:tc>
          <w:tcPr>
            <w:tcW w:w="518" w:type="pct"/>
            <w:gridSpan w:val="2"/>
          </w:tcPr>
          <w:p w:rsidR="00676843" w:rsidRDefault="00676843" w:rsidP="004F551B">
            <w:pPr>
              <w:widowControl w:val="0"/>
              <w:spacing w:after="0" w:line="240" w:lineRule="auto"/>
              <w:jc w:val="both"/>
              <w:rPr>
                <w:rFonts w:ascii="Times New Roman" w:eastAsia="Times New Roman" w:hAnsi="Times New Roman" w:cs="Times New Roman"/>
                <w:sz w:val="24"/>
                <w:szCs w:val="24"/>
                <w:lang w:val="en-US"/>
              </w:rPr>
            </w:pPr>
          </w:p>
          <w:p w:rsidR="00EC4B78" w:rsidRPr="00EC4B78" w:rsidRDefault="00EC4B78" w:rsidP="004F551B">
            <w:pPr>
              <w:widowControl w:val="0"/>
              <w:spacing w:after="0" w:line="240" w:lineRule="auto"/>
              <w:jc w:val="both"/>
              <w:rPr>
                <w:rFonts w:ascii="Times New Roman" w:eastAsia="Times New Roman" w:hAnsi="Times New Roman" w:cs="Times New Roman"/>
                <w:sz w:val="24"/>
                <w:szCs w:val="24"/>
              </w:rPr>
            </w:pPr>
            <w:r w:rsidRPr="00EC4B78">
              <w:rPr>
                <w:rFonts w:ascii="Times New Roman" w:eastAsia="Times New Roman" w:hAnsi="Times New Roman" w:cs="Times New Roman"/>
                <w:sz w:val="24"/>
                <w:szCs w:val="24"/>
              </w:rPr>
              <w:t>Шт.</w:t>
            </w:r>
          </w:p>
        </w:tc>
        <w:tc>
          <w:tcPr>
            <w:tcW w:w="659" w:type="pct"/>
            <w:gridSpan w:val="2"/>
          </w:tcPr>
          <w:p w:rsidR="00676843" w:rsidRDefault="00676843" w:rsidP="004F551B">
            <w:pPr>
              <w:widowControl w:val="0"/>
              <w:spacing w:after="0" w:line="240" w:lineRule="auto"/>
              <w:jc w:val="both"/>
              <w:rPr>
                <w:rFonts w:ascii="Times New Roman" w:eastAsia="Times New Roman" w:hAnsi="Times New Roman" w:cs="Times New Roman"/>
                <w:sz w:val="24"/>
                <w:szCs w:val="24"/>
                <w:lang w:val="en-US"/>
              </w:rPr>
            </w:pPr>
          </w:p>
          <w:p w:rsidR="00EC4B78" w:rsidRPr="00EC4B78" w:rsidRDefault="00EC4B78" w:rsidP="004F551B">
            <w:pPr>
              <w:widowControl w:val="0"/>
              <w:spacing w:after="0" w:line="240" w:lineRule="auto"/>
              <w:jc w:val="both"/>
              <w:rPr>
                <w:rFonts w:ascii="Times New Roman" w:eastAsia="Times New Roman" w:hAnsi="Times New Roman" w:cs="Times New Roman"/>
                <w:sz w:val="24"/>
                <w:szCs w:val="24"/>
              </w:rPr>
            </w:pPr>
            <w:r w:rsidRPr="00EC4B78">
              <w:rPr>
                <w:rFonts w:ascii="Times New Roman" w:eastAsia="Times New Roman" w:hAnsi="Times New Roman" w:cs="Times New Roman"/>
                <w:sz w:val="24"/>
                <w:szCs w:val="24"/>
              </w:rPr>
              <w:t>2</w:t>
            </w:r>
          </w:p>
        </w:tc>
        <w:tc>
          <w:tcPr>
            <w:tcW w:w="614" w:type="pct"/>
          </w:tcPr>
          <w:p w:rsidR="00676843" w:rsidRDefault="00676843" w:rsidP="00676843">
            <w:pPr>
              <w:widowControl w:val="0"/>
              <w:spacing w:after="0" w:line="240" w:lineRule="auto"/>
              <w:jc w:val="center"/>
              <w:rPr>
                <w:rFonts w:ascii="Times New Roman" w:eastAsia="Times New Roman" w:hAnsi="Times New Roman" w:cs="Times New Roman"/>
                <w:sz w:val="24"/>
                <w:szCs w:val="24"/>
                <w:lang w:val="en-US"/>
              </w:rPr>
            </w:pPr>
          </w:p>
          <w:p w:rsidR="00EC4B78" w:rsidRPr="00676843" w:rsidRDefault="00676843" w:rsidP="0067684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139 875,00</w:t>
            </w:r>
          </w:p>
        </w:tc>
        <w:tc>
          <w:tcPr>
            <w:tcW w:w="614" w:type="pct"/>
          </w:tcPr>
          <w:p w:rsidR="00676843" w:rsidRDefault="00676843" w:rsidP="00676843">
            <w:pPr>
              <w:widowControl w:val="0"/>
              <w:spacing w:after="0" w:line="240" w:lineRule="auto"/>
              <w:jc w:val="center"/>
              <w:rPr>
                <w:rFonts w:ascii="Times New Roman" w:eastAsia="Times New Roman" w:hAnsi="Times New Roman" w:cs="Times New Roman"/>
                <w:sz w:val="24"/>
                <w:szCs w:val="24"/>
                <w:lang w:val="en-US"/>
              </w:rPr>
            </w:pPr>
          </w:p>
          <w:p w:rsidR="00EC4B78" w:rsidRPr="00676843" w:rsidRDefault="00676843" w:rsidP="00676843">
            <w:pPr>
              <w:widowControl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167 850</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00</w:t>
            </w:r>
          </w:p>
        </w:tc>
        <w:tc>
          <w:tcPr>
            <w:tcW w:w="812" w:type="pct"/>
          </w:tcPr>
          <w:p w:rsidR="00676843" w:rsidRDefault="00676843" w:rsidP="00676843">
            <w:pPr>
              <w:widowControl w:val="0"/>
              <w:spacing w:after="0" w:line="240" w:lineRule="auto"/>
              <w:ind w:left="-108"/>
              <w:jc w:val="center"/>
              <w:rPr>
                <w:rFonts w:ascii="Times New Roman" w:eastAsia="Times New Roman" w:hAnsi="Times New Roman" w:cs="Times New Roman"/>
                <w:sz w:val="24"/>
                <w:szCs w:val="24"/>
                <w:lang w:val="en-US"/>
              </w:rPr>
            </w:pPr>
          </w:p>
          <w:p w:rsidR="00EC4B78" w:rsidRPr="00EC4B78" w:rsidRDefault="00EC4B78" w:rsidP="00676843">
            <w:pPr>
              <w:widowControl w:val="0"/>
              <w:spacing w:after="0" w:line="240" w:lineRule="auto"/>
              <w:ind w:left="-108"/>
              <w:jc w:val="center"/>
              <w:rPr>
                <w:rFonts w:ascii="Times New Roman" w:eastAsia="Times New Roman" w:hAnsi="Times New Roman" w:cs="Times New Roman"/>
                <w:sz w:val="24"/>
                <w:szCs w:val="24"/>
              </w:rPr>
            </w:pPr>
            <w:r w:rsidRPr="00EC4B78">
              <w:rPr>
                <w:rFonts w:ascii="Times New Roman" w:eastAsia="Times New Roman" w:hAnsi="Times New Roman" w:cs="Times New Roman"/>
                <w:sz w:val="24"/>
                <w:szCs w:val="24"/>
              </w:rPr>
              <w:t>279 750,00</w:t>
            </w:r>
          </w:p>
        </w:tc>
        <w:tc>
          <w:tcPr>
            <w:tcW w:w="890" w:type="pct"/>
          </w:tcPr>
          <w:p w:rsidR="00676843" w:rsidRDefault="00676843" w:rsidP="00676843">
            <w:pPr>
              <w:widowControl w:val="0"/>
              <w:spacing w:after="0" w:line="240" w:lineRule="auto"/>
              <w:jc w:val="center"/>
              <w:rPr>
                <w:rFonts w:ascii="Times New Roman" w:eastAsia="Times New Roman" w:hAnsi="Times New Roman" w:cs="Times New Roman"/>
                <w:sz w:val="24"/>
                <w:szCs w:val="24"/>
                <w:lang w:val="en-US"/>
              </w:rPr>
            </w:pPr>
          </w:p>
          <w:p w:rsidR="00EC4B78" w:rsidRPr="00EC4B78" w:rsidRDefault="00EC4B78" w:rsidP="00676843">
            <w:pPr>
              <w:widowControl w:val="0"/>
              <w:spacing w:after="0" w:line="240" w:lineRule="auto"/>
              <w:jc w:val="center"/>
              <w:rPr>
                <w:rFonts w:ascii="Times New Roman" w:eastAsia="Times New Roman" w:hAnsi="Times New Roman" w:cs="Times New Roman"/>
                <w:sz w:val="24"/>
                <w:szCs w:val="24"/>
              </w:rPr>
            </w:pPr>
            <w:r w:rsidRPr="00EC4B78">
              <w:rPr>
                <w:rFonts w:ascii="Times New Roman" w:eastAsia="Times New Roman" w:hAnsi="Times New Roman" w:cs="Times New Roman"/>
                <w:sz w:val="24"/>
                <w:szCs w:val="24"/>
              </w:rPr>
              <w:t>335 700,00</w:t>
            </w:r>
          </w:p>
        </w:tc>
      </w:tr>
      <w:tr w:rsidR="00676843" w:rsidRPr="00A27E6A" w:rsidTr="00FF3B88">
        <w:tc>
          <w:tcPr>
            <w:tcW w:w="893" w:type="pct"/>
          </w:tcPr>
          <w:p w:rsidR="00676843" w:rsidRPr="00A27E6A" w:rsidRDefault="00676843" w:rsidP="004F551B">
            <w:pPr>
              <w:widowControl w:val="0"/>
              <w:spacing w:after="0" w:line="240" w:lineRule="auto"/>
              <w:ind w:left="-108"/>
              <w:jc w:val="both"/>
              <w:rPr>
                <w:rFonts w:ascii="Times New Roman" w:eastAsia="Times New Roman" w:hAnsi="Times New Roman" w:cs="Times New Roman"/>
                <w:b/>
                <w:sz w:val="24"/>
                <w:szCs w:val="24"/>
              </w:rPr>
            </w:pPr>
            <w:r w:rsidRPr="00A27E6A">
              <w:rPr>
                <w:rFonts w:ascii="Times New Roman" w:eastAsia="Times New Roman" w:hAnsi="Times New Roman" w:cs="Times New Roman"/>
                <w:b/>
                <w:sz w:val="24"/>
                <w:szCs w:val="24"/>
              </w:rPr>
              <w:t xml:space="preserve">ИТОГО начальная (максимальная) цена договора (цена лота) </w:t>
            </w:r>
          </w:p>
        </w:tc>
        <w:tc>
          <w:tcPr>
            <w:tcW w:w="518" w:type="pct"/>
            <w:gridSpan w:val="2"/>
          </w:tcPr>
          <w:p w:rsidR="00676843" w:rsidRPr="00A27E6A" w:rsidRDefault="00676843" w:rsidP="004F551B">
            <w:pPr>
              <w:widowControl w:val="0"/>
              <w:spacing w:after="0" w:line="240" w:lineRule="auto"/>
              <w:jc w:val="both"/>
              <w:rPr>
                <w:rFonts w:ascii="Times New Roman" w:eastAsia="Times New Roman" w:hAnsi="Times New Roman" w:cs="Times New Roman"/>
                <w:sz w:val="24"/>
                <w:szCs w:val="24"/>
              </w:rPr>
            </w:pPr>
            <w:r w:rsidRPr="00A27E6A">
              <w:rPr>
                <w:rFonts w:ascii="Times New Roman" w:eastAsia="Times New Roman" w:hAnsi="Times New Roman" w:cs="Times New Roman"/>
                <w:sz w:val="24"/>
                <w:szCs w:val="24"/>
              </w:rPr>
              <w:t>-</w:t>
            </w:r>
          </w:p>
        </w:tc>
        <w:tc>
          <w:tcPr>
            <w:tcW w:w="659" w:type="pct"/>
            <w:gridSpan w:val="2"/>
          </w:tcPr>
          <w:p w:rsidR="00676843" w:rsidRPr="00A27E6A" w:rsidRDefault="00676843" w:rsidP="004F551B">
            <w:pPr>
              <w:widowControl w:val="0"/>
              <w:spacing w:after="0" w:line="240" w:lineRule="auto"/>
              <w:jc w:val="both"/>
              <w:rPr>
                <w:rFonts w:ascii="Times New Roman" w:eastAsia="Times New Roman" w:hAnsi="Times New Roman" w:cs="Times New Roman"/>
                <w:sz w:val="24"/>
                <w:szCs w:val="24"/>
              </w:rPr>
            </w:pPr>
            <w:r w:rsidRPr="00A27E6A">
              <w:rPr>
                <w:rFonts w:ascii="Times New Roman" w:eastAsia="Times New Roman" w:hAnsi="Times New Roman" w:cs="Times New Roman"/>
                <w:sz w:val="24"/>
                <w:szCs w:val="24"/>
              </w:rPr>
              <w:t>-</w:t>
            </w:r>
          </w:p>
        </w:tc>
        <w:tc>
          <w:tcPr>
            <w:tcW w:w="614" w:type="pct"/>
          </w:tcPr>
          <w:p w:rsidR="00676843" w:rsidRPr="00A27E6A" w:rsidRDefault="00676843" w:rsidP="004F551B">
            <w:pPr>
              <w:widowControl w:val="0"/>
              <w:spacing w:after="0" w:line="240" w:lineRule="auto"/>
              <w:jc w:val="both"/>
              <w:rPr>
                <w:rFonts w:ascii="Times New Roman" w:eastAsia="Times New Roman" w:hAnsi="Times New Roman" w:cs="Times New Roman"/>
                <w:sz w:val="24"/>
                <w:szCs w:val="24"/>
              </w:rPr>
            </w:pPr>
          </w:p>
        </w:tc>
        <w:tc>
          <w:tcPr>
            <w:tcW w:w="614" w:type="pct"/>
          </w:tcPr>
          <w:p w:rsidR="00676843" w:rsidRPr="00A27E6A" w:rsidRDefault="00676843" w:rsidP="004F551B">
            <w:pPr>
              <w:widowControl w:val="0"/>
              <w:spacing w:after="0" w:line="240" w:lineRule="auto"/>
              <w:jc w:val="both"/>
              <w:rPr>
                <w:rFonts w:ascii="Times New Roman" w:eastAsia="Times New Roman" w:hAnsi="Times New Roman" w:cs="Times New Roman"/>
                <w:sz w:val="24"/>
                <w:szCs w:val="24"/>
              </w:rPr>
            </w:pPr>
          </w:p>
        </w:tc>
        <w:tc>
          <w:tcPr>
            <w:tcW w:w="812" w:type="pct"/>
          </w:tcPr>
          <w:p w:rsidR="00676843" w:rsidRPr="00676843" w:rsidRDefault="00676843" w:rsidP="00B13313">
            <w:pPr>
              <w:widowControl w:val="0"/>
              <w:spacing w:after="0" w:line="240" w:lineRule="auto"/>
              <w:ind w:left="-108"/>
              <w:jc w:val="center"/>
              <w:rPr>
                <w:rFonts w:ascii="Times New Roman" w:eastAsia="Times New Roman" w:hAnsi="Times New Roman" w:cs="Times New Roman"/>
                <w:b/>
                <w:sz w:val="24"/>
                <w:szCs w:val="24"/>
                <w:lang w:val="en-US"/>
              </w:rPr>
            </w:pPr>
          </w:p>
          <w:p w:rsidR="00676843" w:rsidRPr="00676843" w:rsidRDefault="00676843" w:rsidP="00B13313">
            <w:pPr>
              <w:widowControl w:val="0"/>
              <w:spacing w:after="0" w:line="240" w:lineRule="auto"/>
              <w:ind w:left="-108"/>
              <w:jc w:val="center"/>
              <w:rPr>
                <w:rFonts w:ascii="Times New Roman" w:eastAsia="Times New Roman" w:hAnsi="Times New Roman" w:cs="Times New Roman"/>
                <w:b/>
                <w:sz w:val="24"/>
                <w:szCs w:val="24"/>
              </w:rPr>
            </w:pPr>
            <w:r w:rsidRPr="00676843">
              <w:rPr>
                <w:rFonts w:ascii="Times New Roman" w:eastAsia="Times New Roman" w:hAnsi="Times New Roman" w:cs="Times New Roman"/>
                <w:b/>
                <w:sz w:val="24"/>
                <w:szCs w:val="24"/>
              </w:rPr>
              <w:t>279 750,00</w:t>
            </w:r>
          </w:p>
        </w:tc>
        <w:tc>
          <w:tcPr>
            <w:tcW w:w="890" w:type="pct"/>
          </w:tcPr>
          <w:p w:rsidR="00676843" w:rsidRPr="00676843" w:rsidRDefault="00676843" w:rsidP="00B13313">
            <w:pPr>
              <w:widowControl w:val="0"/>
              <w:spacing w:after="0" w:line="240" w:lineRule="auto"/>
              <w:jc w:val="center"/>
              <w:rPr>
                <w:rFonts w:ascii="Times New Roman" w:eastAsia="Times New Roman" w:hAnsi="Times New Roman" w:cs="Times New Roman"/>
                <w:b/>
                <w:sz w:val="24"/>
                <w:szCs w:val="24"/>
                <w:lang w:val="en-US"/>
              </w:rPr>
            </w:pPr>
          </w:p>
          <w:p w:rsidR="00676843" w:rsidRPr="00676843" w:rsidRDefault="00676843" w:rsidP="00B13313">
            <w:pPr>
              <w:widowControl w:val="0"/>
              <w:spacing w:after="0" w:line="240" w:lineRule="auto"/>
              <w:jc w:val="center"/>
              <w:rPr>
                <w:rFonts w:ascii="Times New Roman" w:eastAsia="Times New Roman" w:hAnsi="Times New Roman" w:cs="Times New Roman"/>
                <w:b/>
                <w:sz w:val="24"/>
                <w:szCs w:val="24"/>
              </w:rPr>
            </w:pPr>
            <w:r w:rsidRPr="00676843">
              <w:rPr>
                <w:rFonts w:ascii="Times New Roman" w:eastAsia="Times New Roman" w:hAnsi="Times New Roman" w:cs="Times New Roman"/>
                <w:b/>
                <w:sz w:val="24"/>
                <w:szCs w:val="24"/>
              </w:rPr>
              <w:t>335 700,00</w:t>
            </w:r>
          </w:p>
        </w:tc>
      </w:tr>
      <w:tr w:rsidR="00676843" w:rsidRPr="00A27E6A" w:rsidTr="005E2FFE">
        <w:tc>
          <w:tcPr>
            <w:tcW w:w="893" w:type="pct"/>
          </w:tcPr>
          <w:p w:rsidR="00676843" w:rsidRPr="00A27E6A" w:rsidRDefault="00676843" w:rsidP="004F551B">
            <w:pPr>
              <w:widowControl w:val="0"/>
              <w:spacing w:after="0" w:line="240" w:lineRule="auto"/>
              <w:ind w:left="-108"/>
              <w:jc w:val="both"/>
              <w:rPr>
                <w:rFonts w:ascii="Times New Roman" w:eastAsia="Times New Roman" w:hAnsi="Times New Roman" w:cs="Times New Roman"/>
                <w:b/>
                <w:sz w:val="24"/>
                <w:szCs w:val="24"/>
              </w:rPr>
            </w:pPr>
            <w:r w:rsidRPr="00A27E6A">
              <w:rPr>
                <w:rFonts w:ascii="Times New Roman" w:eastAsia="Times New Roman" w:hAnsi="Times New Roman" w:cs="Times New Roman"/>
                <w:b/>
                <w:bCs/>
                <w:sz w:val="24"/>
                <w:szCs w:val="24"/>
              </w:rPr>
              <w:t>Порядок формирования начальной (максимальной) цены</w:t>
            </w:r>
          </w:p>
        </w:tc>
        <w:tc>
          <w:tcPr>
            <w:tcW w:w="4107" w:type="pct"/>
            <w:gridSpan w:val="8"/>
          </w:tcPr>
          <w:p w:rsidR="00676843" w:rsidRPr="00EC4B78" w:rsidRDefault="00676843" w:rsidP="008F5E8C">
            <w:pPr>
              <w:widowControl w:val="0"/>
              <w:spacing w:after="0" w:line="240" w:lineRule="auto"/>
              <w:jc w:val="both"/>
              <w:rPr>
                <w:rFonts w:ascii="Times New Roman" w:eastAsia="Times New Roman" w:hAnsi="Times New Roman" w:cs="Times New Roman"/>
                <w:sz w:val="24"/>
                <w:szCs w:val="24"/>
              </w:rPr>
            </w:pPr>
            <w:r w:rsidRPr="00EC4B78">
              <w:rPr>
                <w:rFonts w:ascii="Times New Roman" w:eastAsia="Times New Roman" w:hAnsi="Times New Roman" w:cs="Times New Roman"/>
                <w:bCs/>
                <w:sz w:val="24"/>
                <w:szCs w:val="24"/>
              </w:rPr>
              <w:t>Начальная (максимальная) цена договора включает расходы, на перевозку, страхование, уп</w:t>
            </w:r>
            <w:r w:rsidR="008F5E8C">
              <w:rPr>
                <w:rFonts w:ascii="Times New Roman" w:eastAsia="Times New Roman" w:hAnsi="Times New Roman" w:cs="Times New Roman"/>
                <w:bCs/>
                <w:sz w:val="24"/>
                <w:szCs w:val="24"/>
              </w:rPr>
              <w:t>лату таможенных пошлин, налогов</w:t>
            </w:r>
            <w:r w:rsidRPr="00EC4B78">
              <w:rPr>
                <w:rFonts w:ascii="Times New Roman" w:eastAsia="Times New Roman" w:hAnsi="Times New Roman" w:cs="Times New Roman"/>
                <w:bCs/>
                <w:sz w:val="24"/>
                <w:szCs w:val="24"/>
              </w:rPr>
              <w:t xml:space="preserve">, </w:t>
            </w:r>
            <w:r w:rsidRPr="008F5E8C">
              <w:rPr>
                <w:rFonts w:ascii="Times New Roman" w:hAnsi="Times New Roman" w:cs="Times New Roman"/>
                <w:bCs/>
                <w:sz w:val="24"/>
                <w:szCs w:val="24"/>
              </w:rPr>
              <w:t>погрузочно-разгрузочные работы, стоимость гарантийного обслуживания.</w:t>
            </w:r>
          </w:p>
        </w:tc>
      </w:tr>
      <w:tr w:rsidR="00676843" w:rsidRPr="00A27E6A" w:rsidTr="005E2FFE">
        <w:tc>
          <w:tcPr>
            <w:tcW w:w="893" w:type="pct"/>
          </w:tcPr>
          <w:p w:rsidR="00676843" w:rsidRPr="00A27E6A" w:rsidRDefault="00676843" w:rsidP="00A13920">
            <w:pPr>
              <w:widowControl w:val="0"/>
              <w:spacing w:after="0" w:line="240" w:lineRule="auto"/>
              <w:ind w:left="-108"/>
              <w:jc w:val="both"/>
              <w:rPr>
                <w:rFonts w:ascii="Times New Roman" w:eastAsia="Times New Roman" w:hAnsi="Times New Roman" w:cs="Times New Roman"/>
                <w:b/>
                <w:bCs/>
                <w:sz w:val="24"/>
                <w:szCs w:val="24"/>
              </w:rPr>
            </w:pPr>
            <w:r w:rsidRPr="00A27E6A">
              <w:rPr>
                <w:rFonts w:ascii="Times New Roman" w:hAnsi="Times New Roman" w:cs="Times New Roman"/>
                <w:b/>
                <w:bCs/>
              </w:rPr>
              <w:t>Применяемая при расчете начальной (максимальной) цены ставка НДС</w:t>
            </w:r>
          </w:p>
        </w:tc>
        <w:tc>
          <w:tcPr>
            <w:tcW w:w="4107" w:type="pct"/>
            <w:gridSpan w:val="8"/>
          </w:tcPr>
          <w:p w:rsidR="00676843" w:rsidRPr="00B10344" w:rsidRDefault="00676843" w:rsidP="004F551B">
            <w:pPr>
              <w:widowControl w:val="0"/>
              <w:spacing w:after="0" w:line="240" w:lineRule="auto"/>
              <w:jc w:val="both"/>
              <w:rPr>
                <w:rFonts w:ascii="Times New Roman" w:eastAsia="Times New Roman" w:hAnsi="Times New Roman" w:cs="Times New Roman"/>
                <w:bCs/>
                <w:sz w:val="24"/>
                <w:szCs w:val="24"/>
              </w:rPr>
            </w:pPr>
            <w:r w:rsidRPr="00B10344">
              <w:rPr>
                <w:rFonts w:ascii="Times New Roman" w:eastAsia="Times New Roman" w:hAnsi="Times New Roman" w:cs="Times New Roman"/>
                <w:bCs/>
                <w:sz w:val="24"/>
                <w:szCs w:val="24"/>
              </w:rPr>
              <w:t>20%</w:t>
            </w:r>
            <w:r w:rsidR="0069276D">
              <w:rPr>
                <w:rFonts w:ascii="Times New Roman" w:eastAsia="Times New Roman" w:hAnsi="Times New Roman" w:cs="Times New Roman"/>
                <w:bCs/>
                <w:sz w:val="24"/>
                <w:szCs w:val="24"/>
              </w:rPr>
              <w:t xml:space="preserve"> (двадцать процентов)</w:t>
            </w:r>
          </w:p>
        </w:tc>
      </w:tr>
      <w:tr w:rsidR="00676843" w:rsidRPr="00A27E6A" w:rsidTr="00A13920">
        <w:tc>
          <w:tcPr>
            <w:tcW w:w="5000" w:type="pct"/>
            <w:gridSpan w:val="9"/>
          </w:tcPr>
          <w:p w:rsidR="00676843" w:rsidRPr="00A27E6A" w:rsidRDefault="00676843" w:rsidP="00B10344">
            <w:pPr>
              <w:widowControl w:val="0"/>
              <w:spacing w:after="0" w:line="240" w:lineRule="auto"/>
              <w:jc w:val="both"/>
              <w:rPr>
                <w:rFonts w:ascii="Times New Roman" w:eastAsia="Times New Roman" w:hAnsi="Times New Roman" w:cs="Times New Roman"/>
                <w:b/>
                <w:bCs/>
                <w:i/>
                <w:sz w:val="24"/>
                <w:szCs w:val="24"/>
              </w:rPr>
            </w:pPr>
            <w:r w:rsidRPr="00A27E6A">
              <w:rPr>
                <w:rFonts w:ascii="Times New Roman" w:eastAsia="Times New Roman" w:hAnsi="Times New Roman" w:cs="Times New Roman"/>
                <w:b/>
                <w:sz w:val="28"/>
                <w:szCs w:val="28"/>
              </w:rPr>
              <w:t>2. Требования к товарам</w:t>
            </w:r>
          </w:p>
        </w:tc>
      </w:tr>
      <w:tr w:rsidR="00676843" w:rsidRPr="00A27E6A" w:rsidTr="005E2FFE">
        <w:tc>
          <w:tcPr>
            <w:tcW w:w="893" w:type="pct"/>
            <w:vMerge w:val="restart"/>
          </w:tcPr>
          <w:p w:rsidR="00676843" w:rsidRPr="00B10344" w:rsidRDefault="00676843" w:rsidP="00B10344">
            <w:pPr>
              <w:widowControl w:val="0"/>
              <w:spacing w:after="0" w:line="240" w:lineRule="auto"/>
              <w:jc w:val="both"/>
              <w:rPr>
                <w:rFonts w:ascii="Times New Roman" w:eastAsia="Times New Roman" w:hAnsi="Times New Roman" w:cs="Times New Roman"/>
                <w:sz w:val="24"/>
                <w:szCs w:val="24"/>
              </w:rPr>
            </w:pPr>
            <w:r w:rsidRPr="00B10344">
              <w:rPr>
                <w:rFonts w:ascii="Times New Roman" w:eastAsia="Times New Roman" w:hAnsi="Times New Roman" w:cs="Times New Roman"/>
                <w:sz w:val="24"/>
                <w:szCs w:val="24"/>
              </w:rPr>
              <w:t>Серверное оборудование</w:t>
            </w:r>
          </w:p>
        </w:tc>
        <w:tc>
          <w:tcPr>
            <w:tcW w:w="929" w:type="pct"/>
            <w:gridSpan w:val="3"/>
          </w:tcPr>
          <w:p w:rsidR="00676843" w:rsidRPr="00A27E6A" w:rsidRDefault="00676843" w:rsidP="004F551B">
            <w:pPr>
              <w:widowControl w:val="0"/>
              <w:spacing w:after="0" w:line="240" w:lineRule="auto"/>
              <w:ind w:right="-152"/>
              <w:jc w:val="both"/>
              <w:rPr>
                <w:rFonts w:ascii="Times New Roman" w:eastAsia="Times New Roman" w:hAnsi="Times New Roman" w:cs="Times New Roman"/>
                <w:sz w:val="24"/>
                <w:szCs w:val="24"/>
              </w:rPr>
            </w:pPr>
            <w:r w:rsidRPr="00A27E6A">
              <w:rPr>
                <w:rFonts w:ascii="Times New Roman" w:eastAsia="Times New Roman" w:hAnsi="Times New Roman" w:cs="Times New Roman"/>
                <w:bCs/>
                <w:sz w:val="24"/>
                <w:szCs w:val="24"/>
              </w:rPr>
              <w:t>Нормативные документы, согласно которым установлены требования</w:t>
            </w:r>
          </w:p>
        </w:tc>
        <w:tc>
          <w:tcPr>
            <w:tcW w:w="3178" w:type="pct"/>
            <w:gridSpan w:val="5"/>
          </w:tcPr>
          <w:p w:rsidR="00676843" w:rsidRPr="001B1922" w:rsidRDefault="00676843" w:rsidP="00B10344">
            <w:pPr>
              <w:spacing w:after="0" w:line="240" w:lineRule="auto"/>
              <w:jc w:val="both"/>
              <w:rPr>
                <w:rFonts w:ascii="Times New Roman" w:eastAsia="Times New Roman" w:hAnsi="Times New Roman" w:cs="Times New Roman"/>
                <w:bCs/>
                <w:sz w:val="24"/>
                <w:szCs w:val="24"/>
              </w:rPr>
            </w:pPr>
            <w:r w:rsidRPr="00B10344">
              <w:rPr>
                <w:rFonts w:ascii="Times New Roman" w:eastAsia="Times New Roman" w:hAnsi="Times New Roman" w:cs="Times New Roman"/>
                <w:bCs/>
                <w:sz w:val="24"/>
                <w:szCs w:val="24"/>
              </w:rPr>
              <w:t>Федеральный закон № 184-ФЗ от 27.12.2002 г. «О техническом регулировании»;</w:t>
            </w:r>
          </w:p>
          <w:p w:rsidR="007F6B61" w:rsidRDefault="007F6B61" w:rsidP="00B103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Технический регламент</w:t>
            </w:r>
            <w:r w:rsidRPr="00DF69D2">
              <w:rPr>
                <w:rFonts w:ascii="Times New Roman" w:eastAsia="Times New Roman" w:hAnsi="Times New Roman" w:cs="Times New Roman"/>
                <w:sz w:val="24"/>
                <w:szCs w:val="24"/>
              </w:rPr>
              <w:t xml:space="preserve"> Таможенного союза «О безопасности низковольтного оборудования» ТР ТС 004/2011</w:t>
            </w:r>
            <w:r>
              <w:rPr>
                <w:rFonts w:ascii="Times New Roman" w:eastAsia="Times New Roman" w:hAnsi="Times New Roman" w:cs="Times New Roman"/>
                <w:sz w:val="24"/>
                <w:szCs w:val="24"/>
              </w:rPr>
              <w:t>;</w:t>
            </w:r>
          </w:p>
          <w:p w:rsidR="00E713B7" w:rsidRPr="007F6B61" w:rsidRDefault="00E713B7" w:rsidP="00B10344">
            <w:pPr>
              <w:spacing w:after="0" w:line="240" w:lineRule="auto"/>
              <w:jc w:val="both"/>
              <w:rPr>
                <w:rFonts w:ascii="Times New Roman" w:eastAsia="Times New Roman" w:hAnsi="Times New Roman" w:cs="Times New Roman"/>
                <w:bCs/>
                <w:sz w:val="24"/>
                <w:szCs w:val="24"/>
              </w:rPr>
            </w:pPr>
            <w:r w:rsidRPr="00E713B7">
              <w:rPr>
                <w:rFonts w:ascii="Times New Roman" w:eastAsia="Times New Roman" w:hAnsi="Times New Roman" w:cs="Times New Roman"/>
                <w:bCs/>
                <w:sz w:val="24"/>
                <w:szCs w:val="24"/>
              </w:rPr>
              <w:t xml:space="preserve">Технический регламент Таможенного союза </w:t>
            </w:r>
            <w:hyperlink r:id="rId8" w:history="1">
              <w:r w:rsidRPr="00E713B7">
                <w:rPr>
                  <w:rFonts w:ascii="Times New Roman" w:eastAsia="Times New Roman" w:hAnsi="Times New Roman" w:cs="Times New Roman"/>
                  <w:bCs/>
                  <w:sz w:val="24"/>
                  <w:szCs w:val="24"/>
                </w:rPr>
                <w:t>ТР ТС 005/2011</w:t>
              </w:r>
            </w:hyperlink>
            <w:r w:rsidRPr="00E713B7">
              <w:rPr>
                <w:rFonts w:ascii="Times New Roman" w:eastAsia="Times New Roman" w:hAnsi="Times New Roman" w:cs="Times New Roman"/>
                <w:bCs/>
                <w:sz w:val="24"/>
                <w:szCs w:val="24"/>
              </w:rPr>
              <w:t xml:space="preserve"> «О безопасности упаковки»</w:t>
            </w:r>
            <w:r>
              <w:rPr>
                <w:rFonts w:ascii="Times New Roman" w:eastAsia="Times New Roman" w:hAnsi="Times New Roman" w:cs="Times New Roman"/>
                <w:bCs/>
                <w:sz w:val="24"/>
                <w:szCs w:val="24"/>
              </w:rPr>
              <w:t>;</w:t>
            </w:r>
          </w:p>
          <w:p w:rsidR="00676843" w:rsidRPr="00B10344" w:rsidRDefault="00676843" w:rsidP="00B10344">
            <w:pPr>
              <w:spacing w:after="0" w:line="240" w:lineRule="auto"/>
              <w:jc w:val="both"/>
              <w:rPr>
                <w:rFonts w:ascii="Times New Roman" w:eastAsia="Times New Roman" w:hAnsi="Times New Roman" w:cs="Times New Roman"/>
                <w:bCs/>
                <w:sz w:val="24"/>
                <w:szCs w:val="24"/>
              </w:rPr>
            </w:pPr>
            <w:r w:rsidRPr="00B10344">
              <w:rPr>
                <w:rFonts w:ascii="Times New Roman" w:eastAsia="Times New Roman" w:hAnsi="Times New Roman" w:cs="Times New Roman"/>
                <w:bCs/>
                <w:sz w:val="24"/>
                <w:szCs w:val="24"/>
              </w:rPr>
              <w:t>Федеральный закон № 126-ФЗ от 07.07.2003 г. «О связи»;</w:t>
            </w:r>
            <w:r>
              <w:rPr>
                <w:rFonts w:ascii="Times New Roman" w:eastAsia="Times New Roman" w:hAnsi="Times New Roman" w:cs="Times New Roman"/>
                <w:bCs/>
                <w:sz w:val="24"/>
                <w:szCs w:val="24"/>
              </w:rPr>
              <w:t xml:space="preserve"> </w:t>
            </w:r>
            <w:r w:rsidRPr="00B10344">
              <w:rPr>
                <w:rFonts w:ascii="Times New Roman" w:eastAsia="Times New Roman" w:hAnsi="Times New Roman" w:cs="Times New Roman"/>
                <w:bCs/>
                <w:sz w:val="24"/>
                <w:szCs w:val="24"/>
              </w:rPr>
              <w:t>ГОСТ-17527-2014 «Межгосударственный стандарт. Упаковка. Термины и определения»;</w:t>
            </w:r>
          </w:p>
          <w:p w:rsidR="00676843" w:rsidRPr="00A27E6A" w:rsidRDefault="00676843" w:rsidP="00E713B7">
            <w:pPr>
              <w:widowControl w:val="0"/>
              <w:spacing w:after="0" w:line="240" w:lineRule="auto"/>
              <w:jc w:val="both"/>
              <w:rPr>
                <w:rFonts w:ascii="Times New Roman" w:eastAsia="Times New Roman" w:hAnsi="Times New Roman" w:cs="Times New Roman"/>
                <w:i/>
                <w:sz w:val="28"/>
                <w:szCs w:val="28"/>
              </w:rPr>
            </w:pPr>
            <w:r w:rsidRPr="00B10344">
              <w:rPr>
                <w:rFonts w:ascii="Times New Roman" w:eastAsia="Times New Roman" w:hAnsi="Times New Roman" w:cs="Times New Roman"/>
                <w:bCs/>
                <w:sz w:val="24"/>
                <w:szCs w:val="24"/>
              </w:rPr>
              <w:t>ГОСТ 14192-96 «</w:t>
            </w:r>
            <w:r w:rsidR="0069276D" w:rsidRPr="00B10344">
              <w:rPr>
                <w:rFonts w:ascii="Times New Roman" w:eastAsia="Times New Roman" w:hAnsi="Times New Roman" w:cs="Times New Roman"/>
                <w:bCs/>
                <w:sz w:val="24"/>
                <w:szCs w:val="24"/>
              </w:rPr>
              <w:t xml:space="preserve">Межгосударственный стандарт. </w:t>
            </w:r>
            <w:r w:rsidRPr="00B10344">
              <w:rPr>
                <w:rFonts w:ascii="Times New Roman" w:eastAsia="Times New Roman" w:hAnsi="Times New Roman" w:cs="Times New Roman"/>
                <w:bCs/>
                <w:sz w:val="24"/>
                <w:szCs w:val="24"/>
              </w:rPr>
              <w:t>Маркировка грузов»</w:t>
            </w:r>
            <w:r w:rsidR="00E713B7">
              <w:rPr>
                <w:rFonts w:ascii="Times New Roman" w:eastAsia="Times New Roman" w:hAnsi="Times New Roman" w:cs="Times New Roman"/>
                <w:bCs/>
                <w:sz w:val="24"/>
                <w:szCs w:val="24"/>
              </w:rPr>
              <w:t>.</w:t>
            </w:r>
          </w:p>
        </w:tc>
      </w:tr>
      <w:tr w:rsidR="00676843" w:rsidRPr="00A27E6A" w:rsidTr="005E2FFE">
        <w:trPr>
          <w:trHeight w:val="3108"/>
        </w:trPr>
        <w:tc>
          <w:tcPr>
            <w:tcW w:w="893" w:type="pct"/>
            <w:vMerge/>
          </w:tcPr>
          <w:p w:rsidR="00676843" w:rsidRPr="00A27E6A" w:rsidRDefault="00676843" w:rsidP="004F551B">
            <w:pPr>
              <w:widowControl w:val="0"/>
              <w:spacing w:after="0" w:line="240" w:lineRule="auto"/>
              <w:jc w:val="both"/>
              <w:rPr>
                <w:rFonts w:ascii="Times New Roman" w:eastAsia="Times New Roman" w:hAnsi="Times New Roman" w:cs="Times New Roman"/>
                <w:i/>
                <w:sz w:val="28"/>
                <w:szCs w:val="28"/>
              </w:rPr>
            </w:pPr>
          </w:p>
        </w:tc>
        <w:tc>
          <w:tcPr>
            <w:tcW w:w="929" w:type="pct"/>
            <w:gridSpan w:val="3"/>
          </w:tcPr>
          <w:p w:rsidR="00676843" w:rsidRPr="00256ECC" w:rsidRDefault="00676843" w:rsidP="003175B1">
            <w:pPr>
              <w:widowControl w:val="0"/>
              <w:spacing w:after="0" w:line="240" w:lineRule="auto"/>
              <w:ind w:right="-152"/>
              <w:rPr>
                <w:rFonts w:ascii="Times New Roman" w:eastAsia="Times New Roman" w:hAnsi="Times New Roman" w:cs="Times New Roman"/>
                <w:i/>
                <w:sz w:val="24"/>
                <w:szCs w:val="24"/>
              </w:rPr>
            </w:pPr>
            <w:r w:rsidRPr="00A27E6A">
              <w:rPr>
                <w:rFonts w:ascii="Times New Roman" w:eastAsia="Times New Roman" w:hAnsi="Times New Roman" w:cs="Times New Roman"/>
                <w:bCs/>
                <w:sz w:val="24"/>
                <w:szCs w:val="24"/>
              </w:rPr>
              <w:t>Технические и функциональные характеристики товара</w:t>
            </w:r>
            <w:r>
              <w:rPr>
                <w:rFonts w:ascii="Times New Roman" w:eastAsia="Times New Roman" w:hAnsi="Times New Roman" w:cs="Times New Roman"/>
                <w:bCs/>
                <w:sz w:val="24"/>
                <w:szCs w:val="24"/>
              </w:rPr>
              <w:t xml:space="preserve">. </w:t>
            </w:r>
            <w:r w:rsidRPr="00A27E6A">
              <w:rPr>
                <w:rFonts w:ascii="Times New Roman" w:eastAsia="Times New Roman" w:hAnsi="Times New Roman" w:cs="Times New Roman"/>
                <w:bCs/>
                <w:sz w:val="24"/>
                <w:szCs w:val="24"/>
              </w:rPr>
              <w:t xml:space="preserve">Требования </w:t>
            </w:r>
            <w:r w:rsidR="006C0EAA">
              <w:rPr>
                <w:rFonts w:ascii="Times New Roman" w:eastAsia="Times New Roman" w:hAnsi="Times New Roman" w:cs="Times New Roman"/>
                <w:bCs/>
                <w:sz w:val="24"/>
                <w:szCs w:val="24"/>
              </w:rPr>
              <w:t xml:space="preserve">к безопасности товара, </w:t>
            </w:r>
            <w:r w:rsidRPr="00A27E6A">
              <w:rPr>
                <w:rFonts w:ascii="Times New Roman" w:eastAsia="Times New Roman" w:hAnsi="Times New Roman" w:cs="Times New Roman"/>
                <w:bCs/>
                <w:sz w:val="24"/>
                <w:szCs w:val="24"/>
              </w:rPr>
              <w:t xml:space="preserve">качеству, к </w:t>
            </w:r>
            <w:r>
              <w:rPr>
                <w:rFonts w:ascii="Times New Roman" w:eastAsia="Times New Roman" w:hAnsi="Times New Roman" w:cs="Times New Roman"/>
                <w:bCs/>
                <w:sz w:val="24"/>
                <w:szCs w:val="24"/>
              </w:rPr>
              <w:t>упаковке, отгрузке, маркировке</w:t>
            </w:r>
          </w:p>
        </w:tc>
        <w:tc>
          <w:tcPr>
            <w:tcW w:w="3178" w:type="pct"/>
            <w:gridSpan w:val="5"/>
          </w:tcPr>
          <w:p w:rsidR="00676843" w:rsidRPr="003175B1" w:rsidRDefault="00717243" w:rsidP="00C860A6">
            <w:pPr>
              <w:widowControl w:val="0"/>
              <w:spacing w:after="0" w:line="240" w:lineRule="auto"/>
              <w:jc w:val="both"/>
              <w:rPr>
                <w:rFonts w:ascii="Times New Roman" w:eastAsia="Times New Roman" w:hAnsi="Times New Roman" w:cs="Times New Roman"/>
                <w:sz w:val="24"/>
                <w:szCs w:val="24"/>
              </w:rPr>
            </w:pPr>
            <w:r w:rsidRPr="00717243">
              <w:rPr>
                <w:rFonts w:ascii="Times New Roman" w:eastAsia="Times New Roman" w:hAnsi="Times New Roman" w:cs="Times New Roman"/>
                <w:sz w:val="24"/>
                <w:szCs w:val="24"/>
              </w:rPr>
              <w:t xml:space="preserve">       </w:t>
            </w:r>
            <w:r w:rsidR="00676843" w:rsidRPr="00B10344">
              <w:rPr>
                <w:rFonts w:ascii="Times New Roman" w:eastAsia="Times New Roman" w:hAnsi="Times New Roman" w:cs="Times New Roman"/>
                <w:sz w:val="24"/>
                <w:szCs w:val="24"/>
              </w:rPr>
              <w:t>Поставляемые товары д</w:t>
            </w:r>
            <w:r>
              <w:rPr>
                <w:rFonts w:ascii="Times New Roman" w:eastAsia="Times New Roman" w:hAnsi="Times New Roman" w:cs="Times New Roman"/>
                <w:sz w:val="24"/>
                <w:szCs w:val="24"/>
              </w:rPr>
              <w:t>олжны полностью соответствовать</w:t>
            </w:r>
            <w:r w:rsidRPr="007172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функционально-техническим</w:t>
            </w:r>
            <w:r w:rsidRPr="00717243">
              <w:rPr>
                <w:rFonts w:ascii="Times New Roman" w:eastAsia="Times New Roman" w:hAnsi="Times New Roman" w:cs="Times New Roman"/>
                <w:sz w:val="24"/>
                <w:szCs w:val="24"/>
              </w:rPr>
              <w:t xml:space="preserve"> </w:t>
            </w:r>
            <w:r w:rsidR="00676843" w:rsidRPr="00B10344">
              <w:rPr>
                <w:rFonts w:ascii="Times New Roman" w:eastAsia="Times New Roman" w:hAnsi="Times New Roman" w:cs="Times New Roman"/>
                <w:sz w:val="24"/>
                <w:szCs w:val="24"/>
              </w:rPr>
              <w:t>характеристикам, приведенным в приложении № 1 к Техническому заданию.</w:t>
            </w:r>
          </w:p>
          <w:p w:rsidR="00A16023" w:rsidRPr="00DF69D2" w:rsidRDefault="004D724E" w:rsidP="004D724E">
            <w:pPr>
              <w:widowControl w:val="0"/>
              <w:spacing w:after="0" w:line="240" w:lineRule="auto"/>
              <w:jc w:val="both"/>
              <w:rPr>
                <w:rFonts w:ascii="Times New Roman" w:eastAsia="Times New Roman" w:hAnsi="Times New Roman" w:cs="Times New Roman"/>
                <w:sz w:val="24"/>
                <w:szCs w:val="24"/>
              </w:rPr>
            </w:pPr>
            <w:r w:rsidRPr="004D724E">
              <w:rPr>
                <w:rFonts w:ascii="Times New Roman" w:eastAsia="Times New Roman" w:hAnsi="Times New Roman" w:cs="Times New Roman"/>
                <w:sz w:val="24"/>
                <w:szCs w:val="24"/>
              </w:rPr>
              <w:t xml:space="preserve">       </w:t>
            </w:r>
            <w:r w:rsidR="00A16023" w:rsidRPr="00E713B7">
              <w:rPr>
                <w:rFonts w:ascii="Times New Roman" w:eastAsia="Times New Roman" w:hAnsi="Times New Roman" w:cs="Times New Roman"/>
                <w:sz w:val="24"/>
                <w:szCs w:val="24"/>
              </w:rPr>
              <w:t>Товар и его принадлежности на момент отгрузки (передачи) Покупателю должны находиться у Поставщика на праве собственности, должны быть новыми, не восстановленными (товаром или принадлежностями, у которых не была осуществлена замена составных частей, не были восстановлены потребительские свойства), не бывшими в употреблении, свободными от любых прав третьих лиц, в том числе интеллектуальных, не должны являться предметом залога или иных видов обеспечения, договора аренды или лизинга, не должны находиться под арестом, являться объектом судебного спора, или предметом иных претензий со стороны третьих лиц</w:t>
            </w:r>
          </w:p>
          <w:p w:rsidR="00E713B7" w:rsidRDefault="00A16023" w:rsidP="004D724E">
            <w:pPr>
              <w:widowControl w:val="0"/>
              <w:tabs>
                <w:tab w:val="left" w:pos="993"/>
              </w:tabs>
              <w:autoSpaceDE w:val="0"/>
              <w:autoSpaceDN w:val="0"/>
              <w:adjustRightInd w:val="0"/>
              <w:spacing w:after="0"/>
              <w:jc w:val="both"/>
              <w:rPr>
                <w:rFonts w:ascii="Times New Roman" w:eastAsia="Times New Roman" w:hAnsi="Times New Roman" w:cs="Times New Roman"/>
                <w:sz w:val="24"/>
                <w:szCs w:val="24"/>
              </w:rPr>
            </w:pPr>
            <w:r w:rsidRPr="00E713B7">
              <w:rPr>
                <w:rFonts w:ascii="Times New Roman" w:eastAsia="Times New Roman" w:hAnsi="Times New Roman" w:cs="Times New Roman"/>
                <w:sz w:val="24"/>
                <w:szCs w:val="24"/>
              </w:rPr>
              <w:t>Товар на момент его отгрузки (передачи) Покупателю должен находиться в таможенном режиме свободного обращения в соответствии с законодательством Российской Федерации.</w:t>
            </w:r>
          </w:p>
          <w:p w:rsidR="00676843" w:rsidRPr="00DF69D2" w:rsidRDefault="00676843" w:rsidP="004D724E">
            <w:pPr>
              <w:widowControl w:val="0"/>
              <w:tabs>
                <w:tab w:val="left" w:pos="993"/>
              </w:tabs>
              <w:autoSpaceDE w:val="0"/>
              <w:autoSpaceDN w:val="0"/>
              <w:adjustRightInd w:val="0"/>
              <w:spacing w:after="0"/>
              <w:ind w:firstLine="441"/>
              <w:jc w:val="both"/>
              <w:rPr>
                <w:rFonts w:ascii="Times New Roman" w:eastAsia="Times New Roman" w:hAnsi="Times New Roman" w:cs="Times New Roman"/>
                <w:sz w:val="24"/>
                <w:szCs w:val="24"/>
              </w:rPr>
            </w:pPr>
            <w:r w:rsidRPr="00DF69D2">
              <w:rPr>
                <w:rFonts w:ascii="Times New Roman" w:eastAsia="Times New Roman" w:hAnsi="Times New Roman" w:cs="Times New Roman"/>
                <w:sz w:val="24"/>
                <w:szCs w:val="24"/>
              </w:rPr>
              <w:t>Качество товара должно соответствовать техническим условиям фирмы-производителя, а также регламентируется в соответствии с Федеральным</w:t>
            </w:r>
            <w:r w:rsidR="00717243">
              <w:rPr>
                <w:rFonts w:ascii="Times New Roman" w:eastAsia="Times New Roman" w:hAnsi="Times New Roman" w:cs="Times New Roman"/>
                <w:sz w:val="24"/>
                <w:szCs w:val="24"/>
              </w:rPr>
              <w:t xml:space="preserve"> законом № 184-ФЗ от 27.12.2002</w:t>
            </w:r>
            <w:r w:rsidRPr="00DF69D2">
              <w:rPr>
                <w:rFonts w:ascii="Times New Roman" w:eastAsia="Times New Roman" w:hAnsi="Times New Roman" w:cs="Times New Roman"/>
                <w:sz w:val="24"/>
                <w:szCs w:val="24"/>
              </w:rPr>
              <w:t>г. «О техническом регулировании» и Техническим регламентом Таможенного союза «О безопасности низковольтного оборудования» ТР ТС 004/2011.</w:t>
            </w:r>
          </w:p>
          <w:p w:rsidR="00676843" w:rsidRPr="00DF69D2" w:rsidRDefault="00717243" w:rsidP="004D724E">
            <w:pPr>
              <w:widowControl w:val="0"/>
              <w:spacing w:after="0" w:line="240" w:lineRule="auto"/>
              <w:jc w:val="both"/>
              <w:rPr>
                <w:rFonts w:ascii="Times New Roman" w:eastAsia="Times New Roman" w:hAnsi="Times New Roman" w:cs="Times New Roman"/>
                <w:sz w:val="24"/>
                <w:szCs w:val="24"/>
              </w:rPr>
            </w:pPr>
            <w:r w:rsidRPr="00717243">
              <w:rPr>
                <w:rFonts w:ascii="Times New Roman" w:eastAsia="Times New Roman" w:hAnsi="Times New Roman" w:cs="Times New Roman"/>
                <w:sz w:val="24"/>
                <w:szCs w:val="24"/>
              </w:rPr>
              <w:t xml:space="preserve">      </w:t>
            </w:r>
            <w:r w:rsidR="00676843" w:rsidRPr="00DF69D2">
              <w:rPr>
                <w:rFonts w:ascii="Times New Roman" w:eastAsia="Times New Roman" w:hAnsi="Times New Roman" w:cs="Times New Roman"/>
                <w:sz w:val="24"/>
                <w:szCs w:val="24"/>
              </w:rPr>
              <w:t>Гарантийный срок на поставляемый товар, включая все его составные части, должен составлять 12 (двенадцат</w:t>
            </w:r>
            <w:r w:rsidR="006C0EAA">
              <w:rPr>
                <w:rFonts w:ascii="Times New Roman" w:eastAsia="Times New Roman" w:hAnsi="Times New Roman" w:cs="Times New Roman"/>
                <w:sz w:val="24"/>
                <w:szCs w:val="24"/>
              </w:rPr>
              <w:t>ь</w:t>
            </w:r>
            <w:r w:rsidR="00676843" w:rsidRPr="00DF69D2">
              <w:rPr>
                <w:rFonts w:ascii="Times New Roman" w:eastAsia="Times New Roman" w:hAnsi="Times New Roman" w:cs="Times New Roman"/>
                <w:sz w:val="24"/>
                <w:szCs w:val="24"/>
              </w:rPr>
              <w:t>) месяцев от даты поставки товара (даты подписания сторонами товарной накладной по форме № ТОРГ-12).</w:t>
            </w:r>
          </w:p>
          <w:p w:rsidR="00676843" w:rsidRPr="00DF69D2" w:rsidRDefault="00717243" w:rsidP="004D724E">
            <w:pPr>
              <w:widowControl w:val="0"/>
              <w:spacing w:after="0" w:line="240" w:lineRule="auto"/>
              <w:jc w:val="both"/>
              <w:rPr>
                <w:rFonts w:ascii="Times New Roman" w:eastAsia="Times New Roman" w:hAnsi="Times New Roman" w:cs="Times New Roman"/>
                <w:sz w:val="24"/>
                <w:szCs w:val="24"/>
              </w:rPr>
            </w:pPr>
            <w:r w:rsidRPr="00717243">
              <w:rPr>
                <w:rFonts w:ascii="Times New Roman" w:eastAsia="Times New Roman" w:hAnsi="Times New Roman" w:cs="Times New Roman"/>
                <w:sz w:val="24"/>
                <w:szCs w:val="24"/>
              </w:rPr>
              <w:t xml:space="preserve">      </w:t>
            </w:r>
            <w:r w:rsidR="00160914">
              <w:rPr>
                <w:rFonts w:ascii="Times New Roman" w:eastAsia="Times New Roman" w:hAnsi="Times New Roman" w:cs="Times New Roman"/>
                <w:sz w:val="24"/>
                <w:szCs w:val="24"/>
              </w:rPr>
              <w:t xml:space="preserve"> </w:t>
            </w:r>
            <w:r w:rsidR="00676843" w:rsidRPr="00DF69D2">
              <w:rPr>
                <w:rFonts w:ascii="Times New Roman" w:eastAsia="Times New Roman" w:hAnsi="Times New Roman" w:cs="Times New Roman"/>
                <w:sz w:val="24"/>
                <w:szCs w:val="24"/>
              </w:rPr>
              <w:t>Участник должен осуществлять ремонт (замену) товара в</w:t>
            </w:r>
            <w:r w:rsidR="006C0EAA">
              <w:rPr>
                <w:rFonts w:ascii="Times New Roman" w:eastAsia="Times New Roman" w:hAnsi="Times New Roman" w:cs="Times New Roman"/>
                <w:sz w:val="24"/>
                <w:szCs w:val="24"/>
              </w:rPr>
              <w:t xml:space="preserve"> течение</w:t>
            </w:r>
            <w:r w:rsidR="00676843" w:rsidRPr="00DF69D2">
              <w:rPr>
                <w:rFonts w:ascii="Times New Roman" w:eastAsia="Times New Roman" w:hAnsi="Times New Roman" w:cs="Times New Roman"/>
                <w:sz w:val="24"/>
                <w:szCs w:val="24"/>
              </w:rPr>
              <w:t xml:space="preserve"> 45 (сорока пяти) рабочих дней с даты получения уведомления от заказчика. Датой завершения ремонта (замены) считается дата получения заказчиком замененного </w:t>
            </w:r>
            <w:r w:rsidR="00160914">
              <w:rPr>
                <w:rFonts w:ascii="Times New Roman" w:eastAsia="Times New Roman" w:hAnsi="Times New Roman" w:cs="Times New Roman"/>
                <w:sz w:val="24"/>
                <w:szCs w:val="24"/>
              </w:rPr>
              <w:t xml:space="preserve">или отремонтированного товара. </w:t>
            </w:r>
            <w:r w:rsidR="00676843" w:rsidRPr="00DF69D2">
              <w:rPr>
                <w:rFonts w:ascii="Times New Roman" w:eastAsia="Times New Roman" w:hAnsi="Times New Roman" w:cs="Times New Roman"/>
                <w:sz w:val="24"/>
                <w:szCs w:val="24"/>
              </w:rPr>
              <w:t>В подтверждение завершения ремонта (замены) товара стороны составляют письменный акт.</w:t>
            </w:r>
          </w:p>
          <w:p w:rsidR="00676843" w:rsidRPr="00DF69D2" w:rsidRDefault="00717243">
            <w:pPr>
              <w:widowControl w:val="0"/>
              <w:spacing w:after="0" w:line="240" w:lineRule="auto"/>
              <w:jc w:val="both"/>
              <w:rPr>
                <w:rFonts w:ascii="Times New Roman" w:eastAsia="Times New Roman" w:hAnsi="Times New Roman" w:cs="Times New Roman"/>
                <w:sz w:val="24"/>
                <w:szCs w:val="24"/>
              </w:rPr>
            </w:pPr>
            <w:r w:rsidRPr="00717243">
              <w:rPr>
                <w:rFonts w:ascii="Times New Roman" w:eastAsia="Times New Roman" w:hAnsi="Times New Roman" w:cs="Times New Roman"/>
                <w:sz w:val="24"/>
                <w:szCs w:val="24"/>
              </w:rPr>
              <w:t xml:space="preserve">      </w:t>
            </w:r>
            <w:r w:rsidR="00676843" w:rsidRPr="00DF69D2">
              <w:rPr>
                <w:rFonts w:ascii="Times New Roman" w:eastAsia="Times New Roman" w:hAnsi="Times New Roman" w:cs="Times New Roman"/>
                <w:sz w:val="24"/>
                <w:szCs w:val="24"/>
              </w:rPr>
              <w:t>Транспортировка, в том числе погрузочно-разгрузочные работы, неисправного товара или его части в ремонт/на замену и возврат отремонтированного/замененного товара заказчику, а также транспортировка, в том числе погрузочно-разгрузочные работы, от участника к заказчику производится силами и за счет участника.</w:t>
            </w:r>
          </w:p>
          <w:p w:rsidR="00676843" w:rsidRPr="00DF69D2" w:rsidRDefault="00717243">
            <w:pPr>
              <w:widowControl w:val="0"/>
              <w:spacing w:after="0" w:line="240" w:lineRule="auto"/>
              <w:jc w:val="both"/>
              <w:rPr>
                <w:rFonts w:ascii="Times New Roman" w:eastAsia="Times New Roman" w:hAnsi="Times New Roman" w:cs="Times New Roman"/>
                <w:sz w:val="24"/>
                <w:szCs w:val="24"/>
              </w:rPr>
            </w:pPr>
            <w:r w:rsidRPr="00717243">
              <w:rPr>
                <w:rFonts w:ascii="Times New Roman" w:eastAsia="Times New Roman" w:hAnsi="Times New Roman" w:cs="Times New Roman"/>
                <w:sz w:val="24"/>
                <w:szCs w:val="24"/>
              </w:rPr>
              <w:t xml:space="preserve">       </w:t>
            </w:r>
            <w:r w:rsidR="00676843" w:rsidRPr="00DF69D2">
              <w:rPr>
                <w:rFonts w:ascii="Times New Roman" w:eastAsia="Times New Roman" w:hAnsi="Times New Roman" w:cs="Times New Roman"/>
                <w:sz w:val="24"/>
                <w:szCs w:val="24"/>
              </w:rPr>
              <w:t>В случае обнаружения несоответствия качества товара, выявленного в течение гарантийного срока, стороны составляют акт несоответствия качества товара, подписываемый уполномоченными представителями сторон. Участник обязан обеспечить явку своего полномочного представителя для составления указанного акта в течение 2</w:t>
            </w:r>
            <w:r w:rsidR="0069276D">
              <w:rPr>
                <w:rFonts w:ascii="Times New Roman" w:eastAsia="Times New Roman" w:hAnsi="Times New Roman" w:cs="Times New Roman"/>
                <w:sz w:val="24"/>
                <w:szCs w:val="24"/>
              </w:rPr>
              <w:t> </w:t>
            </w:r>
            <w:r w:rsidR="00676843" w:rsidRPr="00DF69D2">
              <w:rPr>
                <w:rFonts w:ascii="Times New Roman" w:eastAsia="Times New Roman" w:hAnsi="Times New Roman" w:cs="Times New Roman"/>
                <w:sz w:val="24"/>
                <w:szCs w:val="24"/>
              </w:rPr>
              <w:t>(двух) рабочих дней, исчисляемых с даты получения письменного вызова от заказчика. В случае неявки представителя участника для составления акта, подписанный заказчиком односторонний</w:t>
            </w:r>
            <w:r w:rsidR="00676843" w:rsidRPr="00DF69D2" w:rsidDel="007531A6">
              <w:rPr>
                <w:rFonts w:ascii="Times New Roman" w:eastAsia="Times New Roman" w:hAnsi="Times New Roman" w:cs="Times New Roman"/>
                <w:sz w:val="24"/>
                <w:szCs w:val="24"/>
              </w:rPr>
              <w:t xml:space="preserve"> </w:t>
            </w:r>
            <w:r w:rsidR="00676843" w:rsidRPr="00DF69D2">
              <w:rPr>
                <w:rFonts w:ascii="Times New Roman" w:eastAsia="Times New Roman" w:hAnsi="Times New Roman" w:cs="Times New Roman"/>
                <w:sz w:val="24"/>
                <w:szCs w:val="24"/>
              </w:rPr>
              <w:t>акт приобретает юридическую силу.</w:t>
            </w:r>
          </w:p>
          <w:p w:rsidR="00676843" w:rsidRDefault="00717243">
            <w:pPr>
              <w:widowControl w:val="0"/>
              <w:spacing w:after="0" w:line="240" w:lineRule="auto"/>
              <w:jc w:val="both"/>
              <w:rPr>
                <w:rFonts w:ascii="Times New Roman" w:eastAsia="Times New Roman" w:hAnsi="Times New Roman" w:cs="Times New Roman"/>
                <w:sz w:val="24"/>
                <w:szCs w:val="24"/>
              </w:rPr>
            </w:pPr>
            <w:r w:rsidRPr="00717243">
              <w:rPr>
                <w:rFonts w:ascii="Times New Roman" w:eastAsia="Times New Roman" w:hAnsi="Times New Roman" w:cs="Times New Roman"/>
                <w:sz w:val="24"/>
                <w:szCs w:val="24"/>
              </w:rPr>
              <w:lastRenderedPageBreak/>
              <w:t xml:space="preserve">       </w:t>
            </w:r>
            <w:r w:rsidR="00676843" w:rsidRPr="00DF69D2">
              <w:rPr>
                <w:rFonts w:ascii="Times New Roman" w:eastAsia="Times New Roman" w:hAnsi="Times New Roman" w:cs="Times New Roman"/>
                <w:sz w:val="24"/>
                <w:szCs w:val="24"/>
              </w:rPr>
              <w:t>Передача товара на/с замену(ы)/в ремонт осуществляется путем составления сторонами акта сдачи-приемки оборудования, подписанного уполномоченными представителями сторон.</w:t>
            </w:r>
          </w:p>
          <w:p w:rsidR="000622B7" w:rsidRPr="00DF69D2" w:rsidRDefault="000622B7" w:rsidP="00E713B7">
            <w:pPr>
              <w:widowControl w:val="0"/>
              <w:spacing w:after="0" w:line="240" w:lineRule="auto"/>
              <w:ind w:firstLine="441"/>
              <w:jc w:val="both"/>
              <w:rPr>
                <w:rFonts w:ascii="Times New Roman" w:eastAsia="Times New Roman" w:hAnsi="Times New Roman" w:cs="Times New Roman"/>
                <w:sz w:val="24"/>
                <w:szCs w:val="24"/>
              </w:rPr>
            </w:pPr>
            <w:r w:rsidRPr="00E713B7">
              <w:rPr>
                <w:rFonts w:ascii="Times New Roman" w:eastAsia="Times New Roman" w:hAnsi="Times New Roman" w:cs="Times New Roman"/>
                <w:sz w:val="24"/>
                <w:szCs w:val="24"/>
              </w:rPr>
              <w:t>Тара и упаковк</w:t>
            </w:r>
            <w:r w:rsidRPr="000622B7">
              <w:rPr>
                <w:rFonts w:ascii="Times New Roman" w:eastAsia="Times New Roman" w:hAnsi="Times New Roman" w:cs="Times New Roman"/>
                <w:sz w:val="24"/>
                <w:szCs w:val="24"/>
              </w:rPr>
              <w:t xml:space="preserve">а поставляемого </w:t>
            </w:r>
            <w:r>
              <w:rPr>
                <w:rFonts w:ascii="Times New Roman" w:eastAsia="Times New Roman" w:hAnsi="Times New Roman" w:cs="Times New Roman"/>
                <w:sz w:val="24"/>
                <w:szCs w:val="24"/>
              </w:rPr>
              <w:t>т</w:t>
            </w:r>
            <w:r w:rsidRPr="00E713B7">
              <w:rPr>
                <w:rFonts w:ascii="Times New Roman" w:eastAsia="Times New Roman" w:hAnsi="Times New Roman" w:cs="Times New Roman"/>
                <w:sz w:val="24"/>
                <w:szCs w:val="24"/>
              </w:rPr>
              <w:t>овара должны соответствовать установленным стандартам и техническим</w:t>
            </w:r>
            <w:r w:rsidRPr="000622B7">
              <w:rPr>
                <w:rFonts w:ascii="Times New Roman" w:eastAsia="Times New Roman" w:hAnsi="Times New Roman" w:cs="Times New Roman"/>
                <w:sz w:val="24"/>
                <w:szCs w:val="24"/>
              </w:rPr>
              <w:t xml:space="preserve"> условиям производителя такого </w:t>
            </w:r>
            <w:r>
              <w:rPr>
                <w:rFonts w:ascii="Times New Roman" w:eastAsia="Times New Roman" w:hAnsi="Times New Roman" w:cs="Times New Roman"/>
                <w:sz w:val="24"/>
                <w:szCs w:val="24"/>
              </w:rPr>
              <w:t>т</w:t>
            </w:r>
            <w:r w:rsidRPr="00E713B7">
              <w:rPr>
                <w:rFonts w:ascii="Times New Roman" w:eastAsia="Times New Roman" w:hAnsi="Times New Roman" w:cs="Times New Roman"/>
                <w:sz w:val="24"/>
                <w:szCs w:val="24"/>
              </w:rPr>
              <w:t xml:space="preserve">овара, в том числе требованиям Технического регламента Таможенного союза </w:t>
            </w:r>
            <w:hyperlink r:id="rId9" w:history="1">
              <w:r w:rsidRPr="00E713B7">
                <w:rPr>
                  <w:rFonts w:ascii="Times New Roman" w:eastAsia="Times New Roman" w:hAnsi="Times New Roman" w:cs="Times New Roman"/>
                  <w:sz w:val="24"/>
                  <w:szCs w:val="24"/>
                </w:rPr>
                <w:t>ТР</w:t>
              </w:r>
              <w:r w:rsidR="00E713B7">
                <w:rPr>
                  <w:rFonts w:ascii="Times New Roman" w:eastAsia="Times New Roman" w:hAnsi="Times New Roman" w:cs="Times New Roman"/>
                  <w:sz w:val="24"/>
                  <w:szCs w:val="24"/>
                </w:rPr>
                <w:t> </w:t>
              </w:r>
              <w:r w:rsidRPr="00E713B7">
                <w:rPr>
                  <w:rFonts w:ascii="Times New Roman" w:eastAsia="Times New Roman" w:hAnsi="Times New Roman" w:cs="Times New Roman"/>
                  <w:sz w:val="24"/>
                  <w:szCs w:val="24"/>
                </w:rPr>
                <w:t>ТС 005/2011</w:t>
              </w:r>
            </w:hyperlink>
            <w:r w:rsidRPr="00E713B7">
              <w:rPr>
                <w:rFonts w:ascii="Times New Roman" w:eastAsia="Times New Roman" w:hAnsi="Times New Roman" w:cs="Times New Roman"/>
                <w:sz w:val="24"/>
                <w:szCs w:val="24"/>
              </w:rPr>
              <w:t xml:space="preserve"> «О безопасности упаковки»</w:t>
            </w:r>
            <w:r>
              <w:rPr>
                <w:rFonts w:ascii="Times New Roman" w:eastAsia="Times New Roman" w:hAnsi="Times New Roman" w:cs="Times New Roman"/>
                <w:sz w:val="24"/>
                <w:szCs w:val="24"/>
              </w:rPr>
              <w:t>.</w:t>
            </w:r>
          </w:p>
          <w:p w:rsidR="00676843" w:rsidRPr="00DF69D2" w:rsidRDefault="00717243">
            <w:pPr>
              <w:widowControl w:val="0"/>
              <w:spacing w:after="0" w:line="240" w:lineRule="auto"/>
              <w:jc w:val="both"/>
              <w:rPr>
                <w:rFonts w:ascii="Times New Roman" w:eastAsia="Times New Roman" w:hAnsi="Times New Roman" w:cs="Times New Roman"/>
                <w:sz w:val="24"/>
                <w:szCs w:val="24"/>
              </w:rPr>
            </w:pPr>
            <w:r w:rsidRPr="00717243">
              <w:rPr>
                <w:rFonts w:ascii="Times New Roman" w:eastAsia="Times New Roman" w:hAnsi="Times New Roman" w:cs="Times New Roman"/>
                <w:sz w:val="24"/>
                <w:szCs w:val="24"/>
              </w:rPr>
              <w:t xml:space="preserve">      </w:t>
            </w:r>
            <w:r w:rsidR="00676843" w:rsidRPr="00DF69D2">
              <w:rPr>
                <w:rFonts w:ascii="Times New Roman" w:eastAsia="Times New Roman" w:hAnsi="Times New Roman" w:cs="Times New Roman"/>
                <w:sz w:val="24"/>
                <w:szCs w:val="24"/>
              </w:rPr>
              <w:t>Упаковка должна предохранять товар от повреждения и коррозии при перевозке любым видом транспорта, перегрузках в пути, а также при длительном хранении.</w:t>
            </w:r>
          </w:p>
          <w:p w:rsidR="00676843" w:rsidRPr="00DF69D2" w:rsidRDefault="00717243">
            <w:pPr>
              <w:widowControl w:val="0"/>
              <w:spacing w:after="0" w:line="240" w:lineRule="auto"/>
              <w:jc w:val="both"/>
              <w:rPr>
                <w:rFonts w:ascii="Times New Roman" w:eastAsia="Times New Roman" w:hAnsi="Times New Roman" w:cs="Times New Roman"/>
                <w:sz w:val="24"/>
                <w:szCs w:val="24"/>
              </w:rPr>
            </w:pPr>
            <w:r w:rsidRPr="00717243">
              <w:rPr>
                <w:rFonts w:ascii="Times New Roman" w:eastAsia="Times New Roman" w:hAnsi="Times New Roman" w:cs="Times New Roman"/>
                <w:sz w:val="24"/>
                <w:szCs w:val="24"/>
              </w:rPr>
              <w:t xml:space="preserve">      </w:t>
            </w:r>
            <w:r w:rsidR="00676843" w:rsidRPr="00DF69D2">
              <w:rPr>
                <w:rFonts w:ascii="Times New Roman" w:eastAsia="Times New Roman" w:hAnsi="Times New Roman" w:cs="Times New Roman"/>
                <w:sz w:val="24"/>
                <w:szCs w:val="24"/>
              </w:rPr>
              <w:t>Упаковка товара должна соответствовать требованиям ГОСТ-17527-2014 «Межгосударственный стандарт. Упаковка. Термины и определения».</w:t>
            </w:r>
          </w:p>
          <w:p w:rsidR="00676843" w:rsidRPr="00DF69D2" w:rsidRDefault="00717243">
            <w:pPr>
              <w:widowControl w:val="0"/>
              <w:spacing w:after="0" w:line="240" w:lineRule="auto"/>
              <w:jc w:val="both"/>
              <w:rPr>
                <w:rFonts w:ascii="Times New Roman" w:eastAsia="Times New Roman" w:hAnsi="Times New Roman" w:cs="Times New Roman"/>
                <w:sz w:val="24"/>
                <w:szCs w:val="24"/>
              </w:rPr>
            </w:pPr>
            <w:r w:rsidRPr="00717243">
              <w:rPr>
                <w:rFonts w:ascii="Times New Roman" w:eastAsia="Times New Roman" w:hAnsi="Times New Roman" w:cs="Times New Roman"/>
                <w:sz w:val="24"/>
                <w:szCs w:val="24"/>
              </w:rPr>
              <w:t xml:space="preserve">      </w:t>
            </w:r>
            <w:r w:rsidR="00676843" w:rsidRPr="00DF69D2">
              <w:rPr>
                <w:rFonts w:ascii="Times New Roman" w:eastAsia="Times New Roman" w:hAnsi="Times New Roman" w:cs="Times New Roman"/>
                <w:sz w:val="24"/>
                <w:szCs w:val="24"/>
              </w:rPr>
              <w:t>Требования к маркировке товара определены в соответствии с ГОСТ 14192-96 «</w:t>
            </w:r>
            <w:r w:rsidR="0069276D" w:rsidRPr="00DF69D2">
              <w:rPr>
                <w:rFonts w:ascii="Times New Roman" w:eastAsia="Times New Roman" w:hAnsi="Times New Roman" w:cs="Times New Roman"/>
                <w:sz w:val="24"/>
                <w:szCs w:val="24"/>
              </w:rPr>
              <w:t xml:space="preserve">Межгосударственный стандарт. </w:t>
            </w:r>
            <w:r w:rsidR="00676843" w:rsidRPr="00DF69D2">
              <w:rPr>
                <w:rFonts w:ascii="Times New Roman" w:eastAsia="Times New Roman" w:hAnsi="Times New Roman" w:cs="Times New Roman"/>
                <w:sz w:val="24"/>
                <w:szCs w:val="24"/>
              </w:rPr>
              <w:t>Маркировка грузов».</w:t>
            </w:r>
          </w:p>
          <w:p w:rsidR="00676843" w:rsidRDefault="00717243">
            <w:pPr>
              <w:widowControl w:val="0"/>
              <w:spacing w:after="0" w:line="240" w:lineRule="auto"/>
              <w:jc w:val="both"/>
              <w:rPr>
                <w:rFonts w:ascii="Times New Roman" w:eastAsia="Times New Roman" w:hAnsi="Times New Roman" w:cs="Times New Roman"/>
                <w:sz w:val="24"/>
                <w:szCs w:val="24"/>
              </w:rPr>
            </w:pPr>
            <w:r w:rsidRPr="00717243">
              <w:rPr>
                <w:rFonts w:ascii="Times New Roman" w:eastAsia="Times New Roman" w:hAnsi="Times New Roman" w:cs="Times New Roman"/>
                <w:sz w:val="24"/>
                <w:szCs w:val="24"/>
              </w:rPr>
              <w:t xml:space="preserve">      </w:t>
            </w:r>
            <w:r w:rsidR="00676843" w:rsidRPr="00DF69D2">
              <w:rPr>
                <w:rFonts w:ascii="Times New Roman" w:eastAsia="Times New Roman" w:hAnsi="Times New Roman" w:cs="Times New Roman"/>
                <w:sz w:val="24"/>
                <w:szCs w:val="24"/>
              </w:rPr>
              <w:t>Поставляемый товар должен иметь маркировку производителя, нанесенную на каждую единицу товара и его упаковку. Наименование и код товара, указываемые в Спецификации и товаросопроводительных документах, должны совпадать с маркировкой, нанесенной на товар.</w:t>
            </w:r>
          </w:p>
          <w:p w:rsidR="00C860A6" w:rsidRPr="00DF69D2" w:rsidRDefault="00C860A6" w:rsidP="00C860A6">
            <w:pPr>
              <w:widowControl w:val="0"/>
              <w:spacing w:after="0" w:line="240" w:lineRule="auto"/>
              <w:ind w:firstLine="441"/>
              <w:jc w:val="both"/>
              <w:rPr>
                <w:rFonts w:ascii="Times New Roman" w:eastAsia="Times New Roman" w:hAnsi="Times New Roman" w:cs="Times New Roman"/>
                <w:sz w:val="24"/>
                <w:szCs w:val="24"/>
              </w:rPr>
            </w:pPr>
            <w:r w:rsidRPr="00C860A6">
              <w:rPr>
                <w:rFonts w:ascii="Times New Roman" w:eastAsia="Times New Roman" w:hAnsi="Times New Roman" w:cs="Times New Roman"/>
                <w:sz w:val="24"/>
                <w:szCs w:val="24"/>
              </w:rPr>
              <w:t>Требования к безо</w:t>
            </w:r>
            <w:r w:rsidRPr="006C0EAA">
              <w:rPr>
                <w:rFonts w:ascii="Times New Roman" w:eastAsia="Times New Roman" w:hAnsi="Times New Roman" w:cs="Times New Roman"/>
                <w:sz w:val="24"/>
                <w:szCs w:val="24"/>
              </w:rPr>
              <w:t>пасности товара не предусмотрен</w:t>
            </w:r>
            <w:r>
              <w:rPr>
                <w:rFonts w:ascii="Times New Roman" w:eastAsia="Times New Roman" w:hAnsi="Times New Roman" w:cs="Times New Roman"/>
                <w:sz w:val="24"/>
                <w:szCs w:val="24"/>
              </w:rPr>
              <w:t>ы</w:t>
            </w:r>
            <w:r w:rsidRPr="00C860A6">
              <w:rPr>
                <w:rFonts w:ascii="Times New Roman" w:eastAsia="Times New Roman" w:hAnsi="Times New Roman" w:cs="Times New Roman"/>
                <w:sz w:val="24"/>
                <w:szCs w:val="24"/>
              </w:rPr>
              <w:t>.</w:t>
            </w:r>
          </w:p>
        </w:tc>
      </w:tr>
      <w:tr w:rsidR="00676843" w:rsidRPr="00A27E6A" w:rsidTr="00A13920">
        <w:tc>
          <w:tcPr>
            <w:tcW w:w="5000" w:type="pct"/>
            <w:gridSpan w:val="9"/>
          </w:tcPr>
          <w:p w:rsidR="00676843" w:rsidRPr="00A27E6A" w:rsidRDefault="00676843" w:rsidP="004F551B">
            <w:pPr>
              <w:widowControl w:val="0"/>
              <w:spacing w:after="0" w:line="240" w:lineRule="auto"/>
              <w:jc w:val="both"/>
              <w:rPr>
                <w:rFonts w:ascii="Times New Roman" w:eastAsia="Times New Roman" w:hAnsi="Times New Roman" w:cs="Times New Roman"/>
                <w:b/>
                <w:i/>
                <w:sz w:val="28"/>
                <w:szCs w:val="28"/>
              </w:rPr>
            </w:pPr>
            <w:r w:rsidRPr="00A27E6A">
              <w:rPr>
                <w:rFonts w:ascii="Times New Roman" w:eastAsia="Times New Roman" w:hAnsi="Times New Roman" w:cs="Times New Roman"/>
                <w:b/>
                <w:sz w:val="28"/>
                <w:szCs w:val="28"/>
              </w:rPr>
              <w:lastRenderedPageBreak/>
              <w:t>3. Требования к результатам</w:t>
            </w:r>
          </w:p>
        </w:tc>
      </w:tr>
      <w:tr w:rsidR="00676843" w:rsidRPr="00A27E6A" w:rsidTr="00A13920">
        <w:tc>
          <w:tcPr>
            <w:tcW w:w="5000" w:type="pct"/>
            <w:gridSpan w:val="9"/>
          </w:tcPr>
          <w:p w:rsidR="00676843" w:rsidRPr="00A27E6A" w:rsidRDefault="00676843" w:rsidP="004F551B">
            <w:pPr>
              <w:widowControl w:val="0"/>
              <w:spacing w:after="0" w:line="240" w:lineRule="auto"/>
              <w:jc w:val="both"/>
              <w:rPr>
                <w:rFonts w:ascii="Times New Roman" w:eastAsia="Times New Roman" w:hAnsi="Times New Roman" w:cs="Times New Roman"/>
                <w:b/>
                <w:sz w:val="24"/>
                <w:szCs w:val="24"/>
              </w:rPr>
            </w:pPr>
            <w:r w:rsidRPr="00B10344">
              <w:rPr>
                <w:rFonts w:ascii="Times New Roman" w:eastAsia="Times New Roman" w:hAnsi="Times New Roman" w:cs="Times New Roman"/>
                <w:bCs/>
                <w:sz w:val="24"/>
                <w:szCs w:val="24"/>
              </w:rPr>
              <w:t xml:space="preserve"> 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676843" w:rsidRPr="00A27E6A" w:rsidTr="00A13920">
        <w:tc>
          <w:tcPr>
            <w:tcW w:w="5000" w:type="pct"/>
            <w:gridSpan w:val="9"/>
          </w:tcPr>
          <w:p w:rsidR="00676843" w:rsidRPr="00A27E6A" w:rsidRDefault="00676843" w:rsidP="00B10344">
            <w:pPr>
              <w:widowControl w:val="0"/>
              <w:spacing w:after="0" w:line="240" w:lineRule="auto"/>
              <w:jc w:val="both"/>
              <w:rPr>
                <w:rFonts w:ascii="Times New Roman" w:eastAsia="Times New Roman" w:hAnsi="Times New Roman" w:cs="Times New Roman"/>
                <w:i/>
                <w:sz w:val="28"/>
                <w:szCs w:val="28"/>
              </w:rPr>
            </w:pPr>
            <w:r w:rsidRPr="00A27E6A">
              <w:rPr>
                <w:rFonts w:ascii="Times New Roman" w:eastAsia="Times New Roman" w:hAnsi="Times New Roman" w:cs="Times New Roman"/>
                <w:b/>
                <w:sz w:val="28"/>
                <w:szCs w:val="28"/>
              </w:rPr>
              <w:t>4.</w:t>
            </w:r>
            <w:r w:rsidRPr="00A27E6A">
              <w:rPr>
                <w:rFonts w:ascii="Times New Roman" w:eastAsia="Times New Roman" w:hAnsi="Times New Roman" w:cs="Times New Roman"/>
                <w:i/>
                <w:sz w:val="28"/>
                <w:szCs w:val="28"/>
              </w:rPr>
              <w:t xml:space="preserve"> </w:t>
            </w:r>
            <w:r w:rsidRPr="00A27E6A">
              <w:rPr>
                <w:rFonts w:ascii="Times New Roman" w:eastAsia="Times New Roman" w:hAnsi="Times New Roman" w:cs="Times New Roman"/>
                <w:b/>
                <w:bCs/>
                <w:sz w:val="28"/>
                <w:szCs w:val="28"/>
              </w:rPr>
              <w:t>Место, условия и порядок поставки товаров</w:t>
            </w:r>
          </w:p>
        </w:tc>
      </w:tr>
      <w:tr w:rsidR="00676843" w:rsidRPr="00A27E6A" w:rsidTr="00FF3B88">
        <w:tc>
          <w:tcPr>
            <w:tcW w:w="1276" w:type="pct"/>
            <w:gridSpan w:val="2"/>
          </w:tcPr>
          <w:p w:rsidR="00676843" w:rsidRPr="00A27E6A" w:rsidRDefault="00676843" w:rsidP="00B10344">
            <w:pPr>
              <w:widowControl w:val="0"/>
              <w:spacing w:after="0" w:line="240" w:lineRule="auto"/>
              <w:jc w:val="both"/>
              <w:rPr>
                <w:rFonts w:ascii="Times New Roman" w:eastAsia="Times New Roman" w:hAnsi="Times New Roman" w:cs="Times New Roman"/>
                <w:sz w:val="24"/>
                <w:szCs w:val="24"/>
              </w:rPr>
            </w:pPr>
            <w:r w:rsidRPr="00A27E6A">
              <w:rPr>
                <w:rFonts w:ascii="Times New Roman" w:eastAsia="Times New Roman" w:hAnsi="Times New Roman" w:cs="Times New Roman"/>
                <w:sz w:val="24"/>
                <w:szCs w:val="24"/>
              </w:rPr>
              <w:t xml:space="preserve">Место </w:t>
            </w:r>
            <w:r w:rsidRPr="00A27E6A">
              <w:rPr>
                <w:rFonts w:ascii="Times New Roman" w:eastAsia="Times New Roman" w:hAnsi="Times New Roman" w:cs="Times New Roman"/>
                <w:bCs/>
                <w:sz w:val="24"/>
                <w:szCs w:val="24"/>
              </w:rPr>
              <w:t>поставки товаров</w:t>
            </w:r>
          </w:p>
        </w:tc>
        <w:tc>
          <w:tcPr>
            <w:tcW w:w="3724" w:type="pct"/>
            <w:gridSpan w:val="7"/>
          </w:tcPr>
          <w:p w:rsidR="00676843" w:rsidRDefault="00676843" w:rsidP="004F551B">
            <w:pPr>
              <w:widowControl w:val="0"/>
              <w:spacing w:after="0" w:line="240" w:lineRule="auto"/>
              <w:jc w:val="both"/>
              <w:rPr>
                <w:rFonts w:ascii="Times New Roman" w:eastAsia="Times New Roman" w:hAnsi="Times New Roman" w:cs="Times New Roman"/>
                <w:sz w:val="24"/>
                <w:szCs w:val="24"/>
              </w:rPr>
            </w:pPr>
            <w:r w:rsidRPr="00B10344">
              <w:rPr>
                <w:rFonts w:ascii="Times New Roman" w:eastAsia="Times New Roman" w:hAnsi="Times New Roman" w:cs="Times New Roman"/>
                <w:sz w:val="24"/>
                <w:szCs w:val="24"/>
              </w:rPr>
              <w:t>Грузополучателем товара является Филиал АО «Компания ТрансТелеКом» «Макрорегион Дальний Восток».</w:t>
            </w:r>
            <w:r>
              <w:rPr>
                <w:rFonts w:ascii="Times New Roman" w:eastAsia="Times New Roman" w:hAnsi="Times New Roman" w:cs="Times New Roman"/>
                <w:sz w:val="24"/>
                <w:szCs w:val="24"/>
              </w:rPr>
              <w:t xml:space="preserve"> </w:t>
            </w:r>
          </w:p>
          <w:p w:rsidR="00676843" w:rsidRPr="00B10344" w:rsidRDefault="00676843" w:rsidP="0069276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поставки: 680014, Хабаровский край, г</w:t>
            </w:r>
            <w:r w:rsidR="0069276D">
              <w:rPr>
                <w:rFonts w:ascii="Times New Roman" w:eastAsia="Times New Roman" w:hAnsi="Times New Roman" w:cs="Times New Roman"/>
                <w:sz w:val="24"/>
                <w:szCs w:val="24"/>
              </w:rPr>
              <w:t>.</w:t>
            </w:r>
            <w:r w:rsidRPr="00B10344">
              <w:rPr>
                <w:rFonts w:ascii="Times New Roman" w:eastAsia="Times New Roman" w:hAnsi="Times New Roman" w:cs="Times New Roman"/>
                <w:sz w:val="24"/>
                <w:szCs w:val="24"/>
              </w:rPr>
              <w:t xml:space="preserve"> Хабаровск, Восточное ш</w:t>
            </w:r>
            <w:r w:rsidR="0069276D">
              <w:rPr>
                <w:rFonts w:ascii="Times New Roman" w:eastAsia="Times New Roman" w:hAnsi="Times New Roman" w:cs="Times New Roman"/>
                <w:sz w:val="24"/>
                <w:szCs w:val="24"/>
              </w:rPr>
              <w:t>.</w:t>
            </w:r>
            <w:r w:rsidRPr="00B10344">
              <w:rPr>
                <w:rFonts w:ascii="Times New Roman" w:eastAsia="Times New Roman" w:hAnsi="Times New Roman" w:cs="Times New Roman"/>
                <w:sz w:val="24"/>
                <w:szCs w:val="24"/>
              </w:rPr>
              <w:t>, д</w:t>
            </w:r>
            <w:r w:rsidR="0069276D">
              <w:rPr>
                <w:rFonts w:ascii="Times New Roman" w:eastAsia="Times New Roman" w:hAnsi="Times New Roman" w:cs="Times New Roman"/>
                <w:sz w:val="24"/>
                <w:szCs w:val="24"/>
              </w:rPr>
              <w:t>. </w:t>
            </w:r>
            <w:r w:rsidRPr="00B10344">
              <w:rPr>
                <w:rFonts w:ascii="Times New Roman" w:eastAsia="Times New Roman" w:hAnsi="Times New Roman" w:cs="Times New Roman"/>
                <w:sz w:val="24"/>
                <w:szCs w:val="24"/>
              </w:rPr>
              <w:t xml:space="preserve">41.                                                                                                 </w:t>
            </w:r>
          </w:p>
        </w:tc>
      </w:tr>
      <w:tr w:rsidR="00676843" w:rsidRPr="00A27E6A" w:rsidTr="00FF3B88">
        <w:tc>
          <w:tcPr>
            <w:tcW w:w="1276" w:type="pct"/>
            <w:gridSpan w:val="2"/>
          </w:tcPr>
          <w:p w:rsidR="00676843" w:rsidRPr="00A27E6A" w:rsidRDefault="00676843" w:rsidP="00B10344">
            <w:pPr>
              <w:widowControl w:val="0"/>
              <w:spacing w:after="0" w:line="240" w:lineRule="auto"/>
              <w:jc w:val="both"/>
              <w:rPr>
                <w:rFonts w:ascii="Times New Roman" w:eastAsia="Times New Roman" w:hAnsi="Times New Roman" w:cs="Times New Roman"/>
                <w:i/>
                <w:sz w:val="28"/>
                <w:szCs w:val="28"/>
              </w:rPr>
            </w:pPr>
            <w:r w:rsidRPr="00A27E6A">
              <w:rPr>
                <w:rFonts w:ascii="Times New Roman" w:eastAsia="Times New Roman" w:hAnsi="Times New Roman" w:cs="Times New Roman"/>
                <w:sz w:val="24"/>
                <w:szCs w:val="24"/>
              </w:rPr>
              <w:t xml:space="preserve">Условия </w:t>
            </w:r>
            <w:r w:rsidRPr="00A27E6A">
              <w:rPr>
                <w:rFonts w:ascii="Times New Roman" w:eastAsia="Times New Roman" w:hAnsi="Times New Roman" w:cs="Times New Roman"/>
                <w:bCs/>
                <w:sz w:val="24"/>
                <w:szCs w:val="24"/>
              </w:rPr>
              <w:t>поставки товаров</w:t>
            </w:r>
          </w:p>
        </w:tc>
        <w:tc>
          <w:tcPr>
            <w:tcW w:w="3724" w:type="pct"/>
            <w:gridSpan w:val="7"/>
          </w:tcPr>
          <w:p w:rsidR="00676843" w:rsidRPr="00DF69D2" w:rsidRDefault="00676843" w:rsidP="00717243">
            <w:pPr>
              <w:widowControl w:val="0"/>
              <w:spacing w:after="0" w:line="240" w:lineRule="auto"/>
              <w:ind w:firstLine="709"/>
              <w:jc w:val="both"/>
              <w:rPr>
                <w:rFonts w:ascii="Times New Roman" w:eastAsia="Times New Roman" w:hAnsi="Times New Roman" w:cs="Times New Roman"/>
                <w:sz w:val="24"/>
                <w:szCs w:val="24"/>
              </w:rPr>
            </w:pPr>
            <w:r w:rsidRPr="00DF69D2">
              <w:rPr>
                <w:rFonts w:ascii="Times New Roman" w:eastAsia="Times New Roman" w:hAnsi="Times New Roman" w:cs="Times New Roman"/>
                <w:sz w:val="24"/>
                <w:szCs w:val="24"/>
              </w:rPr>
              <w:t>Доставка товара на склад заказчика, погрузо-разгрузочные работы осуществляются силами и за счет участника.</w:t>
            </w:r>
          </w:p>
          <w:p w:rsidR="00676843" w:rsidRPr="00DF69D2" w:rsidRDefault="00676843" w:rsidP="00717243">
            <w:pPr>
              <w:widowControl w:val="0"/>
              <w:spacing w:after="0" w:line="240" w:lineRule="auto"/>
              <w:ind w:firstLine="709"/>
              <w:jc w:val="both"/>
              <w:rPr>
                <w:rFonts w:ascii="Times New Roman" w:eastAsia="Times New Roman" w:hAnsi="Times New Roman" w:cs="Times New Roman"/>
                <w:sz w:val="24"/>
                <w:szCs w:val="24"/>
              </w:rPr>
            </w:pPr>
            <w:r w:rsidRPr="00DF69D2">
              <w:rPr>
                <w:rFonts w:ascii="Times New Roman" w:eastAsia="Times New Roman" w:hAnsi="Times New Roman" w:cs="Times New Roman"/>
                <w:sz w:val="24"/>
                <w:szCs w:val="24"/>
              </w:rPr>
              <w:t>Одновремен</w:t>
            </w:r>
            <w:r w:rsidR="0069276D">
              <w:rPr>
                <w:rFonts w:ascii="Times New Roman" w:eastAsia="Times New Roman" w:hAnsi="Times New Roman" w:cs="Times New Roman"/>
                <w:sz w:val="24"/>
                <w:szCs w:val="24"/>
              </w:rPr>
              <w:t>но с товаром участник передает г</w:t>
            </w:r>
            <w:r w:rsidRPr="00DF69D2">
              <w:rPr>
                <w:rFonts w:ascii="Times New Roman" w:eastAsia="Times New Roman" w:hAnsi="Times New Roman" w:cs="Times New Roman"/>
                <w:sz w:val="24"/>
                <w:szCs w:val="24"/>
              </w:rPr>
              <w:t>рузополучателю товарную накладную по форме № ТОРГ-12 (2 экз.), счет-фактуру, товарно-транспортную накладную или иной документ, подтверждающий транспортировку товара, упаковочный лист на каждое грузовое место.</w:t>
            </w:r>
          </w:p>
          <w:p w:rsidR="00676843" w:rsidRPr="00B10344" w:rsidRDefault="00676843" w:rsidP="00717243">
            <w:pPr>
              <w:widowControl w:val="0"/>
              <w:spacing w:after="0" w:line="240" w:lineRule="auto"/>
              <w:ind w:firstLine="709"/>
              <w:jc w:val="both"/>
              <w:rPr>
                <w:rFonts w:ascii="Times New Roman" w:eastAsia="Times New Roman" w:hAnsi="Times New Roman" w:cs="Times New Roman"/>
                <w:sz w:val="24"/>
                <w:szCs w:val="24"/>
              </w:rPr>
            </w:pPr>
            <w:r w:rsidRPr="00B10344">
              <w:rPr>
                <w:rFonts w:ascii="Times New Roman" w:eastAsia="Times New Roman" w:hAnsi="Times New Roman" w:cs="Times New Roman"/>
                <w:sz w:val="24"/>
                <w:szCs w:val="24"/>
              </w:rPr>
              <w:t xml:space="preserve">Участник обязуется вместе с товаром передать заказчику относящуюся к нему документацию, необходимую для эксплуатации товара, в том числе: </w:t>
            </w:r>
          </w:p>
          <w:p w:rsidR="00676843" w:rsidRPr="00717243" w:rsidRDefault="00676843" w:rsidP="00717243">
            <w:pPr>
              <w:widowControl w:val="0"/>
              <w:spacing w:after="0" w:line="240" w:lineRule="auto"/>
              <w:ind w:firstLine="709"/>
              <w:jc w:val="both"/>
              <w:rPr>
                <w:rFonts w:ascii="Times New Roman" w:eastAsia="Times New Roman" w:hAnsi="Times New Roman" w:cs="Times New Roman"/>
                <w:sz w:val="24"/>
                <w:szCs w:val="24"/>
              </w:rPr>
            </w:pPr>
            <w:r w:rsidRPr="00B10344">
              <w:rPr>
                <w:rFonts w:ascii="Times New Roman" w:eastAsia="Times New Roman" w:hAnsi="Times New Roman" w:cs="Times New Roman"/>
                <w:sz w:val="24"/>
                <w:szCs w:val="24"/>
              </w:rPr>
              <w:t>- комплект технической документации (технические условия, технические описания), инструкции по эксплуатации на каждую единицу товара, краткое руководство пользователя, гарантийный талон</w:t>
            </w:r>
            <w:r w:rsidR="00717243">
              <w:rPr>
                <w:rFonts w:ascii="Times New Roman" w:eastAsia="Times New Roman" w:hAnsi="Times New Roman" w:cs="Times New Roman"/>
                <w:sz w:val="24"/>
                <w:szCs w:val="24"/>
              </w:rPr>
              <w:t>.</w:t>
            </w:r>
          </w:p>
          <w:p w:rsidR="00676843" w:rsidRPr="003175B1" w:rsidRDefault="00676843" w:rsidP="00717243">
            <w:pPr>
              <w:widowControl w:val="0"/>
              <w:spacing w:after="0" w:line="240" w:lineRule="auto"/>
              <w:ind w:firstLine="709"/>
              <w:jc w:val="both"/>
              <w:rPr>
                <w:rFonts w:ascii="Times New Roman" w:hAnsi="Times New Roman" w:cs="Times New Roman"/>
                <w:bCs/>
                <w:color w:val="000000"/>
                <w:sz w:val="28"/>
                <w:szCs w:val="28"/>
              </w:rPr>
            </w:pPr>
            <w:r w:rsidRPr="00DF69D2">
              <w:rPr>
                <w:rFonts w:ascii="Times New Roman" w:eastAsia="Times New Roman" w:hAnsi="Times New Roman" w:cs="Times New Roman"/>
                <w:sz w:val="24"/>
                <w:szCs w:val="24"/>
              </w:rPr>
              <w:t>Вся документация на товар должна быть оформлена на русском языке</w:t>
            </w:r>
            <w:r w:rsidR="00717243">
              <w:rPr>
                <w:rFonts w:ascii="Times New Roman" w:eastAsia="Times New Roman" w:hAnsi="Times New Roman" w:cs="Times New Roman"/>
                <w:sz w:val="24"/>
                <w:szCs w:val="24"/>
              </w:rPr>
              <w:t>.</w:t>
            </w:r>
          </w:p>
        </w:tc>
      </w:tr>
      <w:tr w:rsidR="00676843" w:rsidRPr="00A27E6A" w:rsidTr="00FF3B88">
        <w:tc>
          <w:tcPr>
            <w:tcW w:w="1276" w:type="pct"/>
            <w:gridSpan w:val="2"/>
          </w:tcPr>
          <w:p w:rsidR="00676843" w:rsidRPr="00A27E6A" w:rsidRDefault="00676843" w:rsidP="00B10344">
            <w:pPr>
              <w:widowControl w:val="0"/>
              <w:spacing w:after="0" w:line="240" w:lineRule="auto"/>
              <w:jc w:val="both"/>
              <w:rPr>
                <w:rFonts w:ascii="Times New Roman" w:eastAsia="Times New Roman" w:hAnsi="Times New Roman" w:cs="Times New Roman"/>
                <w:i/>
                <w:sz w:val="28"/>
                <w:szCs w:val="28"/>
              </w:rPr>
            </w:pPr>
            <w:r w:rsidRPr="00A27E6A">
              <w:rPr>
                <w:rFonts w:ascii="Times New Roman" w:eastAsia="Times New Roman" w:hAnsi="Times New Roman" w:cs="Times New Roman"/>
                <w:sz w:val="24"/>
                <w:szCs w:val="24"/>
              </w:rPr>
              <w:t xml:space="preserve">Сроки </w:t>
            </w:r>
            <w:r w:rsidRPr="00A27E6A">
              <w:rPr>
                <w:rFonts w:ascii="Times New Roman" w:eastAsia="Times New Roman" w:hAnsi="Times New Roman" w:cs="Times New Roman"/>
                <w:bCs/>
                <w:sz w:val="24"/>
                <w:szCs w:val="24"/>
              </w:rPr>
              <w:t>поставки товаров</w:t>
            </w:r>
          </w:p>
        </w:tc>
        <w:tc>
          <w:tcPr>
            <w:tcW w:w="3724" w:type="pct"/>
            <w:gridSpan w:val="7"/>
          </w:tcPr>
          <w:p w:rsidR="00676843" w:rsidRDefault="007F6B61" w:rsidP="004F55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поставки товара - </w:t>
            </w:r>
            <w:r w:rsidR="00676843">
              <w:rPr>
                <w:rFonts w:ascii="Times New Roman" w:eastAsia="Times New Roman" w:hAnsi="Times New Roman" w:cs="Times New Roman"/>
                <w:sz w:val="24"/>
                <w:szCs w:val="24"/>
              </w:rPr>
              <w:t>не позднее «</w:t>
            </w:r>
            <w:r w:rsidR="00494B8E">
              <w:rPr>
                <w:rFonts w:ascii="Times New Roman" w:eastAsia="Times New Roman" w:hAnsi="Times New Roman" w:cs="Times New Roman"/>
                <w:sz w:val="24"/>
                <w:szCs w:val="24"/>
              </w:rPr>
              <w:t>30</w:t>
            </w:r>
            <w:r w:rsidR="00676843" w:rsidRPr="00B10344">
              <w:rPr>
                <w:rFonts w:ascii="Times New Roman" w:eastAsia="Times New Roman" w:hAnsi="Times New Roman" w:cs="Times New Roman"/>
                <w:sz w:val="24"/>
                <w:szCs w:val="24"/>
              </w:rPr>
              <w:t>» </w:t>
            </w:r>
            <w:r w:rsidR="002244B1">
              <w:rPr>
                <w:rFonts w:ascii="Times New Roman" w:eastAsia="Times New Roman" w:hAnsi="Times New Roman" w:cs="Times New Roman"/>
                <w:sz w:val="24"/>
                <w:szCs w:val="24"/>
              </w:rPr>
              <w:t>октября</w:t>
            </w:r>
            <w:r w:rsidR="00676843" w:rsidRPr="00B10344">
              <w:rPr>
                <w:rFonts w:ascii="Times New Roman" w:eastAsia="Times New Roman" w:hAnsi="Times New Roman" w:cs="Times New Roman"/>
                <w:sz w:val="24"/>
                <w:szCs w:val="24"/>
              </w:rPr>
              <w:t> 2020 года.</w:t>
            </w:r>
          </w:p>
          <w:p w:rsidR="007F6B61" w:rsidRPr="00B10344" w:rsidRDefault="007F6B61" w:rsidP="004F551B">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действия договора - до 31 декабря 2020 года.</w:t>
            </w:r>
          </w:p>
        </w:tc>
      </w:tr>
      <w:tr w:rsidR="00676843" w:rsidRPr="00A27E6A" w:rsidTr="00A13920">
        <w:tc>
          <w:tcPr>
            <w:tcW w:w="5000" w:type="pct"/>
            <w:gridSpan w:val="9"/>
          </w:tcPr>
          <w:p w:rsidR="00676843" w:rsidRPr="00A27E6A" w:rsidRDefault="00676843" w:rsidP="004F551B">
            <w:pPr>
              <w:widowControl w:val="0"/>
              <w:spacing w:after="0" w:line="240" w:lineRule="auto"/>
              <w:jc w:val="both"/>
              <w:rPr>
                <w:rFonts w:ascii="Times New Roman" w:eastAsia="Times New Roman" w:hAnsi="Times New Roman" w:cs="Times New Roman"/>
                <w:i/>
                <w:sz w:val="28"/>
                <w:szCs w:val="28"/>
              </w:rPr>
            </w:pPr>
            <w:r w:rsidRPr="00A27E6A">
              <w:rPr>
                <w:rFonts w:ascii="Times New Roman" w:eastAsia="Times New Roman" w:hAnsi="Times New Roman" w:cs="Times New Roman"/>
                <w:b/>
                <w:bCs/>
                <w:sz w:val="28"/>
                <w:szCs w:val="28"/>
              </w:rPr>
              <w:t>5. Форма, сроки и порядок оплаты</w:t>
            </w:r>
          </w:p>
        </w:tc>
      </w:tr>
      <w:tr w:rsidR="00676843" w:rsidRPr="00916581" w:rsidTr="008F5E8C">
        <w:trPr>
          <w:trHeight w:val="416"/>
        </w:trPr>
        <w:tc>
          <w:tcPr>
            <w:tcW w:w="5000" w:type="pct"/>
            <w:gridSpan w:val="9"/>
          </w:tcPr>
          <w:p w:rsidR="00676843" w:rsidRPr="00DF69D2" w:rsidRDefault="00676843" w:rsidP="00717243">
            <w:pPr>
              <w:widowControl w:val="0"/>
              <w:spacing w:after="0" w:line="240" w:lineRule="auto"/>
              <w:ind w:firstLine="709"/>
              <w:jc w:val="both"/>
              <w:rPr>
                <w:rFonts w:ascii="Times New Roman" w:eastAsia="Times New Roman" w:hAnsi="Times New Roman" w:cs="Times New Roman"/>
                <w:sz w:val="24"/>
                <w:szCs w:val="24"/>
              </w:rPr>
            </w:pPr>
            <w:r w:rsidRPr="00DF69D2">
              <w:rPr>
                <w:rFonts w:ascii="Times New Roman" w:eastAsia="Times New Roman" w:hAnsi="Times New Roman" w:cs="Times New Roman"/>
                <w:sz w:val="24"/>
                <w:szCs w:val="24"/>
              </w:rPr>
              <w:t xml:space="preserve">Оплата осуществляется в безналичной форме путем перечисления </w:t>
            </w:r>
            <w:r w:rsidR="0069276D">
              <w:rPr>
                <w:rFonts w:ascii="Times New Roman" w:eastAsia="Times New Roman" w:hAnsi="Times New Roman" w:cs="Times New Roman"/>
                <w:sz w:val="24"/>
                <w:szCs w:val="24"/>
              </w:rPr>
              <w:t xml:space="preserve">денежных </w:t>
            </w:r>
            <w:r w:rsidRPr="00DF69D2">
              <w:rPr>
                <w:rFonts w:ascii="Times New Roman" w:eastAsia="Times New Roman" w:hAnsi="Times New Roman" w:cs="Times New Roman"/>
                <w:sz w:val="24"/>
                <w:szCs w:val="24"/>
              </w:rPr>
              <w:t>средств на счет участника.</w:t>
            </w:r>
          </w:p>
          <w:p w:rsidR="00676843" w:rsidRPr="00DF69D2" w:rsidRDefault="00676843" w:rsidP="00717243">
            <w:pPr>
              <w:widowControl w:val="0"/>
              <w:spacing w:after="0" w:line="240" w:lineRule="auto"/>
              <w:ind w:firstLine="709"/>
              <w:jc w:val="both"/>
              <w:rPr>
                <w:rFonts w:ascii="Times New Roman" w:eastAsia="Times New Roman" w:hAnsi="Times New Roman" w:cs="Times New Roman"/>
                <w:sz w:val="24"/>
                <w:szCs w:val="24"/>
              </w:rPr>
            </w:pPr>
            <w:r w:rsidRPr="00DF69D2">
              <w:rPr>
                <w:rFonts w:ascii="Times New Roman" w:eastAsia="Times New Roman" w:hAnsi="Times New Roman" w:cs="Times New Roman"/>
                <w:sz w:val="24"/>
                <w:szCs w:val="24"/>
              </w:rPr>
              <w:lastRenderedPageBreak/>
              <w:t>Авансирование не предусмотрено</w:t>
            </w:r>
          </w:p>
          <w:p w:rsidR="00676843" w:rsidRPr="00352AD7" w:rsidRDefault="00676843" w:rsidP="00352AD7">
            <w:pPr>
              <w:spacing w:after="0" w:line="240" w:lineRule="auto"/>
              <w:ind w:firstLine="709"/>
              <w:jc w:val="both"/>
              <w:rPr>
                <w:rFonts w:ascii="Times New Roman" w:eastAsia="Times New Roman" w:hAnsi="Times New Roman" w:cs="Times New Roman"/>
                <w:sz w:val="24"/>
                <w:szCs w:val="24"/>
              </w:rPr>
            </w:pPr>
            <w:r w:rsidRPr="00DF69D2">
              <w:rPr>
                <w:rFonts w:ascii="Times New Roman" w:eastAsia="Times New Roman" w:hAnsi="Times New Roman" w:cs="Times New Roman"/>
                <w:sz w:val="24"/>
                <w:szCs w:val="24"/>
              </w:rPr>
              <w:t xml:space="preserve">Срок оплаты поставленного товара составляет </w:t>
            </w:r>
            <w:r w:rsidR="00494B8E">
              <w:rPr>
                <w:rFonts w:ascii="Times New Roman" w:eastAsia="Times New Roman" w:hAnsi="Times New Roman" w:cs="Times New Roman"/>
                <w:sz w:val="24"/>
                <w:szCs w:val="24"/>
              </w:rPr>
              <w:t>60</w:t>
            </w:r>
            <w:r w:rsidRPr="00DF69D2">
              <w:rPr>
                <w:rFonts w:ascii="Times New Roman" w:eastAsia="Times New Roman" w:hAnsi="Times New Roman" w:cs="Times New Roman"/>
                <w:sz w:val="24"/>
                <w:szCs w:val="24"/>
              </w:rPr>
              <w:t xml:space="preserve"> (</w:t>
            </w:r>
            <w:r w:rsidR="00494B8E">
              <w:rPr>
                <w:rFonts w:ascii="Times New Roman" w:eastAsia="Times New Roman" w:hAnsi="Times New Roman" w:cs="Times New Roman"/>
                <w:sz w:val="24"/>
                <w:szCs w:val="24"/>
              </w:rPr>
              <w:t>шестьдесят</w:t>
            </w:r>
            <w:r w:rsidRPr="00DF69D2">
              <w:rPr>
                <w:rFonts w:ascii="Times New Roman" w:eastAsia="Times New Roman" w:hAnsi="Times New Roman" w:cs="Times New Roman"/>
                <w:sz w:val="24"/>
                <w:szCs w:val="24"/>
              </w:rPr>
              <w:t>) календарных дней от даты поставки товара (</w:t>
            </w:r>
            <w:r w:rsidR="0069276D">
              <w:rPr>
                <w:rFonts w:ascii="Times New Roman" w:eastAsia="Times New Roman" w:hAnsi="Times New Roman" w:cs="Times New Roman"/>
                <w:sz w:val="24"/>
                <w:szCs w:val="24"/>
              </w:rPr>
              <w:t xml:space="preserve">даты </w:t>
            </w:r>
            <w:r w:rsidRPr="00DF69D2">
              <w:rPr>
                <w:rFonts w:ascii="Times New Roman" w:eastAsia="Times New Roman" w:hAnsi="Times New Roman" w:cs="Times New Roman"/>
                <w:sz w:val="24"/>
                <w:szCs w:val="24"/>
              </w:rPr>
              <w:t xml:space="preserve">подписания </w:t>
            </w:r>
            <w:r w:rsidR="0069276D">
              <w:rPr>
                <w:rFonts w:ascii="Times New Roman" w:eastAsia="Times New Roman" w:hAnsi="Times New Roman" w:cs="Times New Roman"/>
                <w:sz w:val="24"/>
                <w:szCs w:val="24"/>
              </w:rPr>
              <w:t xml:space="preserve">сторонами </w:t>
            </w:r>
            <w:r w:rsidRPr="00DF69D2">
              <w:rPr>
                <w:rFonts w:ascii="Times New Roman" w:eastAsia="Times New Roman" w:hAnsi="Times New Roman" w:cs="Times New Roman"/>
                <w:sz w:val="24"/>
                <w:szCs w:val="24"/>
              </w:rPr>
              <w:t>товарной накладной по форме № ТОРГ-12) и получения заказчико</w:t>
            </w:r>
            <w:r w:rsidR="00F35540">
              <w:rPr>
                <w:rFonts w:ascii="Times New Roman" w:eastAsia="Times New Roman" w:hAnsi="Times New Roman" w:cs="Times New Roman"/>
                <w:sz w:val="24"/>
                <w:szCs w:val="24"/>
              </w:rPr>
              <w:t xml:space="preserve">м полного </w:t>
            </w:r>
            <w:r w:rsidR="00F35540" w:rsidRPr="00352AD7">
              <w:rPr>
                <w:rFonts w:ascii="Times New Roman" w:eastAsia="Times New Roman" w:hAnsi="Times New Roman" w:cs="Times New Roman"/>
                <w:sz w:val="24"/>
                <w:szCs w:val="24"/>
              </w:rPr>
              <w:t>комплекта документов.</w:t>
            </w:r>
          </w:p>
          <w:p w:rsidR="00676843" w:rsidRPr="00352AD7" w:rsidRDefault="00676843" w:rsidP="00717243">
            <w:pPr>
              <w:widowControl w:val="0"/>
              <w:spacing w:after="0" w:line="240" w:lineRule="auto"/>
              <w:ind w:firstLine="709"/>
              <w:jc w:val="both"/>
              <w:rPr>
                <w:rFonts w:ascii="Times New Roman" w:eastAsia="Times New Roman" w:hAnsi="Times New Roman" w:cs="Times New Roman"/>
                <w:sz w:val="24"/>
                <w:szCs w:val="24"/>
              </w:rPr>
            </w:pPr>
            <w:r w:rsidRPr="00352AD7">
              <w:rPr>
                <w:rFonts w:ascii="Times New Roman" w:eastAsia="Times New Roman" w:hAnsi="Times New Roman" w:cs="Times New Roman"/>
                <w:sz w:val="24"/>
                <w:szCs w:val="24"/>
              </w:rPr>
              <w:t xml:space="preserve">В случае, если победитель </w:t>
            </w:r>
            <w:r w:rsidR="00F43EC8" w:rsidRPr="00352AD7">
              <w:rPr>
                <w:rFonts w:ascii="Times New Roman" w:eastAsia="Times New Roman" w:hAnsi="Times New Roman" w:cs="Times New Roman"/>
                <w:sz w:val="24"/>
                <w:szCs w:val="24"/>
              </w:rPr>
              <w:t>закупки с использованием электронной биржи</w:t>
            </w:r>
            <w:r w:rsidRPr="00352AD7">
              <w:rPr>
                <w:rFonts w:ascii="Times New Roman" w:eastAsia="Times New Roman" w:hAnsi="Times New Roman" w:cs="Times New Roman"/>
                <w:sz w:val="24"/>
                <w:szCs w:val="24"/>
              </w:rPr>
              <w:t xml:space="preserve"> (лицо, с которым по итогам </w:t>
            </w:r>
            <w:r w:rsidR="00F43EC8" w:rsidRPr="00352AD7">
              <w:rPr>
                <w:rFonts w:ascii="Times New Roman" w:eastAsia="Times New Roman" w:hAnsi="Times New Roman" w:cs="Times New Roman"/>
                <w:sz w:val="24"/>
                <w:szCs w:val="24"/>
              </w:rPr>
              <w:t>закупки с использованием электронной биржи</w:t>
            </w:r>
            <w:r w:rsidRPr="00352AD7">
              <w:rPr>
                <w:rFonts w:ascii="Times New Roman" w:eastAsia="Times New Roman" w:hAnsi="Times New Roman" w:cs="Times New Roman"/>
                <w:sz w:val="24"/>
                <w:szCs w:val="24"/>
              </w:rPr>
              <w:t xml:space="preserve"> принято решение о заключении договора) является субъектом малого и среднего предпринимательства в соответствии с постановлением Правительства Российской Федерации № 1352 </w:t>
            </w:r>
            <w:r w:rsidR="0069276D" w:rsidRPr="00352AD7">
              <w:rPr>
                <w:rFonts w:ascii="Times New Roman" w:eastAsia="Times New Roman" w:hAnsi="Times New Roman" w:cs="Times New Roman"/>
                <w:sz w:val="24"/>
                <w:szCs w:val="24"/>
              </w:rPr>
              <w:t>от 11</w:t>
            </w:r>
            <w:r w:rsidR="0069276D">
              <w:rPr>
                <w:rFonts w:ascii="Times New Roman" w:eastAsia="Times New Roman" w:hAnsi="Times New Roman" w:cs="Times New Roman"/>
                <w:sz w:val="24"/>
                <w:szCs w:val="24"/>
              </w:rPr>
              <w:t>.12.</w:t>
            </w:r>
            <w:r w:rsidR="0069276D" w:rsidRPr="00352AD7">
              <w:rPr>
                <w:rFonts w:ascii="Times New Roman" w:eastAsia="Times New Roman" w:hAnsi="Times New Roman" w:cs="Times New Roman"/>
                <w:sz w:val="24"/>
                <w:szCs w:val="24"/>
              </w:rPr>
              <w:t xml:space="preserve">2014 г. </w:t>
            </w:r>
            <w:r w:rsidRPr="00352AD7">
              <w:rPr>
                <w:rFonts w:ascii="Times New Roman" w:eastAsia="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по договору, заключенному по результатам закупки с субъектом малого и среднего предпринимательства, должен составлять не более 15</w:t>
            </w:r>
            <w:r w:rsidR="0069276D">
              <w:rPr>
                <w:rFonts w:ascii="Times New Roman" w:eastAsia="Times New Roman" w:hAnsi="Times New Roman" w:cs="Times New Roman"/>
                <w:sz w:val="24"/>
                <w:szCs w:val="24"/>
              </w:rPr>
              <w:t> </w:t>
            </w:r>
            <w:r w:rsidR="00276AB5" w:rsidRPr="00352AD7">
              <w:rPr>
                <w:rFonts w:ascii="Times New Roman" w:eastAsia="Times New Roman" w:hAnsi="Times New Roman" w:cs="Times New Roman"/>
                <w:sz w:val="24"/>
                <w:szCs w:val="24"/>
              </w:rPr>
              <w:t xml:space="preserve">(пятнадцати) </w:t>
            </w:r>
            <w:r w:rsidRPr="00352AD7">
              <w:rPr>
                <w:rFonts w:ascii="Times New Roman" w:eastAsia="Times New Roman" w:hAnsi="Times New Roman" w:cs="Times New Roman"/>
                <w:sz w:val="24"/>
                <w:szCs w:val="24"/>
              </w:rPr>
              <w:t>рабочих дней со дня подписания заказчиком документа о приемке товара по договору.</w:t>
            </w:r>
          </w:p>
          <w:p w:rsidR="00717243" w:rsidRPr="00515349" w:rsidRDefault="00515349" w:rsidP="0069276D">
            <w:pPr>
              <w:spacing w:after="0" w:line="240" w:lineRule="auto"/>
              <w:ind w:firstLine="744"/>
              <w:jc w:val="both"/>
              <w:rPr>
                <w:rFonts w:ascii="Times New Roman" w:eastAsia="Times New Roman" w:hAnsi="Times New Roman" w:cs="Times New Roman"/>
                <w:sz w:val="24"/>
                <w:szCs w:val="24"/>
              </w:rPr>
            </w:pPr>
            <w:r w:rsidRPr="00352AD7">
              <w:rPr>
                <w:rFonts w:ascii="Times New Roman" w:eastAsia="Times New Roman" w:hAnsi="Times New Roman" w:cs="Times New Roman"/>
                <w:sz w:val="24"/>
                <w:szCs w:val="24"/>
              </w:rPr>
              <w:t>В случае если победителем закупки с использованием электронной биржи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 1352</w:t>
            </w:r>
            <w:r w:rsidR="0069276D">
              <w:rPr>
                <w:rFonts w:ascii="Times New Roman" w:eastAsia="Times New Roman" w:hAnsi="Times New Roman" w:cs="Times New Roman"/>
                <w:sz w:val="24"/>
                <w:szCs w:val="24"/>
              </w:rPr>
              <w:t xml:space="preserve"> </w:t>
            </w:r>
            <w:r w:rsidR="0069276D" w:rsidRPr="00352AD7">
              <w:rPr>
                <w:rFonts w:ascii="Times New Roman" w:eastAsia="Times New Roman" w:hAnsi="Times New Roman" w:cs="Times New Roman"/>
                <w:sz w:val="24"/>
                <w:szCs w:val="24"/>
              </w:rPr>
              <w:t>от 11</w:t>
            </w:r>
            <w:r w:rsidR="0069276D">
              <w:rPr>
                <w:rFonts w:ascii="Times New Roman" w:eastAsia="Times New Roman" w:hAnsi="Times New Roman" w:cs="Times New Roman"/>
                <w:sz w:val="24"/>
                <w:szCs w:val="24"/>
              </w:rPr>
              <w:t>.12.</w:t>
            </w:r>
            <w:r w:rsidR="0069276D" w:rsidRPr="00352AD7">
              <w:rPr>
                <w:rFonts w:ascii="Times New Roman" w:eastAsia="Times New Roman" w:hAnsi="Times New Roman" w:cs="Times New Roman"/>
                <w:sz w:val="24"/>
                <w:szCs w:val="24"/>
              </w:rPr>
              <w:t>2014 г.</w:t>
            </w:r>
            <w:r>
              <w:rPr>
                <w:rFonts w:ascii="Times New Roman" w:eastAsia="Times New Roman" w:hAnsi="Times New Roman" w:cs="Times New Roman"/>
              </w:rPr>
              <w:t xml:space="preserve"> </w:t>
            </w:r>
          </w:p>
        </w:tc>
      </w:tr>
    </w:tbl>
    <w:p w:rsidR="0069276D" w:rsidRDefault="0069276D" w:rsidP="005E2FFE">
      <w:pPr>
        <w:spacing w:after="0" w:line="240" w:lineRule="auto"/>
        <w:jc w:val="center"/>
        <w:rPr>
          <w:rFonts w:ascii="Times New Roman" w:hAnsi="Times New Roman" w:cs="Times New Roman"/>
          <w:sz w:val="28"/>
          <w:szCs w:val="28"/>
        </w:rPr>
      </w:pPr>
    </w:p>
    <w:p w:rsidR="0069276D" w:rsidRDefault="0069276D">
      <w:pPr>
        <w:rPr>
          <w:rFonts w:ascii="Times New Roman" w:hAnsi="Times New Roman" w:cs="Times New Roman"/>
          <w:sz w:val="28"/>
          <w:szCs w:val="28"/>
        </w:rPr>
      </w:pPr>
      <w:r>
        <w:rPr>
          <w:rFonts w:ascii="Times New Roman" w:hAnsi="Times New Roman" w:cs="Times New Roman"/>
          <w:sz w:val="28"/>
          <w:szCs w:val="28"/>
        </w:rPr>
        <w:br w:type="page"/>
      </w:r>
    </w:p>
    <w:p w:rsidR="005E2FFE" w:rsidRPr="005E2FFE" w:rsidRDefault="0067795A" w:rsidP="005E2F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2FFE">
        <w:rPr>
          <w:rFonts w:ascii="Times New Roman" w:hAnsi="Times New Roman" w:cs="Times New Roman"/>
          <w:sz w:val="28"/>
          <w:szCs w:val="28"/>
        </w:rPr>
        <w:t xml:space="preserve"> </w:t>
      </w:r>
      <w:r w:rsidR="005E2FFE" w:rsidRPr="005E2FFE">
        <w:rPr>
          <w:rFonts w:ascii="Times New Roman" w:hAnsi="Times New Roman" w:cs="Times New Roman"/>
          <w:sz w:val="28"/>
          <w:szCs w:val="28"/>
        </w:rPr>
        <w:t>Приложение № 1</w:t>
      </w:r>
    </w:p>
    <w:p w:rsidR="007D0D2C" w:rsidRDefault="005E2FFE" w:rsidP="005E2FFE">
      <w:pPr>
        <w:spacing w:after="0" w:line="240" w:lineRule="auto"/>
        <w:jc w:val="right"/>
        <w:rPr>
          <w:rFonts w:ascii="Times New Roman" w:hAnsi="Times New Roman" w:cs="Times New Roman"/>
          <w:sz w:val="28"/>
          <w:szCs w:val="28"/>
        </w:rPr>
      </w:pPr>
      <w:r w:rsidRPr="005E2FFE">
        <w:rPr>
          <w:rFonts w:ascii="Times New Roman" w:hAnsi="Times New Roman" w:cs="Times New Roman"/>
          <w:sz w:val="28"/>
          <w:szCs w:val="28"/>
        </w:rPr>
        <w:t>к Техническому заданию</w:t>
      </w:r>
    </w:p>
    <w:p w:rsidR="005E2FFE" w:rsidRDefault="005E2FFE" w:rsidP="005E2FFE">
      <w:pPr>
        <w:spacing w:after="0" w:line="240" w:lineRule="auto"/>
        <w:jc w:val="right"/>
        <w:rPr>
          <w:rFonts w:ascii="Times New Roman" w:hAnsi="Times New Roman" w:cs="Times New Roman"/>
          <w:sz w:val="28"/>
          <w:szCs w:val="28"/>
        </w:rPr>
      </w:pPr>
    </w:p>
    <w:tbl>
      <w:tblPr>
        <w:tblW w:w="10773" w:type="dxa"/>
        <w:tblInd w:w="-454" w:type="dxa"/>
        <w:tblLayout w:type="fixed"/>
        <w:tblCellMar>
          <w:left w:w="113" w:type="dxa"/>
        </w:tblCellMar>
        <w:tblLook w:val="0000" w:firstRow="0" w:lastRow="0" w:firstColumn="0" w:lastColumn="0" w:noHBand="0" w:noVBand="0"/>
      </w:tblPr>
      <w:tblGrid>
        <w:gridCol w:w="709"/>
        <w:gridCol w:w="2126"/>
        <w:gridCol w:w="993"/>
        <w:gridCol w:w="6945"/>
      </w:tblGrid>
      <w:tr w:rsidR="005E2FFE" w:rsidRPr="00A60C2B" w:rsidTr="001F7EBB">
        <w:trPr>
          <w:trHeight w:val="496"/>
        </w:trPr>
        <w:tc>
          <w:tcPr>
            <w:tcW w:w="709" w:type="dxa"/>
            <w:tcBorders>
              <w:top w:val="single" w:sz="4" w:space="0" w:color="00000A"/>
              <w:left w:val="single" w:sz="4" w:space="0" w:color="00000A"/>
              <w:bottom w:val="single" w:sz="4" w:space="0" w:color="00000A"/>
              <w:right w:val="single" w:sz="4" w:space="0" w:color="auto"/>
            </w:tcBorders>
            <w:shd w:val="clear" w:color="auto" w:fill="auto"/>
            <w:vAlign w:val="center"/>
          </w:tcPr>
          <w:p w:rsidR="005E2FFE" w:rsidRPr="00462B89" w:rsidRDefault="005E2FFE" w:rsidP="00B13313">
            <w:pPr>
              <w:jc w:val="center"/>
              <w:rPr>
                <w:rFonts w:ascii="Times New Roman" w:hAnsi="Times New Roman" w:cs="Times New Roman"/>
                <w:sz w:val="28"/>
                <w:szCs w:val="28"/>
                <w:lang w:val="en-US"/>
              </w:rPr>
            </w:pPr>
            <w:r w:rsidRPr="00462B89">
              <w:rPr>
                <w:rFonts w:ascii="Times New Roman" w:hAnsi="Times New Roman" w:cs="Times New Roman"/>
                <w:b/>
                <w:bCs/>
                <w:sz w:val="28"/>
                <w:szCs w:val="28"/>
              </w:rPr>
              <w:t>№ п/п</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5E2FFE" w:rsidRPr="00462B89" w:rsidRDefault="005E2FFE" w:rsidP="00B13313">
            <w:pPr>
              <w:jc w:val="center"/>
              <w:rPr>
                <w:rFonts w:ascii="Times New Roman" w:hAnsi="Times New Roman" w:cs="Times New Roman"/>
                <w:sz w:val="28"/>
                <w:szCs w:val="28"/>
              </w:rPr>
            </w:pPr>
            <w:r w:rsidRPr="00462B89">
              <w:rPr>
                <w:rFonts w:ascii="Times New Roman" w:hAnsi="Times New Roman" w:cs="Times New Roman"/>
                <w:b/>
                <w:bCs/>
                <w:sz w:val="28"/>
                <w:szCs w:val="28"/>
              </w:rPr>
              <w:t>Наименование</w:t>
            </w:r>
            <w:r w:rsidRPr="00462B89">
              <w:rPr>
                <w:rFonts w:ascii="Times New Roman" w:hAnsi="Times New Roman" w:cs="Times New Roman"/>
                <w:b/>
                <w:bCs/>
                <w:sz w:val="28"/>
                <w:szCs w:val="28"/>
                <w:lang w:val="en-US"/>
              </w:rPr>
              <w:t xml:space="preserve"> </w:t>
            </w:r>
            <w:r w:rsidRPr="00462B89">
              <w:rPr>
                <w:rFonts w:ascii="Times New Roman" w:hAnsi="Times New Roman" w:cs="Times New Roman"/>
                <w:b/>
                <w:bCs/>
                <w:sz w:val="28"/>
                <w:szCs w:val="28"/>
              </w:rPr>
              <w:t>товара</w:t>
            </w:r>
          </w:p>
        </w:tc>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E2FFE" w:rsidRPr="008828CC" w:rsidRDefault="005E2FFE" w:rsidP="00B13313">
            <w:pPr>
              <w:jc w:val="center"/>
              <w:rPr>
                <w:rFonts w:ascii="Times New Roman" w:hAnsi="Times New Roman" w:cs="Times New Roman"/>
                <w:b/>
                <w:sz w:val="28"/>
                <w:szCs w:val="28"/>
              </w:rPr>
            </w:pPr>
            <w:r w:rsidRPr="008828CC">
              <w:rPr>
                <w:rFonts w:ascii="Times New Roman" w:hAnsi="Times New Roman" w:cs="Times New Roman"/>
                <w:b/>
                <w:sz w:val="28"/>
                <w:szCs w:val="28"/>
              </w:rPr>
              <w:t>Кол-во</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шт</w:t>
            </w:r>
            <w:proofErr w:type="spellEnd"/>
            <w:r>
              <w:rPr>
                <w:rFonts w:ascii="Times New Roman" w:hAnsi="Times New Roman" w:cs="Times New Roman"/>
                <w:b/>
                <w:sz w:val="28"/>
                <w:szCs w:val="28"/>
              </w:rPr>
              <w:t>)</w:t>
            </w:r>
          </w:p>
        </w:tc>
        <w:tc>
          <w:tcPr>
            <w:tcW w:w="69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E2FFE" w:rsidRPr="00462B89" w:rsidRDefault="005E2FFE" w:rsidP="00B13313">
            <w:pPr>
              <w:jc w:val="center"/>
              <w:rPr>
                <w:rFonts w:ascii="Times New Roman" w:hAnsi="Times New Roman" w:cs="Times New Roman"/>
                <w:sz w:val="28"/>
                <w:szCs w:val="28"/>
              </w:rPr>
            </w:pPr>
            <w:r w:rsidRPr="00462B89">
              <w:rPr>
                <w:rFonts w:ascii="Times New Roman" w:hAnsi="Times New Roman" w:cs="Times New Roman"/>
                <w:b/>
                <w:bCs/>
                <w:sz w:val="28"/>
                <w:szCs w:val="28"/>
              </w:rPr>
              <w:t>Технические характеристики товара</w:t>
            </w:r>
          </w:p>
        </w:tc>
      </w:tr>
      <w:tr w:rsidR="005E2FFE" w:rsidRPr="00A60C2B" w:rsidTr="001F7E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trHeight w:val="4370"/>
        </w:trPr>
        <w:tc>
          <w:tcPr>
            <w:tcW w:w="709" w:type="dxa"/>
            <w:vAlign w:val="center"/>
          </w:tcPr>
          <w:p w:rsidR="005E2FFE" w:rsidRPr="001F7EBB" w:rsidRDefault="005E2FFE" w:rsidP="00B13313">
            <w:pPr>
              <w:jc w:val="center"/>
              <w:rPr>
                <w:rFonts w:ascii="Times New Roman" w:hAnsi="Times New Roman" w:cs="Times New Roman"/>
                <w:sz w:val="24"/>
                <w:szCs w:val="24"/>
              </w:rPr>
            </w:pPr>
            <w:r w:rsidRPr="001F7EBB">
              <w:rPr>
                <w:rFonts w:ascii="Times New Roman" w:hAnsi="Times New Roman" w:cs="Times New Roman"/>
                <w:sz w:val="24"/>
                <w:szCs w:val="24"/>
              </w:rPr>
              <w:t>1</w:t>
            </w:r>
          </w:p>
        </w:tc>
        <w:tc>
          <w:tcPr>
            <w:tcW w:w="2126" w:type="dxa"/>
            <w:vAlign w:val="center"/>
          </w:tcPr>
          <w:p w:rsidR="005E2FFE" w:rsidRPr="001F7EBB" w:rsidRDefault="005E2FFE" w:rsidP="00B13313">
            <w:pPr>
              <w:jc w:val="center"/>
              <w:rPr>
                <w:rFonts w:ascii="Times New Roman" w:hAnsi="Times New Roman" w:cs="Times New Roman"/>
                <w:sz w:val="24"/>
                <w:szCs w:val="24"/>
              </w:rPr>
            </w:pPr>
            <w:r w:rsidRPr="001F7EBB">
              <w:rPr>
                <w:rFonts w:ascii="Times New Roman" w:hAnsi="Times New Roman" w:cs="Times New Roman"/>
                <w:sz w:val="24"/>
                <w:szCs w:val="24"/>
              </w:rPr>
              <w:t>Сервер</w:t>
            </w:r>
          </w:p>
        </w:tc>
        <w:tc>
          <w:tcPr>
            <w:tcW w:w="993" w:type="dxa"/>
            <w:vAlign w:val="center"/>
          </w:tcPr>
          <w:p w:rsidR="005E2FFE" w:rsidRPr="001F7EBB" w:rsidRDefault="005E2FFE" w:rsidP="00B13313">
            <w:pPr>
              <w:jc w:val="center"/>
              <w:rPr>
                <w:rFonts w:ascii="Times New Roman" w:hAnsi="Times New Roman" w:cs="Times New Roman"/>
                <w:sz w:val="24"/>
                <w:szCs w:val="24"/>
              </w:rPr>
            </w:pPr>
            <w:r w:rsidRPr="001F7EBB">
              <w:rPr>
                <w:rFonts w:ascii="Times New Roman" w:hAnsi="Times New Roman" w:cs="Times New Roman"/>
                <w:sz w:val="24"/>
                <w:szCs w:val="24"/>
              </w:rPr>
              <w:t>2</w:t>
            </w:r>
          </w:p>
        </w:tc>
        <w:tc>
          <w:tcPr>
            <w:tcW w:w="6945" w:type="dxa"/>
            <w:vAlign w:val="center"/>
          </w:tcPr>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Модель: sS9000/pro1U</w:t>
            </w:r>
            <w:r w:rsidRPr="001F7EBB">
              <w:rPr>
                <w:rFonts w:eastAsia="Calibri"/>
                <w:kern w:val="1"/>
                <w:sz w:val="24"/>
                <w:szCs w:val="24"/>
                <w:lang w:eastAsia="en-US" w:bidi="hi-IN"/>
              </w:rPr>
              <w:tab/>
            </w:r>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 xml:space="preserve">Тип оборудования: </w:t>
            </w:r>
            <w:r>
              <w:rPr>
                <w:rFonts w:eastAsia="Calibri"/>
                <w:kern w:val="1"/>
                <w:sz w:val="24"/>
                <w:szCs w:val="24"/>
                <w:lang w:eastAsia="en-US" w:bidi="hi-IN"/>
              </w:rPr>
              <w:t>Сервер в корпусе высотой 1U</w:t>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Формат: HDD</w:t>
            </w:r>
            <w:r w:rsidRPr="001F7EBB">
              <w:rPr>
                <w:rFonts w:eastAsia="Calibri"/>
                <w:kern w:val="1"/>
                <w:sz w:val="24"/>
                <w:szCs w:val="24"/>
                <w:lang w:eastAsia="en-US" w:bidi="hi-IN"/>
              </w:rPr>
              <w:tab/>
            </w:r>
            <w:r w:rsidRPr="001F7EBB">
              <w:rPr>
                <w:rFonts w:eastAsia="Calibri"/>
                <w:kern w:val="1"/>
                <w:sz w:val="24"/>
                <w:szCs w:val="24"/>
                <w:lang w:eastAsia="en-US" w:bidi="hi-IN"/>
              </w:rPr>
              <w:tab/>
            </w:r>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ind w:right="1692"/>
              <w:rPr>
                <w:rFonts w:eastAsia="Calibri"/>
                <w:kern w:val="1"/>
                <w:sz w:val="24"/>
                <w:szCs w:val="24"/>
                <w:lang w:val="en-US" w:eastAsia="en-US" w:bidi="hi-IN"/>
              </w:rPr>
            </w:pPr>
            <w:r w:rsidRPr="001F7EBB">
              <w:rPr>
                <w:rFonts w:eastAsia="Calibri"/>
                <w:kern w:val="1"/>
                <w:sz w:val="24"/>
                <w:szCs w:val="24"/>
                <w:lang w:eastAsia="en-US" w:bidi="hi-IN"/>
              </w:rPr>
              <w:t>Совместимое</w:t>
            </w:r>
            <w:r w:rsidRPr="001F7EBB">
              <w:rPr>
                <w:rFonts w:eastAsia="Calibri"/>
                <w:kern w:val="1"/>
                <w:sz w:val="24"/>
                <w:szCs w:val="24"/>
                <w:lang w:val="en-US" w:eastAsia="en-US" w:bidi="hi-IN"/>
              </w:rPr>
              <w:t xml:space="preserve"> </w:t>
            </w:r>
            <w:r w:rsidRPr="001F7EBB">
              <w:rPr>
                <w:rFonts w:eastAsia="Calibri"/>
                <w:kern w:val="1"/>
                <w:sz w:val="24"/>
                <w:szCs w:val="24"/>
                <w:lang w:eastAsia="en-US" w:bidi="hi-IN"/>
              </w:rPr>
              <w:t>программное</w:t>
            </w:r>
            <w:r w:rsidRPr="001F7EBB">
              <w:rPr>
                <w:rFonts w:eastAsia="Calibri"/>
                <w:kern w:val="1"/>
                <w:sz w:val="24"/>
                <w:szCs w:val="24"/>
                <w:lang w:val="en-US" w:eastAsia="en-US" w:bidi="hi-IN"/>
              </w:rPr>
              <w:t xml:space="preserve"> </w:t>
            </w:r>
            <w:r w:rsidRPr="001F7EBB">
              <w:rPr>
                <w:rFonts w:eastAsia="Calibri"/>
                <w:kern w:val="1"/>
                <w:sz w:val="24"/>
                <w:szCs w:val="24"/>
                <w:lang w:eastAsia="en-US" w:bidi="hi-IN"/>
              </w:rPr>
              <w:t>обеспечение</w:t>
            </w:r>
            <w:r w:rsidRPr="001F7EBB">
              <w:rPr>
                <w:rFonts w:eastAsia="Calibri"/>
                <w:kern w:val="1"/>
                <w:sz w:val="24"/>
                <w:szCs w:val="24"/>
                <w:lang w:val="en-US" w:eastAsia="en-US" w:bidi="hi-IN"/>
              </w:rPr>
              <w:t>: Windows Server 2019 Standard 16 core, Windows Server 2019 Essentials, Windows Server 2012 R2 Standard, Windows Server 2012 R2 Essentials, Windows Server 2012 R2 Foundation, Windows Server 2012 Standard, Windows Server 2008 R2 Standard, Windows Server 2008 R2 Foundation, Windows Server 2016 Standard 16 core, Windows Server 2016 Standard 24 core, Windows Storage Server 2016 Standard, Windows Server 2016 Essentials</w:t>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 xml:space="preserve">Серия компьютеров: Сервер среднего уровня, построенный на базе одного процессора </w:t>
            </w:r>
            <w:proofErr w:type="spellStart"/>
            <w:r w:rsidRPr="001F7EBB">
              <w:rPr>
                <w:rFonts w:eastAsia="Calibri"/>
                <w:kern w:val="1"/>
                <w:sz w:val="24"/>
                <w:szCs w:val="24"/>
                <w:lang w:eastAsia="en-US" w:bidi="hi-IN"/>
              </w:rPr>
              <w:t>Intel</w:t>
            </w:r>
            <w:proofErr w:type="spellEnd"/>
            <w:r w:rsidRPr="001F7EBB">
              <w:rPr>
                <w:rFonts w:eastAsia="Calibri"/>
                <w:kern w:val="1"/>
                <w:sz w:val="24"/>
                <w:szCs w:val="24"/>
                <w:lang w:eastAsia="en-US" w:bidi="hi-IN"/>
              </w:rPr>
              <w:t xml:space="preserve"> </w:t>
            </w:r>
            <w:proofErr w:type="spellStart"/>
            <w:r w:rsidRPr="001F7EBB">
              <w:rPr>
                <w:rFonts w:eastAsia="Calibri"/>
                <w:kern w:val="1"/>
                <w:sz w:val="24"/>
                <w:szCs w:val="24"/>
                <w:lang w:eastAsia="en-US" w:bidi="hi-IN"/>
              </w:rPr>
              <w:t>Xeon</w:t>
            </w:r>
            <w:proofErr w:type="spellEnd"/>
            <w:r w:rsidRPr="001F7EBB">
              <w:rPr>
                <w:rFonts w:eastAsia="Calibri"/>
                <w:kern w:val="1"/>
                <w:sz w:val="24"/>
                <w:szCs w:val="24"/>
                <w:lang w:eastAsia="en-US" w:bidi="hi-IN"/>
              </w:rPr>
              <w:t xml:space="preserve"> E5-2620 V4, регистровой памяти DDR4 </w:t>
            </w:r>
            <w:proofErr w:type="spellStart"/>
            <w:r w:rsidRPr="001F7EBB">
              <w:rPr>
                <w:rFonts w:eastAsia="Calibri"/>
                <w:kern w:val="1"/>
                <w:sz w:val="24"/>
                <w:szCs w:val="24"/>
                <w:lang w:eastAsia="en-US" w:bidi="hi-IN"/>
              </w:rPr>
              <w:t>Registered</w:t>
            </w:r>
            <w:proofErr w:type="spellEnd"/>
            <w:r w:rsidRPr="001F7EBB">
              <w:rPr>
                <w:rFonts w:eastAsia="Calibri"/>
                <w:kern w:val="1"/>
                <w:sz w:val="24"/>
                <w:szCs w:val="24"/>
                <w:lang w:eastAsia="en-US" w:bidi="hi-IN"/>
              </w:rPr>
              <w:t xml:space="preserve"> с коррекцией ошибок и серверной платформы </w:t>
            </w:r>
            <w:proofErr w:type="spellStart"/>
            <w:r w:rsidRPr="001F7EBB">
              <w:rPr>
                <w:rFonts w:eastAsia="Calibri"/>
                <w:kern w:val="1"/>
                <w:sz w:val="24"/>
                <w:szCs w:val="24"/>
                <w:lang w:eastAsia="en-US" w:bidi="hi-IN"/>
              </w:rPr>
              <w:t>Supermicro</w:t>
            </w:r>
            <w:proofErr w:type="spellEnd"/>
            <w:r w:rsidRPr="001F7EBB">
              <w:rPr>
                <w:rFonts w:eastAsia="Calibri"/>
                <w:kern w:val="1"/>
                <w:sz w:val="24"/>
                <w:szCs w:val="24"/>
                <w:lang w:eastAsia="en-US" w:bidi="hi-IN"/>
              </w:rPr>
              <w:t xml:space="preserve"> высотой 1U. Данный сервер может использоваться как сервер 1С на 20 пользователей, как сервер интернет-магазина с нагрузкой до 2500 заказов в сутки, как IP-АТС сервер на 25 абонентов или как сервер видеонаблюдения на 35 камер с разрешением </w:t>
            </w:r>
            <w:proofErr w:type="spellStart"/>
            <w:r w:rsidRPr="001F7EBB">
              <w:rPr>
                <w:rFonts w:eastAsia="Calibri"/>
                <w:kern w:val="1"/>
                <w:sz w:val="24"/>
                <w:szCs w:val="24"/>
                <w:lang w:eastAsia="en-US" w:bidi="hi-IN"/>
              </w:rPr>
              <w:t>FullH</w:t>
            </w:r>
            <w:proofErr w:type="spellEnd"/>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Кол-во процессоров: 1</w:t>
            </w:r>
            <w:r w:rsidRPr="001F7EBB">
              <w:rPr>
                <w:rFonts w:eastAsia="Calibri"/>
                <w:kern w:val="1"/>
                <w:sz w:val="24"/>
                <w:szCs w:val="24"/>
                <w:lang w:eastAsia="en-US" w:bidi="hi-IN"/>
              </w:rPr>
              <w:tab/>
            </w:r>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Процессор компьютера:</w:t>
            </w:r>
            <w:r>
              <w:rPr>
                <w:rFonts w:eastAsia="Calibri"/>
                <w:kern w:val="1"/>
                <w:sz w:val="24"/>
                <w:szCs w:val="24"/>
                <w:lang w:eastAsia="en-US" w:bidi="hi-IN"/>
              </w:rPr>
              <w:t xml:space="preserve"> </w:t>
            </w:r>
            <w:r w:rsidRPr="001F7EBB">
              <w:rPr>
                <w:rFonts w:eastAsia="Calibri"/>
                <w:kern w:val="1"/>
                <w:sz w:val="24"/>
                <w:szCs w:val="24"/>
                <w:lang w:eastAsia="en-US" w:bidi="hi-IN"/>
              </w:rPr>
              <w:t xml:space="preserve">1 x </w:t>
            </w:r>
            <w:proofErr w:type="spellStart"/>
            <w:r w:rsidRPr="001F7EBB">
              <w:rPr>
                <w:rFonts w:eastAsia="Calibri"/>
                <w:kern w:val="1"/>
                <w:sz w:val="24"/>
                <w:szCs w:val="24"/>
                <w:lang w:eastAsia="en-US" w:bidi="hi-IN"/>
              </w:rPr>
              <w:t>Xeon</w:t>
            </w:r>
            <w:proofErr w:type="spellEnd"/>
            <w:r w:rsidRPr="001F7EBB">
              <w:rPr>
                <w:rFonts w:eastAsia="Calibri"/>
                <w:kern w:val="1"/>
                <w:sz w:val="24"/>
                <w:szCs w:val="24"/>
                <w:lang w:eastAsia="en-US" w:bidi="hi-IN"/>
              </w:rPr>
              <w:t xml:space="preserve"> </w:t>
            </w:r>
            <w:proofErr w:type="spellStart"/>
            <w:r w:rsidRPr="001F7EBB">
              <w:rPr>
                <w:rFonts w:eastAsia="Calibri"/>
                <w:kern w:val="1"/>
                <w:sz w:val="24"/>
                <w:szCs w:val="24"/>
                <w:lang w:eastAsia="en-US" w:bidi="hi-IN"/>
              </w:rPr>
              <w:t>Processor</w:t>
            </w:r>
            <w:proofErr w:type="spellEnd"/>
            <w:r w:rsidRPr="001F7EBB">
              <w:rPr>
                <w:rFonts w:eastAsia="Calibri"/>
                <w:kern w:val="1"/>
                <w:sz w:val="24"/>
                <w:szCs w:val="24"/>
                <w:lang w:eastAsia="en-US" w:bidi="hi-IN"/>
              </w:rPr>
              <w:t xml:space="preserve"> E5-2620 v4</w:t>
            </w:r>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Тип накопителя:</w:t>
            </w:r>
            <w:r>
              <w:rPr>
                <w:rFonts w:eastAsia="Calibri"/>
                <w:kern w:val="1"/>
                <w:sz w:val="24"/>
                <w:szCs w:val="24"/>
                <w:lang w:eastAsia="en-US" w:bidi="hi-IN"/>
              </w:rPr>
              <w:t xml:space="preserve"> </w:t>
            </w:r>
            <w:r w:rsidRPr="001F7EBB">
              <w:rPr>
                <w:rFonts w:eastAsia="Calibri"/>
                <w:kern w:val="1"/>
                <w:sz w:val="24"/>
                <w:szCs w:val="24"/>
                <w:lang w:eastAsia="en-US" w:bidi="hi-IN"/>
              </w:rPr>
              <w:t>HDD</w:t>
            </w:r>
            <w:r w:rsidRPr="001F7EBB">
              <w:rPr>
                <w:rFonts w:eastAsia="Calibri"/>
                <w:kern w:val="1"/>
                <w:sz w:val="24"/>
                <w:szCs w:val="24"/>
                <w:lang w:eastAsia="en-US" w:bidi="hi-IN"/>
              </w:rPr>
              <w:tab/>
            </w:r>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Интерфейс накопителя (накопителей): SATA 6Gb/s (SATA-III)</w:t>
            </w:r>
            <w:r w:rsidRPr="001F7EBB">
              <w:rPr>
                <w:rFonts w:eastAsia="Calibri"/>
                <w:kern w:val="1"/>
                <w:sz w:val="24"/>
                <w:szCs w:val="24"/>
                <w:lang w:eastAsia="en-US" w:bidi="hi-IN"/>
              </w:rPr>
              <w:tab/>
            </w:r>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 xml:space="preserve">Видео компьютера: встроенное в мат. </w:t>
            </w:r>
            <w:r>
              <w:rPr>
                <w:rFonts w:eastAsia="Calibri"/>
                <w:kern w:val="1"/>
                <w:sz w:val="24"/>
                <w:szCs w:val="24"/>
                <w:lang w:eastAsia="en-US" w:bidi="hi-IN"/>
              </w:rPr>
              <w:t>п</w:t>
            </w:r>
            <w:r w:rsidRPr="001F7EBB">
              <w:rPr>
                <w:rFonts w:eastAsia="Calibri"/>
                <w:kern w:val="1"/>
                <w:sz w:val="24"/>
                <w:szCs w:val="24"/>
                <w:lang w:eastAsia="en-US" w:bidi="hi-IN"/>
              </w:rPr>
              <w:t>лату</w:t>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Ядро:</w:t>
            </w:r>
            <w:r>
              <w:rPr>
                <w:rFonts w:eastAsia="Calibri"/>
                <w:kern w:val="1"/>
                <w:sz w:val="24"/>
                <w:szCs w:val="24"/>
                <w:lang w:eastAsia="en-US" w:bidi="hi-IN"/>
              </w:rPr>
              <w:t xml:space="preserve"> </w:t>
            </w:r>
            <w:proofErr w:type="spellStart"/>
            <w:r w:rsidRPr="001F7EBB">
              <w:rPr>
                <w:rFonts w:eastAsia="Calibri"/>
                <w:kern w:val="1"/>
                <w:sz w:val="24"/>
                <w:szCs w:val="24"/>
                <w:lang w:eastAsia="en-US" w:bidi="hi-IN"/>
              </w:rPr>
              <w:t>Broadwell</w:t>
            </w:r>
            <w:proofErr w:type="spellEnd"/>
            <w:r w:rsidRPr="001F7EBB">
              <w:rPr>
                <w:rFonts w:eastAsia="Calibri"/>
                <w:kern w:val="1"/>
                <w:sz w:val="24"/>
                <w:szCs w:val="24"/>
                <w:lang w:eastAsia="en-US" w:bidi="hi-IN"/>
              </w:rPr>
              <w:t>-EP</w:t>
            </w:r>
            <w:r w:rsidRPr="001F7EBB">
              <w:rPr>
                <w:rFonts w:eastAsia="Calibri"/>
                <w:kern w:val="1"/>
                <w:sz w:val="24"/>
                <w:szCs w:val="24"/>
                <w:lang w:eastAsia="en-US" w:bidi="hi-IN"/>
              </w:rPr>
              <w:tab/>
            </w:r>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Поддерживаемые уровни RAID:</w:t>
            </w:r>
            <w:r>
              <w:rPr>
                <w:rFonts w:eastAsia="Calibri"/>
                <w:kern w:val="1"/>
                <w:sz w:val="24"/>
                <w:szCs w:val="24"/>
                <w:lang w:eastAsia="en-US" w:bidi="hi-IN"/>
              </w:rPr>
              <w:t xml:space="preserve"> </w:t>
            </w:r>
            <w:r w:rsidRPr="001F7EBB">
              <w:rPr>
                <w:rFonts w:eastAsia="Calibri"/>
                <w:kern w:val="1"/>
                <w:sz w:val="24"/>
                <w:szCs w:val="24"/>
                <w:lang w:eastAsia="en-US" w:bidi="hi-IN"/>
              </w:rPr>
              <w:t>5, 10, 1, 0</w:t>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Частота функционирования:</w:t>
            </w:r>
            <w:r>
              <w:rPr>
                <w:rFonts w:eastAsia="Calibri"/>
                <w:kern w:val="1"/>
                <w:sz w:val="24"/>
                <w:szCs w:val="24"/>
                <w:lang w:eastAsia="en-US" w:bidi="hi-IN"/>
              </w:rPr>
              <w:t xml:space="preserve"> </w:t>
            </w:r>
            <w:r w:rsidRPr="001F7EBB">
              <w:rPr>
                <w:rFonts w:eastAsia="Calibri"/>
                <w:kern w:val="1"/>
                <w:sz w:val="24"/>
                <w:szCs w:val="24"/>
                <w:lang w:eastAsia="en-US" w:bidi="hi-IN"/>
              </w:rPr>
              <w:t>2666 МГц</w:t>
            </w:r>
            <w:r w:rsidRPr="001F7EBB">
              <w:rPr>
                <w:rFonts w:eastAsia="Calibri"/>
                <w:kern w:val="1"/>
                <w:sz w:val="24"/>
                <w:szCs w:val="24"/>
                <w:lang w:eastAsia="en-US" w:bidi="hi-IN"/>
              </w:rPr>
              <w:tab/>
            </w:r>
          </w:p>
          <w:p w:rsidR="001F7EBB" w:rsidRPr="001B56FF" w:rsidRDefault="001F7EBB" w:rsidP="001B56FF">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Стандарт памяти:</w:t>
            </w:r>
            <w:r>
              <w:rPr>
                <w:rFonts w:eastAsia="Calibri"/>
                <w:kern w:val="1"/>
                <w:sz w:val="24"/>
                <w:szCs w:val="24"/>
                <w:lang w:eastAsia="en-US" w:bidi="hi-IN"/>
              </w:rPr>
              <w:t xml:space="preserve"> </w:t>
            </w:r>
            <w:r w:rsidRPr="001F7EBB">
              <w:rPr>
                <w:rFonts w:eastAsia="Calibri"/>
                <w:kern w:val="1"/>
                <w:sz w:val="24"/>
                <w:szCs w:val="24"/>
                <w:lang w:eastAsia="en-US" w:bidi="hi-IN"/>
              </w:rPr>
              <w:t>PC4-21300</w:t>
            </w:r>
            <w:r w:rsidRPr="001F7EBB">
              <w:rPr>
                <w:rFonts w:eastAsia="Calibri"/>
                <w:kern w:val="1"/>
                <w:sz w:val="24"/>
                <w:szCs w:val="24"/>
                <w:lang w:eastAsia="en-US" w:bidi="hi-IN"/>
              </w:rPr>
              <w:tab/>
            </w:r>
            <w:r w:rsidRPr="001F7EBB">
              <w:rPr>
                <w:rFonts w:eastAsia="Calibri"/>
                <w:kern w:val="1"/>
                <w:sz w:val="24"/>
                <w:szCs w:val="24"/>
                <w:lang w:eastAsia="en-US" w:bidi="hi-IN"/>
              </w:rPr>
              <w:tab/>
            </w:r>
            <w:r w:rsidRPr="001B56FF">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Тип RAID-контроллера сервера: Программный контроллер</w:t>
            </w:r>
            <w:r w:rsidRPr="001F7EBB">
              <w:rPr>
                <w:rFonts w:eastAsia="Calibri"/>
                <w:kern w:val="1"/>
                <w:sz w:val="24"/>
                <w:szCs w:val="24"/>
                <w:lang w:eastAsia="en-US" w:bidi="hi-IN"/>
              </w:rPr>
              <w:tab/>
            </w:r>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Корзин 3,5 дюйма с горячей заменой:</w:t>
            </w:r>
            <w:r>
              <w:rPr>
                <w:rFonts w:eastAsia="Calibri"/>
                <w:kern w:val="1"/>
                <w:sz w:val="24"/>
                <w:szCs w:val="24"/>
                <w:lang w:eastAsia="en-US" w:bidi="hi-IN"/>
              </w:rPr>
              <w:t xml:space="preserve"> </w:t>
            </w:r>
            <w:r w:rsidRPr="001F7EBB">
              <w:rPr>
                <w:rFonts w:eastAsia="Calibri"/>
                <w:kern w:val="1"/>
                <w:sz w:val="24"/>
                <w:szCs w:val="24"/>
                <w:lang w:eastAsia="en-US" w:bidi="hi-IN"/>
              </w:rPr>
              <w:t>4 корзины для SATA HDD с возможностью горячей замены. Возможна установка SAS устройств при использовании приобретаемого отдельно SAS контроллера</w:t>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Количество потоков:</w:t>
            </w:r>
            <w:r>
              <w:rPr>
                <w:rFonts w:eastAsia="Calibri"/>
                <w:kern w:val="1"/>
                <w:sz w:val="24"/>
                <w:szCs w:val="24"/>
                <w:lang w:eastAsia="en-US" w:bidi="hi-IN"/>
              </w:rPr>
              <w:t xml:space="preserve"> </w:t>
            </w:r>
            <w:r w:rsidRPr="001F7EBB">
              <w:rPr>
                <w:rFonts w:eastAsia="Calibri"/>
                <w:kern w:val="1"/>
                <w:sz w:val="24"/>
                <w:szCs w:val="24"/>
                <w:lang w:eastAsia="en-US" w:bidi="hi-IN"/>
              </w:rPr>
              <w:t>16</w:t>
            </w:r>
            <w:r w:rsidRPr="001F7EBB">
              <w:rPr>
                <w:rFonts w:eastAsia="Calibri"/>
                <w:kern w:val="1"/>
                <w:sz w:val="24"/>
                <w:szCs w:val="24"/>
                <w:lang w:eastAsia="en-US" w:bidi="hi-IN"/>
              </w:rPr>
              <w:tab/>
            </w:r>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Оперативная память:</w:t>
            </w:r>
            <w:r>
              <w:rPr>
                <w:rFonts w:eastAsia="Calibri"/>
                <w:kern w:val="1"/>
                <w:sz w:val="24"/>
                <w:szCs w:val="24"/>
                <w:lang w:eastAsia="en-US" w:bidi="hi-IN"/>
              </w:rPr>
              <w:t xml:space="preserve"> </w:t>
            </w:r>
            <w:r w:rsidRPr="001F7EBB">
              <w:rPr>
                <w:rFonts w:eastAsia="Calibri"/>
                <w:kern w:val="1"/>
                <w:sz w:val="24"/>
                <w:szCs w:val="24"/>
                <w:lang w:eastAsia="en-US" w:bidi="hi-IN"/>
              </w:rPr>
              <w:t>DDR4-3200MHz 8GB*2</w:t>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Предполагаемое кол-во пользователей 1С: 20 - 30</w:t>
            </w:r>
          </w:p>
          <w:p w:rsidR="001F7EBB" w:rsidRPr="001B56FF" w:rsidRDefault="001F7EBB" w:rsidP="001B56FF">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lastRenderedPageBreak/>
              <w:t xml:space="preserve">Тип памяти: </w:t>
            </w:r>
            <w:proofErr w:type="spellStart"/>
            <w:r w:rsidRPr="001F7EBB">
              <w:rPr>
                <w:rFonts w:eastAsia="Calibri"/>
                <w:kern w:val="1"/>
                <w:sz w:val="24"/>
                <w:szCs w:val="24"/>
                <w:lang w:eastAsia="en-US" w:bidi="hi-IN"/>
              </w:rPr>
              <w:t>Registered</w:t>
            </w:r>
            <w:proofErr w:type="spellEnd"/>
            <w:r w:rsidRPr="001F7EBB">
              <w:rPr>
                <w:rFonts w:eastAsia="Calibri"/>
                <w:kern w:val="1"/>
                <w:sz w:val="24"/>
                <w:szCs w:val="24"/>
                <w:lang w:eastAsia="en-US" w:bidi="hi-IN"/>
              </w:rPr>
              <w:t xml:space="preserve"> DDR4</w:t>
            </w:r>
            <w:r w:rsidRPr="001F7EBB">
              <w:rPr>
                <w:rFonts w:eastAsia="Calibri"/>
                <w:kern w:val="1"/>
                <w:sz w:val="24"/>
                <w:szCs w:val="24"/>
                <w:lang w:eastAsia="en-US" w:bidi="hi-IN"/>
              </w:rPr>
              <w:tab/>
            </w:r>
            <w:r w:rsidRPr="001B56FF">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Объем накопителя компьютера:</w:t>
            </w:r>
            <w:r>
              <w:rPr>
                <w:rFonts w:eastAsia="Calibri"/>
                <w:kern w:val="1"/>
                <w:sz w:val="24"/>
                <w:szCs w:val="24"/>
                <w:lang w:eastAsia="en-US" w:bidi="hi-IN"/>
              </w:rPr>
              <w:t xml:space="preserve"> </w:t>
            </w:r>
            <w:r w:rsidRPr="001F7EBB">
              <w:rPr>
                <w:rFonts w:eastAsia="Calibri"/>
                <w:kern w:val="1"/>
                <w:sz w:val="24"/>
                <w:szCs w:val="24"/>
                <w:lang w:eastAsia="en-US" w:bidi="hi-IN"/>
              </w:rPr>
              <w:t>2 x 2 Тб HDD SATA</w:t>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Контроллер: SATA RAID контроллер</w:t>
            </w:r>
          </w:p>
          <w:p w:rsidR="001F7EBB" w:rsidRPr="00E750D7" w:rsidRDefault="001F7EBB" w:rsidP="00E750D7">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Предустановленная операционная система:</w:t>
            </w:r>
            <w:r w:rsidR="00C5643A">
              <w:rPr>
                <w:rFonts w:eastAsia="Calibri"/>
                <w:kern w:val="1"/>
                <w:sz w:val="24"/>
                <w:szCs w:val="24"/>
                <w:lang w:eastAsia="en-US" w:bidi="hi-IN"/>
              </w:rPr>
              <w:t xml:space="preserve"> </w:t>
            </w:r>
            <w:r w:rsidR="00145BCF">
              <w:rPr>
                <w:rFonts w:eastAsia="Calibri"/>
                <w:kern w:val="1"/>
                <w:sz w:val="24"/>
                <w:szCs w:val="24"/>
                <w:lang w:eastAsia="en-US" w:bidi="hi-IN"/>
              </w:rPr>
              <w:t xml:space="preserve">Синтез-М от АО </w:t>
            </w:r>
            <w:proofErr w:type="spellStart"/>
            <w:r w:rsidR="00145BCF">
              <w:rPr>
                <w:rFonts w:eastAsia="Calibri"/>
                <w:kern w:val="1"/>
                <w:sz w:val="24"/>
                <w:szCs w:val="24"/>
                <w:lang w:eastAsia="en-US" w:bidi="hi-IN"/>
              </w:rPr>
              <w:t>Финтех</w:t>
            </w:r>
            <w:proofErr w:type="spellEnd"/>
            <w:r w:rsidR="00145BCF">
              <w:rPr>
                <w:rFonts w:eastAsia="Calibri"/>
                <w:kern w:val="1"/>
                <w:sz w:val="24"/>
                <w:szCs w:val="24"/>
                <w:lang w:eastAsia="en-US" w:bidi="hi-IN"/>
              </w:rPr>
              <w:t xml:space="preserve"> (Синтез-Сервер и Синтез клиент)</w:t>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Кол-во лицензируемых ядер:</w:t>
            </w:r>
            <w:r>
              <w:rPr>
                <w:rFonts w:eastAsia="Calibri"/>
                <w:kern w:val="1"/>
                <w:sz w:val="24"/>
                <w:szCs w:val="24"/>
                <w:lang w:eastAsia="en-US" w:bidi="hi-IN"/>
              </w:rPr>
              <w:t xml:space="preserve"> </w:t>
            </w:r>
            <w:r w:rsidRPr="001F7EBB">
              <w:rPr>
                <w:rFonts w:eastAsia="Calibri"/>
                <w:kern w:val="1"/>
                <w:sz w:val="24"/>
                <w:szCs w:val="24"/>
                <w:lang w:eastAsia="en-US" w:bidi="hi-IN"/>
              </w:rPr>
              <w:t>8 ядер</w:t>
            </w:r>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Сетевая карта компьютера:</w:t>
            </w:r>
            <w:r>
              <w:rPr>
                <w:rFonts w:eastAsia="Calibri"/>
                <w:kern w:val="1"/>
                <w:sz w:val="24"/>
                <w:szCs w:val="24"/>
                <w:lang w:eastAsia="en-US" w:bidi="hi-IN"/>
              </w:rPr>
              <w:tab/>
              <w:t>2 x 10/100/1000 Мбит/сек</w:t>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Pr>
                <w:rFonts w:eastAsia="Calibri"/>
                <w:kern w:val="1"/>
                <w:sz w:val="24"/>
                <w:szCs w:val="24"/>
                <w:lang w:eastAsia="en-US" w:bidi="hi-IN"/>
              </w:rPr>
              <w:t>Установка в стойку 19</w:t>
            </w:r>
            <w:r w:rsidR="00782B18">
              <w:rPr>
                <w:rFonts w:eastAsia="Calibri"/>
                <w:kern w:val="1"/>
                <w:sz w:val="24"/>
                <w:szCs w:val="24"/>
                <w:lang w:val="en-US" w:eastAsia="en-US" w:bidi="hi-IN"/>
              </w:rPr>
              <w:t xml:space="preserve"> - </w:t>
            </w:r>
            <w:r w:rsidR="00782B18">
              <w:rPr>
                <w:rFonts w:eastAsia="Calibri"/>
                <w:kern w:val="1"/>
                <w:sz w:val="24"/>
                <w:szCs w:val="24"/>
                <w:lang w:eastAsia="en-US" w:bidi="hi-IN"/>
              </w:rPr>
              <w:t>в</w:t>
            </w:r>
            <w:r w:rsidRPr="001F7EBB">
              <w:rPr>
                <w:rFonts w:eastAsia="Calibri"/>
                <w:kern w:val="1"/>
                <w:sz w:val="24"/>
                <w:szCs w:val="24"/>
                <w:lang w:eastAsia="en-US" w:bidi="hi-IN"/>
              </w:rPr>
              <w:t>озможна</w:t>
            </w:r>
            <w:r w:rsidRPr="001F7EBB">
              <w:rPr>
                <w:rFonts w:eastAsia="Calibri"/>
                <w:kern w:val="1"/>
                <w:sz w:val="24"/>
                <w:szCs w:val="24"/>
                <w:lang w:eastAsia="en-US" w:bidi="hi-IN"/>
              </w:rPr>
              <w:tab/>
            </w:r>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Блок питания:</w:t>
            </w:r>
            <w:r>
              <w:rPr>
                <w:rFonts w:eastAsia="Calibri"/>
                <w:kern w:val="1"/>
                <w:sz w:val="24"/>
                <w:szCs w:val="24"/>
                <w:lang w:eastAsia="en-US" w:bidi="hi-IN"/>
              </w:rPr>
              <w:t xml:space="preserve"> </w:t>
            </w:r>
            <w:r w:rsidR="00782B18">
              <w:rPr>
                <w:rFonts w:eastAsia="Calibri"/>
                <w:kern w:val="1"/>
                <w:sz w:val="24"/>
                <w:szCs w:val="24"/>
                <w:lang w:eastAsia="en-US" w:bidi="hi-IN"/>
              </w:rPr>
              <w:t>с</w:t>
            </w:r>
            <w:r w:rsidRPr="001F7EBB">
              <w:rPr>
                <w:rFonts w:eastAsia="Calibri"/>
                <w:kern w:val="1"/>
                <w:sz w:val="24"/>
                <w:szCs w:val="24"/>
                <w:lang w:eastAsia="en-US" w:bidi="hi-IN"/>
              </w:rPr>
              <w:t xml:space="preserve"> го</w:t>
            </w:r>
            <w:r>
              <w:rPr>
                <w:rFonts w:eastAsia="Calibri"/>
                <w:kern w:val="1"/>
                <w:sz w:val="24"/>
                <w:szCs w:val="24"/>
                <w:lang w:eastAsia="en-US" w:bidi="hi-IN"/>
              </w:rPr>
              <w:t>рячей заменой резервных модулей</w:t>
            </w:r>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 xml:space="preserve">Мощность блока питания: 2*600W </w:t>
            </w:r>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Количество блоков питания:</w:t>
            </w:r>
            <w:r>
              <w:rPr>
                <w:rFonts w:eastAsia="Calibri"/>
                <w:kern w:val="1"/>
                <w:sz w:val="24"/>
                <w:szCs w:val="24"/>
                <w:lang w:eastAsia="en-US" w:bidi="hi-IN"/>
              </w:rPr>
              <w:t xml:space="preserve"> </w:t>
            </w:r>
            <w:r w:rsidRPr="001F7EBB">
              <w:rPr>
                <w:rFonts w:eastAsia="Calibri"/>
                <w:kern w:val="1"/>
                <w:sz w:val="24"/>
                <w:szCs w:val="24"/>
                <w:lang w:eastAsia="en-US" w:bidi="hi-IN"/>
              </w:rPr>
              <w:t>2</w:t>
            </w:r>
            <w:r w:rsidRPr="001F7EBB">
              <w:rPr>
                <w:rFonts w:eastAsia="Calibri"/>
                <w:kern w:val="1"/>
                <w:sz w:val="24"/>
                <w:szCs w:val="24"/>
                <w:lang w:eastAsia="en-US" w:bidi="hi-IN"/>
              </w:rPr>
              <w:tab/>
            </w:r>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Размеры</w:t>
            </w:r>
            <w:r w:rsidR="00007F12">
              <w:rPr>
                <w:rFonts w:eastAsia="Calibri"/>
                <w:kern w:val="1"/>
                <w:sz w:val="24"/>
                <w:szCs w:val="24"/>
                <w:lang w:eastAsia="en-US" w:bidi="hi-IN"/>
              </w:rPr>
              <w:t xml:space="preserve"> </w:t>
            </w:r>
            <w:r w:rsidR="00007F12" w:rsidRPr="001F7EBB">
              <w:rPr>
                <w:rFonts w:eastAsia="Calibri"/>
                <w:kern w:val="1"/>
                <w:sz w:val="24"/>
                <w:szCs w:val="24"/>
                <w:lang w:eastAsia="en-US" w:bidi="hi-IN"/>
              </w:rPr>
              <w:t>серверной платформы</w:t>
            </w:r>
            <w:r w:rsidRPr="001F7EBB">
              <w:rPr>
                <w:rFonts w:eastAsia="Calibri"/>
                <w:kern w:val="1"/>
                <w:sz w:val="24"/>
                <w:szCs w:val="24"/>
                <w:lang w:eastAsia="en-US" w:bidi="hi-IN"/>
              </w:rPr>
              <w:t xml:space="preserve"> (ширина x высота x глубина): </w:t>
            </w:r>
            <w:r>
              <w:rPr>
                <w:rFonts w:eastAsia="Calibri"/>
                <w:kern w:val="1"/>
                <w:sz w:val="24"/>
                <w:szCs w:val="24"/>
                <w:lang w:eastAsia="en-US" w:bidi="hi-IN"/>
              </w:rPr>
              <w:t>437 x 43 x 650 мм</w:t>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Вес брутто:</w:t>
            </w:r>
            <w:r>
              <w:rPr>
                <w:rFonts w:eastAsia="Calibri"/>
                <w:kern w:val="1"/>
                <w:sz w:val="24"/>
                <w:szCs w:val="24"/>
                <w:lang w:eastAsia="en-US" w:bidi="hi-IN"/>
              </w:rPr>
              <w:t xml:space="preserve"> </w:t>
            </w:r>
            <w:r w:rsidRPr="001F7EBB">
              <w:rPr>
                <w:rFonts w:eastAsia="Calibri"/>
                <w:kern w:val="1"/>
                <w:sz w:val="24"/>
                <w:szCs w:val="24"/>
                <w:lang w:eastAsia="en-US" w:bidi="hi-IN"/>
              </w:rPr>
              <w:t>19 кг</w:t>
            </w:r>
            <w:r w:rsidRPr="001F7EBB">
              <w:rPr>
                <w:rFonts w:eastAsia="Calibri"/>
                <w:kern w:val="1"/>
                <w:sz w:val="24"/>
                <w:szCs w:val="24"/>
                <w:lang w:eastAsia="en-US" w:bidi="hi-IN"/>
              </w:rPr>
              <w:tab/>
            </w:r>
            <w:r w:rsidRPr="001F7EBB">
              <w:rPr>
                <w:rFonts w:eastAsia="Calibri"/>
                <w:kern w:val="1"/>
                <w:sz w:val="24"/>
                <w:szCs w:val="24"/>
                <w:lang w:eastAsia="en-US" w:bidi="hi-IN"/>
              </w:rPr>
              <w:tab/>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Двери, перфорация % - 63</w:t>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Стенки - металлические съемные</w:t>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Конструкция - разборная</w:t>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Исполнение - напольный</w:t>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Максимальная нагрузка, кг - 1350</w:t>
            </w:r>
          </w:p>
          <w:p w:rsidR="001F7EBB" w:rsidRPr="001F7EBB"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Уровень защиты - IP30</w:t>
            </w:r>
          </w:p>
          <w:p w:rsidR="005E2FFE" w:rsidRDefault="001F7EBB" w:rsidP="001F7EBB">
            <w:pPr>
              <w:pStyle w:val="aa"/>
              <w:numPr>
                <w:ilvl w:val="0"/>
                <w:numId w:val="11"/>
              </w:numPr>
              <w:tabs>
                <w:tab w:val="left" w:pos="317"/>
              </w:tabs>
              <w:spacing w:after="0" w:line="240" w:lineRule="auto"/>
              <w:rPr>
                <w:rFonts w:eastAsia="Calibri"/>
                <w:kern w:val="1"/>
                <w:sz w:val="24"/>
                <w:szCs w:val="24"/>
                <w:lang w:eastAsia="en-US" w:bidi="hi-IN"/>
              </w:rPr>
            </w:pPr>
            <w:r w:rsidRPr="001F7EBB">
              <w:rPr>
                <w:rFonts w:eastAsia="Calibri"/>
                <w:kern w:val="1"/>
                <w:sz w:val="24"/>
                <w:szCs w:val="24"/>
                <w:lang w:eastAsia="en-US" w:bidi="hi-IN"/>
              </w:rPr>
              <w:t>Окраска ППК, цвет - RAL7035</w:t>
            </w:r>
          </w:p>
          <w:p w:rsidR="001F7EBB" w:rsidRPr="001F7EBB" w:rsidRDefault="001F7EBB" w:rsidP="001F7EBB">
            <w:pPr>
              <w:pStyle w:val="aa"/>
              <w:tabs>
                <w:tab w:val="left" w:pos="317"/>
              </w:tabs>
              <w:spacing w:after="0" w:line="240" w:lineRule="auto"/>
              <w:rPr>
                <w:rFonts w:eastAsia="Calibri"/>
                <w:kern w:val="1"/>
                <w:sz w:val="24"/>
                <w:szCs w:val="24"/>
                <w:lang w:eastAsia="en-US" w:bidi="hi-IN"/>
              </w:rPr>
            </w:pPr>
          </w:p>
        </w:tc>
      </w:tr>
    </w:tbl>
    <w:p w:rsidR="005E2FFE" w:rsidRPr="00676843" w:rsidRDefault="005E2FFE" w:rsidP="005E2FFE">
      <w:pPr>
        <w:spacing w:after="0" w:line="240" w:lineRule="auto"/>
        <w:jc w:val="center"/>
        <w:rPr>
          <w:rFonts w:ascii="Times New Roman" w:hAnsi="Times New Roman" w:cs="Times New Roman"/>
          <w:sz w:val="28"/>
          <w:szCs w:val="28"/>
        </w:rPr>
      </w:pPr>
    </w:p>
    <w:sectPr w:rsidR="005E2FFE" w:rsidRPr="00676843" w:rsidSect="008548CA">
      <w:footerReference w:type="default" r:id="rId10"/>
      <w:pgSz w:w="11906" w:h="16838"/>
      <w:pgMar w:top="1134" w:right="850" w:bottom="1134" w:left="1418"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9A" w:rsidRDefault="00EB2C9A" w:rsidP="007D0D2C">
      <w:pPr>
        <w:spacing w:after="0" w:line="240" w:lineRule="auto"/>
      </w:pPr>
      <w:r>
        <w:separator/>
      </w:r>
    </w:p>
  </w:endnote>
  <w:endnote w:type="continuationSeparator" w:id="0">
    <w:p w:rsidR="00EB2C9A" w:rsidRDefault="00EB2C9A" w:rsidP="007D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884425"/>
      <w:docPartObj>
        <w:docPartGallery w:val="Page Numbers (Bottom of Page)"/>
        <w:docPartUnique/>
      </w:docPartObj>
    </w:sdtPr>
    <w:sdtEndPr>
      <w:rPr>
        <w:rFonts w:ascii="Times New Roman" w:hAnsi="Times New Roman" w:cs="Times New Roman"/>
        <w:sz w:val="24"/>
        <w:szCs w:val="24"/>
      </w:rPr>
    </w:sdtEndPr>
    <w:sdtContent>
      <w:p w:rsidR="00692A41" w:rsidRPr="00692A41" w:rsidRDefault="00A02452">
        <w:pPr>
          <w:pStyle w:val="af0"/>
          <w:jc w:val="center"/>
          <w:rPr>
            <w:rFonts w:ascii="Times New Roman" w:hAnsi="Times New Roman" w:cs="Times New Roman"/>
            <w:sz w:val="24"/>
            <w:szCs w:val="24"/>
          </w:rPr>
        </w:pPr>
        <w:r w:rsidRPr="00692A41">
          <w:rPr>
            <w:rFonts w:ascii="Times New Roman" w:hAnsi="Times New Roman" w:cs="Times New Roman"/>
            <w:sz w:val="24"/>
            <w:szCs w:val="24"/>
          </w:rPr>
          <w:fldChar w:fldCharType="begin"/>
        </w:r>
        <w:r w:rsidR="00692A41" w:rsidRPr="00692A41">
          <w:rPr>
            <w:rFonts w:ascii="Times New Roman" w:hAnsi="Times New Roman" w:cs="Times New Roman"/>
            <w:sz w:val="24"/>
            <w:szCs w:val="24"/>
          </w:rPr>
          <w:instrText xml:space="preserve"> PAGE   \* MERGEFORMAT </w:instrText>
        </w:r>
        <w:r w:rsidRPr="00692A41">
          <w:rPr>
            <w:rFonts w:ascii="Times New Roman" w:hAnsi="Times New Roman" w:cs="Times New Roman"/>
            <w:sz w:val="24"/>
            <w:szCs w:val="24"/>
          </w:rPr>
          <w:fldChar w:fldCharType="separate"/>
        </w:r>
        <w:r w:rsidR="00214E75">
          <w:rPr>
            <w:rFonts w:ascii="Times New Roman" w:hAnsi="Times New Roman" w:cs="Times New Roman"/>
            <w:noProof/>
            <w:sz w:val="24"/>
            <w:szCs w:val="24"/>
          </w:rPr>
          <w:t>1</w:t>
        </w:r>
        <w:r w:rsidRPr="00692A41">
          <w:rPr>
            <w:rFonts w:ascii="Times New Roman" w:hAnsi="Times New Roman" w:cs="Times New Roman"/>
            <w:sz w:val="24"/>
            <w:szCs w:val="24"/>
          </w:rPr>
          <w:fldChar w:fldCharType="end"/>
        </w:r>
      </w:p>
    </w:sdtContent>
  </w:sdt>
  <w:p w:rsidR="00692A41" w:rsidRDefault="00692A4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9A" w:rsidRDefault="00EB2C9A" w:rsidP="007D0D2C">
      <w:pPr>
        <w:spacing w:after="0" w:line="240" w:lineRule="auto"/>
      </w:pPr>
      <w:r>
        <w:separator/>
      </w:r>
    </w:p>
  </w:footnote>
  <w:footnote w:type="continuationSeparator" w:id="0">
    <w:p w:rsidR="00EB2C9A" w:rsidRDefault="00EB2C9A" w:rsidP="007D0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953"/>
    <w:multiLevelType w:val="hybridMultilevel"/>
    <w:tmpl w:val="1F02F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225B5C"/>
    <w:multiLevelType w:val="hybridMultilevel"/>
    <w:tmpl w:val="0CD80946"/>
    <w:lvl w:ilvl="0" w:tplc="EB98E104">
      <w:start w:val="1"/>
      <w:numFmt w:val="decimal"/>
      <w:lvlText w:val="%1."/>
      <w:lvlJc w:val="left"/>
      <w:pPr>
        <w:ind w:left="2771"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
    <w:nsid w:val="1B3C10E6"/>
    <w:multiLevelType w:val="hybridMultilevel"/>
    <w:tmpl w:val="D1AE8D72"/>
    <w:lvl w:ilvl="0" w:tplc="3286C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5D468E"/>
    <w:multiLevelType w:val="hybridMultilevel"/>
    <w:tmpl w:val="107478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AAD2FE2"/>
    <w:multiLevelType w:val="hybridMultilevel"/>
    <w:tmpl w:val="58F4DC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68664F"/>
    <w:multiLevelType w:val="hybridMultilevel"/>
    <w:tmpl w:val="7990F11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9EC324B"/>
    <w:multiLevelType w:val="hybridMultilevel"/>
    <w:tmpl w:val="5BB21DD4"/>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02228AE"/>
    <w:multiLevelType w:val="hybridMultilevel"/>
    <w:tmpl w:val="CBAC3D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5"/>
  </w:num>
  <w:num w:numId="8">
    <w:abstractNumId w:val="2"/>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BC"/>
    <w:rsid w:val="00004B7B"/>
    <w:rsid w:val="00007875"/>
    <w:rsid w:val="00007F12"/>
    <w:rsid w:val="00020E01"/>
    <w:rsid w:val="00022FE7"/>
    <w:rsid w:val="00052228"/>
    <w:rsid w:val="00060FCB"/>
    <w:rsid w:val="000622B7"/>
    <w:rsid w:val="00064A2F"/>
    <w:rsid w:val="000709BC"/>
    <w:rsid w:val="00070B33"/>
    <w:rsid w:val="000B68DD"/>
    <w:rsid w:val="000C5CA6"/>
    <w:rsid w:val="000D3863"/>
    <w:rsid w:val="000F5875"/>
    <w:rsid w:val="0010150F"/>
    <w:rsid w:val="001200CE"/>
    <w:rsid w:val="001252EE"/>
    <w:rsid w:val="0012722F"/>
    <w:rsid w:val="00140629"/>
    <w:rsid w:val="0014220D"/>
    <w:rsid w:val="00145BCF"/>
    <w:rsid w:val="001472F2"/>
    <w:rsid w:val="00160914"/>
    <w:rsid w:val="00171C5D"/>
    <w:rsid w:val="0017585A"/>
    <w:rsid w:val="001973D7"/>
    <w:rsid w:val="001A2645"/>
    <w:rsid w:val="001A526D"/>
    <w:rsid w:val="001B034D"/>
    <w:rsid w:val="001B1922"/>
    <w:rsid w:val="001B56FF"/>
    <w:rsid w:val="001C757B"/>
    <w:rsid w:val="001D195E"/>
    <w:rsid w:val="001E203C"/>
    <w:rsid w:val="001E6278"/>
    <w:rsid w:val="001F0DD3"/>
    <w:rsid w:val="001F7EBB"/>
    <w:rsid w:val="00203081"/>
    <w:rsid w:val="00214E75"/>
    <w:rsid w:val="002244B1"/>
    <w:rsid w:val="00256ECC"/>
    <w:rsid w:val="00276AB5"/>
    <w:rsid w:val="002802E8"/>
    <w:rsid w:val="00293E2C"/>
    <w:rsid w:val="00294BB8"/>
    <w:rsid w:val="002956C7"/>
    <w:rsid w:val="002974D8"/>
    <w:rsid w:val="00297C38"/>
    <w:rsid w:val="002B6EBA"/>
    <w:rsid w:val="002C0D45"/>
    <w:rsid w:val="002C4F5E"/>
    <w:rsid w:val="002C73DE"/>
    <w:rsid w:val="002F0748"/>
    <w:rsid w:val="002F5BA2"/>
    <w:rsid w:val="003040BC"/>
    <w:rsid w:val="003175B1"/>
    <w:rsid w:val="00320C4B"/>
    <w:rsid w:val="00321DD8"/>
    <w:rsid w:val="00324C74"/>
    <w:rsid w:val="003263A8"/>
    <w:rsid w:val="0033006D"/>
    <w:rsid w:val="00331413"/>
    <w:rsid w:val="0033466C"/>
    <w:rsid w:val="00341FD9"/>
    <w:rsid w:val="00345B05"/>
    <w:rsid w:val="00352AD7"/>
    <w:rsid w:val="00362B3D"/>
    <w:rsid w:val="003630F7"/>
    <w:rsid w:val="003A67DA"/>
    <w:rsid w:val="003B0471"/>
    <w:rsid w:val="003B284E"/>
    <w:rsid w:val="003B6977"/>
    <w:rsid w:val="003B7FD1"/>
    <w:rsid w:val="003D1ECD"/>
    <w:rsid w:val="003E1B65"/>
    <w:rsid w:val="00421684"/>
    <w:rsid w:val="00422292"/>
    <w:rsid w:val="00423E0A"/>
    <w:rsid w:val="004256E6"/>
    <w:rsid w:val="00434686"/>
    <w:rsid w:val="00442692"/>
    <w:rsid w:val="00494022"/>
    <w:rsid w:val="00494B8E"/>
    <w:rsid w:val="004A5DEB"/>
    <w:rsid w:val="004C715C"/>
    <w:rsid w:val="004C79EC"/>
    <w:rsid w:val="004D724E"/>
    <w:rsid w:val="004F551B"/>
    <w:rsid w:val="005059BC"/>
    <w:rsid w:val="00515349"/>
    <w:rsid w:val="00520F2F"/>
    <w:rsid w:val="00527788"/>
    <w:rsid w:val="00534F05"/>
    <w:rsid w:val="00550333"/>
    <w:rsid w:val="00561660"/>
    <w:rsid w:val="0056437C"/>
    <w:rsid w:val="0056609C"/>
    <w:rsid w:val="00567CF3"/>
    <w:rsid w:val="00567DC4"/>
    <w:rsid w:val="0057311E"/>
    <w:rsid w:val="00573CE4"/>
    <w:rsid w:val="005838B8"/>
    <w:rsid w:val="00592EC6"/>
    <w:rsid w:val="005B4753"/>
    <w:rsid w:val="005B6BC4"/>
    <w:rsid w:val="005E1597"/>
    <w:rsid w:val="005E2FFE"/>
    <w:rsid w:val="005E37E3"/>
    <w:rsid w:val="0060221A"/>
    <w:rsid w:val="00606E74"/>
    <w:rsid w:val="00607D7C"/>
    <w:rsid w:val="006129ED"/>
    <w:rsid w:val="00613998"/>
    <w:rsid w:val="00624A01"/>
    <w:rsid w:val="00631127"/>
    <w:rsid w:val="00643590"/>
    <w:rsid w:val="00676843"/>
    <w:rsid w:val="00676A78"/>
    <w:rsid w:val="0067795A"/>
    <w:rsid w:val="0068361C"/>
    <w:rsid w:val="00686158"/>
    <w:rsid w:val="00690DFE"/>
    <w:rsid w:val="0069276D"/>
    <w:rsid w:val="00692A41"/>
    <w:rsid w:val="006A43D0"/>
    <w:rsid w:val="006C0756"/>
    <w:rsid w:val="006C0EAA"/>
    <w:rsid w:val="006D73C4"/>
    <w:rsid w:val="0070053D"/>
    <w:rsid w:val="00700C17"/>
    <w:rsid w:val="00705491"/>
    <w:rsid w:val="00717243"/>
    <w:rsid w:val="00722586"/>
    <w:rsid w:val="00733370"/>
    <w:rsid w:val="007400B8"/>
    <w:rsid w:val="00740C85"/>
    <w:rsid w:val="0074365E"/>
    <w:rsid w:val="007525D0"/>
    <w:rsid w:val="00752A79"/>
    <w:rsid w:val="00766AB7"/>
    <w:rsid w:val="00782B18"/>
    <w:rsid w:val="00791F8A"/>
    <w:rsid w:val="007923AE"/>
    <w:rsid w:val="007A01D3"/>
    <w:rsid w:val="007B3546"/>
    <w:rsid w:val="007C05C7"/>
    <w:rsid w:val="007C70EB"/>
    <w:rsid w:val="007D0D2C"/>
    <w:rsid w:val="007D6832"/>
    <w:rsid w:val="007F4F22"/>
    <w:rsid w:val="007F6B61"/>
    <w:rsid w:val="007F70C6"/>
    <w:rsid w:val="00800C00"/>
    <w:rsid w:val="008207A4"/>
    <w:rsid w:val="00823805"/>
    <w:rsid w:val="00831C57"/>
    <w:rsid w:val="00852363"/>
    <w:rsid w:val="008548CA"/>
    <w:rsid w:val="00867175"/>
    <w:rsid w:val="008804F2"/>
    <w:rsid w:val="00884DCD"/>
    <w:rsid w:val="00885B98"/>
    <w:rsid w:val="008947A2"/>
    <w:rsid w:val="008A0035"/>
    <w:rsid w:val="008B4574"/>
    <w:rsid w:val="008D501E"/>
    <w:rsid w:val="008F5E8C"/>
    <w:rsid w:val="00903AF9"/>
    <w:rsid w:val="00916581"/>
    <w:rsid w:val="0092273C"/>
    <w:rsid w:val="00934362"/>
    <w:rsid w:val="00937A5B"/>
    <w:rsid w:val="00940F3D"/>
    <w:rsid w:val="0095409A"/>
    <w:rsid w:val="00984AC3"/>
    <w:rsid w:val="00987937"/>
    <w:rsid w:val="009954EA"/>
    <w:rsid w:val="009B0B0A"/>
    <w:rsid w:val="009B1CA6"/>
    <w:rsid w:val="009B6302"/>
    <w:rsid w:val="009C08E1"/>
    <w:rsid w:val="009D4880"/>
    <w:rsid w:val="009D6C63"/>
    <w:rsid w:val="00A02452"/>
    <w:rsid w:val="00A1264C"/>
    <w:rsid w:val="00A13920"/>
    <w:rsid w:val="00A16023"/>
    <w:rsid w:val="00A27E6A"/>
    <w:rsid w:val="00A31BDA"/>
    <w:rsid w:val="00A4585D"/>
    <w:rsid w:val="00A721A4"/>
    <w:rsid w:val="00A74A7B"/>
    <w:rsid w:val="00A83E47"/>
    <w:rsid w:val="00A8428C"/>
    <w:rsid w:val="00A92441"/>
    <w:rsid w:val="00A9486A"/>
    <w:rsid w:val="00AA4AC0"/>
    <w:rsid w:val="00AB01DF"/>
    <w:rsid w:val="00AB0DC5"/>
    <w:rsid w:val="00AC38F1"/>
    <w:rsid w:val="00AF4EEF"/>
    <w:rsid w:val="00B0434C"/>
    <w:rsid w:val="00B05BC4"/>
    <w:rsid w:val="00B10344"/>
    <w:rsid w:val="00B2100F"/>
    <w:rsid w:val="00B37F84"/>
    <w:rsid w:val="00B450E5"/>
    <w:rsid w:val="00B665FD"/>
    <w:rsid w:val="00B66D36"/>
    <w:rsid w:val="00B86C2F"/>
    <w:rsid w:val="00B87ACF"/>
    <w:rsid w:val="00B92856"/>
    <w:rsid w:val="00BA2870"/>
    <w:rsid w:val="00BA3254"/>
    <w:rsid w:val="00BD1DC4"/>
    <w:rsid w:val="00BD27F2"/>
    <w:rsid w:val="00BE4B5C"/>
    <w:rsid w:val="00BF0057"/>
    <w:rsid w:val="00C05D6C"/>
    <w:rsid w:val="00C21923"/>
    <w:rsid w:val="00C35B05"/>
    <w:rsid w:val="00C5643A"/>
    <w:rsid w:val="00C70EDF"/>
    <w:rsid w:val="00C860A6"/>
    <w:rsid w:val="00C9174E"/>
    <w:rsid w:val="00C9736E"/>
    <w:rsid w:val="00CC65A8"/>
    <w:rsid w:val="00CE25E0"/>
    <w:rsid w:val="00CE2B06"/>
    <w:rsid w:val="00CE3BAD"/>
    <w:rsid w:val="00CF56C7"/>
    <w:rsid w:val="00D02057"/>
    <w:rsid w:val="00D03FAE"/>
    <w:rsid w:val="00D118E9"/>
    <w:rsid w:val="00D14453"/>
    <w:rsid w:val="00D52441"/>
    <w:rsid w:val="00D60904"/>
    <w:rsid w:val="00D8287A"/>
    <w:rsid w:val="00D86CC2"/>
    <w:rsid w:val="00DF69D2"/>
    <w:rsid w:val="00E00941"/>
    <w:rsid w:val="00E03144"/>
    <w:rsid w:val="00E06371"/>
    <w:rsid w:val="00E11EB2"/>
    <w:rsid w:val="00E229C1"/>
    <w:rsid w:val="00E351A2"/>
    <w:rsid w:val="00E60EAA"/>
    <w:rsid w:val="00E6229B"/>
    <w:rsid w:val="00E713B7"/>
    <w:rsid w:val="00E71BC3"/>
    <w:rsid w:val="00E73158"/>
    <w:rsid w:val="00E750D7"/>
    <w:rsid w:val="00E81BCC"/>
    <w:rsid w:val="00E92480"/>
    <w:rsid w:val="00EA790F"/>
    <w:rsid w:val="00EB2C9A"/>
    <w:rsid w:val="00EC4B78"/>
    <w:rsid w:val="00ED4BD1"/>
    <w:rsid w:val="00F02D4B"/>
    <w:rsid w:val="00F0655B"/>
    <w:rsid w:val="00F101EA"/>
    <w:rsid w:val="00F1618E"/>
    <w:rsid w:val="00F1704A"/>
    <w:rsid w:val="00F35540"/>
    <w:rsid w:val="00F35763"/>
    <w:rsid w:val="00F43EC8"/>
    <w:rsid w:val="00F474CD"/>
    <w:rsid w:val="00F81C03"/>
    <w:rsid w:val="00F81E5B"/>
    <w:rsid w:val="00F82554"/>
    <w:rsid w:val="00F878CC"/>
    <w:rsid w:val="00F92D87"/>
    <w:rsid w:val="00FA1473"/>
    <w:rsid w:val="00FD0700"/>
    <w:rsid w:val="00FF0F02"/>
    <w:rsid w:val="00FF3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D0D2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D0D2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D2C"/>
    <w:rPr>
      <w:rFonts w:ascii="Arial" w:eastAsia="Times New Roman" w:hAnsi="Arial" w:cs="Arial"/>
      <w:b/>
      <w:bCs/>
      <w:kern w:val="32"/>
      <w:sz w:val="32"/>
      <w:szCs w:val="32"/>
      <w:lang w:eastAsia="ru-RU"/>
    </w:rPr>
  </w:style>
  <w:style w:type="character" w:customStyle="1" w:styleId="20">
    <w:name w:val="Заголовок 2 Знак"/>
    <w:basedOn w:val="a0"/>
    <w:link w:val="2"/>
    <w:rsid w:val="007D0D2C"/>
    <w:rPr>
      <w:rFonts w:ascii="Cambria" w:eastAsia="Times New Roman" w:hAnsi="Cambria" w:cs="Times New Roman"/>
      <w:b/>
      <w:bCs/>
      <w:i/>
      <w:iCs/>
      <w:sz w:val="28"/>
      <w:szCs w:val="28"/>
    </w:rPr>
  </w:style>
  <w:style w:type="paragraph" w:styleId="a3">
    <w:name w:val="Title"/>
    <w:basedOn w:val="a"/>
    <w:link w:val="a4"/>
    <w:uiPriority w:val="10"/>
    <w:qFormat/>
    <w:rsid w:val="007D0D2C"/>
    <w:pPr>
      <w:spacing w:after="0" w:line="240" w:lineRule="auto"/>
      <w:jc w:val="center"/>
    </w:pPr>
    <w:rPr>
      <w:rFonts w:ascii="Times New Roman" w:eastAsia="Times New Roman" w:hAnsi="Times New Roman" w:cs="Times New Roman"/>
      <w:b/>
      <w:bCs/>
      <w:sz w:val="28"/>
      <w:szCs w:val="28"/>
      <w:lang w:val="en-US"/>
    </w:rPr>
  </w:style>
  <w:style w:type="character" w:customStyle="1" w:styleId="a4">
    <w:name w:val="Название Знак"/>
    <w:basedOn w:val="a0"/>
    <w:link w:val="a3"/>
    <w:uiPriority w:val="10"/>
    <w:rsid w:val="007D0D2C"/>
    <w:rPr>
      <w:rFonts w:ascii="Times New Roman" w:eastAsia="Times New Roman" w:hAnsi="Times New Roman" w:cs="Times New Roman"/>
      <w:b/>
      <w:bCs/>
      <w:sz w:val="28"/>
      <w:szCs w:val="28"/>
      <w:lang w:val="en-US"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7D0D2C"/>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7D0D2C"/>
    <w:rPr>
      <w:rFonts w:ascii="Times New Roman" w:eastAsia="MS Mincho" w:hAnsi="Times New Roman" w:cs="Times New Roman"/>
      <w:sz w:val="26"/>
      <w:szCs w:val="24"/>
    </w:rPr>
  </w:style>
  <w:style w:type="character" w:styleId="a7">
    <w:name w:val="footnote reference"/>
    <w:rsid w:val="007D0D2C"/>
    <w:rPr>
      <w:vertAlign w:val="superscript"/>
    </w:rPr>
  </w:style>
  <w:style w:type="paragraph" w:styleId="a8">
    <w:name w:val="footnote text"/>
    <w:basedOn w:val="a"/>
    <w:link w:val="a9"/>
    <w:rsid w:val="007D0D2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7D0D2C"/>
    <w:rPr>
      <w:rFonts w:ascii="Times New Roman" w:eastAsia="Times New Roman" w:hAnsi="Times New Roman" w:cs="Times New Roman"/>
      <w:sz w:val="20"/>
      <w:szCs w:val="20"/>
      <w:lang w:eastAsia="ru-RU"/>
    </w:rPr>
  </w:style>
  <w:style w:type="paragraph" w:customStyle="1" w:styleId="Normalunindented">
    <w:name w:val="Normal unindented"/>
    <w:aliases w:val="Обычный Без отступа"/>
    <w:qFormat/>
    <w:rsid w:val="007D0D2C"/>
    <w:pPr>
      <w:spacing w:before="120" w:after="120"/>
      <w:jc w:val="both"/>
    </w:pPr>
    <w:rPr>
      <w:rFonts w:ascii="Times New Roman" w:eastAsia="Times New Roman" w:hAnsi="Times New Roman" w:cs="Times New Roman"/>
    </w:rPr>
  </w:style>
  <w:style w:type="paragraph" w:customStyle="1" w:styleId="ConsPlusNormal">
    <w:name w:val="ConsPlusNormal"/>
    <w:rsid w:val="007D0D2C"/>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7D0D2C"/>
    <w:pPr>
      <w:widowControl w:val="0"/>
      <w:autoSpaceDE w:val="0"/>
      <w:autoSpaceDN w:val="0"/>
      <w:spacing w:after="0" w:line="240" w:lineRule="auto"/>
    </w:pPr>
    <w:rPr>
      <w:rFonts w:ascii="Courier New" w:eastAsia="Times New Roman" w:hAnsi="Courier New" w:cs="Courier New"/>
      <w:sz w:val="20"/>
      <w:szCs w:val="20"/>
    </w:rPr>
  </w:style>
  <w:style w:type="paragraph" w:styleId="aa">
    <w:name w:val="List Paragraph"/>
    <w:aliases w:val="ПАРАГРАФ,Абзац списка2,Bullet List,FooterText,numbered,SL_Абзац списка,название,Маркер,Bullet Number,Нумерованый список,List Paragraph1,lp1"/>
    <w:basedOn w:val="a"/>
    <w:link w:val="ab"/>
    <w:uiPriority w:val="34"/>
    <w:qFormat/>
    <w:rsid w:val="007D0D2C"/>
    <w:pPr>
      <w:ind w:left="720"/>
      <w:contextualSpacing/>
    </w:pPr>
    <w:rPr>
      <w:rFonts w:ascii="Times New Roman" w:hAnsi="Times New Roman"/>
      <w:sz w:val="28"/>
    </w:rPr>
  </w:style>
  <w:style w:type="character" w:customStyle="1" w:styleId="ab">
    <w:name w:val="Абзац списка Знак"/>
    <w:aliases w:val="ПАРАГРАФ Знак,Абзац списка2 Знак,Bullet List Знак,FooterText Знак,numbered Знак,SL_Абзац списка Знак,название Знак,Маркер Знак,Bullet Number Знак,Нумерованый список Знак,List Paragraph1 Знак,lp1 Знак"/>
    <w:link w:val="aa"/>
    <w:uiPriority w:val="34"/>
    <w:qFormat/>
    <w:locked/>
    <w:rsid w:val="007D0D2C"/>
    <w:rPr>
      <w:rFonts w:ascii="Times New Roman" w:eastAsiaTheme="minorEastAsia" w:hAnsi="Times New Roman"/>
      <w:sz w:val="28"/>
      <w:lang w:eastAsia="ru-RU"/>
    </w:rPr>
  </w:style>
  <w:style w:type="paragraph" w:styleId="ac">
    <w:name w:val="Balloon Text"/>
    <w:basedOn w:val="a"/>
    <w:link w:val="ad"/>
    <w:uiPriority w:val="99"/>
    <w:semiHidden/>
    <w:unhideWhenUsed/>
    <w:rsid w:val="0052778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7788"/>
    <w:rPr>
      <w:rFonts w:ascii="Tahoma" w:hAnsi="Tahoma" w:cs="Tahoma"/>
      <w:sz w:val="16"/>
      <w:szCs w:val="16"/>
    </w:rPr>
  </w:style>
  <w:style w:type="paragraph" w:styleId="ae">
    <w:name w:val="header"/>
    <w:basedOn w:val="a"/>
    <w:link w:val="af"/>
    <w:uiPriority w:val="99"/>
    <w:semiHidden/>
    <w:unhideWhenUsed/>
    <w:rsid w:val="00692A4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92A41"/>
  </w:style>
  <w:style w:type="paragraph" w:styleId="af0">
    <w:name w:val="footer"/>
    <w:basedOn w:val="a"/>
    <w:link w:val="af1"/>
    <w:uiPriority w:val="99"/>
    <w:unhideWhenUsed/>
    <w:rsid w:val="00692A4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2A41"/>
  </w:style>
  <w:style w:type="paragraph" w:customStyle="1" w:styleId="Default">
    <w:name w:val="Default"/>
    <w:rsid w:val="001C757B"/>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Hyperlink"/>
    <w:basedOn w:val="a0"/>
    <w:uiPriority w:val="99"/>
    <w:unhideWhenUsed/>
    <w:rsid w:val="00624A01"/>
    <w:rPr>
      <w:color w:val="0000FF" w:themeColor="hyperlink"/>
      <w:u w:val="single"/>
    </w:rPr>
  </w:style>
  <w:style w:type="character" w:styleId="af3">
    <w:name w:val="annotation reference"/>
    <w:basedOn w:val="a0"/>
    <w:uiPriority w:val="99"/>
    <w:semiHidden/>
    <w:unhideWhenUsed/>
    <w:rsid w:val="00007875"/>
    <w:rPr>
      <w:sz w:val="16"/>
      <w:szCs w:val="16"/>
    </w:rPr>
  </w:style>
  <w:style w:type="paragraph" w:styleId="af4">
    <w:name w:val="annotation text"/>
    <w:basedOn w:val="a"/>
    <w:link w:val="af5"/>
    <w:unhideWhenUsed/>
    <w:rsid w:val="00007875"/>
    <w:pPr>
      <w:spacing w:line="240" w:lineRule="auto"/>
    </w:pPr>
    <w:rPr>
      <w:sz w:val="20"/>
      <w:szCs w:val="20"/>
    </w:rPr>
  </w:style>
  <w:style w:type="character" w:customStyle="1" w:styleId="af5">
    <w:name w:val="Текст примечания Знак"/>
    <w:basedOn w:val="a0"/>
    <w:link w:val="af4"/>
    <w:rsid w:val="00007875"/>
    <w:rPr>
      <w:sz w:val="20"/>
      <w:szCs w:val="20"/>
    </w:rPr>
  </w:style>
  <w:style w:type="paragraph" w:styleId="af6">
    <w:name w:val="annotation subject"/>
    <w:basedOn w:val="af4"/>
    <w:next w:val="af4"/>
    <w:link w:val="af7"/>
    <w:uiPriority w:val="99"/>
    <w:semiHidden/>
    <w:unhideWhenUsed/>
    <w:rsid w:val="00007875"/>
    <w:rPr>
      <w:b/>
      <w:bCs/>
    </w:rPr>
  </w:style>
  <w:style w:type="character" w:customStyle="1" w:styleId="af7">
    <w:name w:val="Тема примечания Знак"/>
    <w:basedOn w:val="af5"/>
    <w:link w:val="af6"/>
    <w:uiPriority w:val="99"/>
    <w:semiHidden/>
    <w:rsid w:val="00007875"/>
    <w:rPr>
      <w:b/>
      <w:bCs/>
      <w:sz w:val="20"/>
      <w:szCs w:val="20"/>
    </w:rPr>
  </w:style>
  <w:style w:type="character" w:customStyle="1" w:styleId="WW8Num2z3">
    <w:name w:val="WW8Num2z3"/>
    <w:rsid w:val="001F7EBB"/>
    <w:rPr>
      <w:rFonts w:ascii="Symbol" w:hAnsi="Symbol" w:cs="Symbol" w:hint="default"/>
    </w:rPr>
  </w:style>
  <w:style w:type="paragraph" w:styleId="af8">
    <w:name w:val="Revision"/>
    <w:hidden/>
    <w:uiPriority w:val="99"/>
    <w:semiHidden/>
    <w:rsid w:val="00256E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D0D2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7D0D2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D2C"/>
    <w:rPr>
      <w:rFonts w:ascii="Arial" w:eastAsia="Times New Roman" w:hAnsi="Arial" w:cs="Arial"/>
      <w:b/>
      <w:bCs/>
      <w:kern w:val="32"/>
      <w:sz w:val="32"/>
      <w:szCs w:val="32"/>
      <w:lang w:eastAsia="ru-RU"/>
    </w:rPr>
  </w:style>
  <w:style w:type="character" w:customStyle="1" w:styleId="20">
    <w:name w:val="Заголовок 2 Знак"/>
    <w:basedOn w:val="a0"/>
    <w:link w:val="2"/>
    <w:rsid w:val="007D0D2C"/>
    <w:rPr>
      <w:rFonts w:ascii="Cambria" w:eastAsia="Times New Roman" w:hAnsi="Cambria" w:cs="Times New Roman"/>
      <w:b/>
      <w:bCs/>
      <w:i/>
      <w:iCs/>
      <w:sz w:val="28"/>
      <w:szCs w:val="28"/>
    </w:rPr>
  </w:style>
  <w:style w:type="paragraph" w:styleId="a3">
    <w:name w:val="Title"/>
    <w:basedOn w:val="a"/>
    <w:link w:val="a4"/>
    <w:uiPriority w:val="10"/>
    <w:qFormat/>
    <w:rsid w:val="007D0D2C"/>
    <w:pPr>
      <w:spacing w:after="0" w:line="240" w:lineRule="auto"/>
      <w:jc w:val="center"/>
    </w:pPr>
    <w:rPr>
      <w:rFonts w:ascii="Times New Roman" w:eastAsia="Times New Roman" w:hAnsi="Times New Roman" w:cs="Times New Roman"/>
      <w:b/>
      <w:bCs/>
      <w:sz w:val="28"/>
      <w:szCs w:val="28"/>
      <w:lang w:val="en-US"/>
    </w:rPr>
  </w:style>
  <w:style w:type="character" w:customStyle="1" w:styleId="a4">
    <w:name w:val="Название Знак"/>
    <w:basedOn w:val="a0"/>
    <w:link w:val="a3"/>
    <w:uiPriority w:val="10"/>
    <w:rsid w:val="007D0D2C"/>
    <w:rPr>
      <w:rFonts w:ascii="Times New Roman" w:eastAsia="Times New Roman" w:hAnsi="Times New Roman" w:cs="Times New Roman"/>
      <w:b/>
      <w:bCs/>
      <w:sz w:val="28"/>
      <w:szCs w:val="28"/>
      <w:lang w:val="en-US"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7D0D2C"/>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7D0D2C"/>
    <w:rPr>
      <w:rFonts w:ascii="Times New Roman" w:eastAsia="MS Mincho" w:hAnsi="Times New Roman" w:cs="Times New Roman"/>
      <w:sz w:val="26"/>
      <w:szCs w:val="24"/>
    </w:rPr>
  </w:style>
  <w:style w:type="character" w:styleId="a7">
    <w:name w:val="footnote reference"/>
    <w:rsid w:val="007D0D2C"/>
    <w:rPr>
      <w:vertAlign w:val="superscript"/>
    </w:rPr>
  </w:style>
  <w:style w:type="paragraph" w:styleId="a8">
    <w:name w:val="footnote text"/>
    <w:basedOn w:val="a"/>
    <w:link w:val="a9"/>
    <w:rsid w:val="007D0D2C"/>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7D0D2C"/>
    <w:rPr>
      <w:rFonts w:ascii="Times New Roman" w:eastAsia="Times New Roman" w:hAnsi="Times New Roman" w:cs="Times New Roman"/>
      <w:sz w:val="20"/>
      <w:szCs w:val="20"/>
      <w:lang w:eastAsia="ru-RU"/>
    </w:rPr>
  </w:style>
  <w:style w:type="paragraph" w:customStyle="1" w:styleId="Normalunindented">
    <w:name w:val="Normal unindented"/>
    <w:aliases w:val="Обычный Без отступа"/>
    <w:qFormat/>
    <w:rsid w:val="007D0D2C"/>
    <w:pPr>
      <w:spacing w:before="120" w:after="120"/>
      <w:jc w:val="both"/>
    </w:pPr>
    <w:rPr>
      <w:rFonts w:ascii="Times New Roman" w:eastAsia="Times New Roman" w:hAnsi="Times New Roman" w:cs="Times New Roman"/>
    </w:rPr>
  </w:style>
  <w:style w:type="paragraph" w:customStyle="1" w:styleId="ConsPlusNormal">
    <w:name w:val="ConsPlusNormal"/>
    <w:rsid w:val="007D0D2C"/>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7D0D2C"/>
    <w:pPr>
      <w:widowControl w:val="0"/>
      <w:autoSpaceDE w:val="0"/>
      <w:autoSpaceDN w:val="0"/>
      <w:spacing w:after="0" w:line="240" w:lineRule="auto"/>
    </w:pPr>
    <w:rPr>
      <w:rFonts w:ascii="Courier New" w:eastAsia="Times New Roman" w:hAnsi="Courier New" w:cs="Courier New"/>
      <w:sz w:val="20"/>
      <w:szCs w:val="20"/>
    </w:rPr>
  </w:style>
  <w:style w:type="paragraph" w:styleId="aa">
    <w:name w:val="List Paragraph"/>
    <w:aliases w:val="ПАРАГРАФ,Абзац списка2,Bullet List,FooterText,numbered,SL_Абзац списка,название,Маркер,Bullet Number,Нумерованый список,List Paragraph1,lp1"/>
    <w:basedOn w:val="a"/>
    <w:link w:val="ab"/>
    <w:uiPriority w:val="34"/>
    <w:qFormat/>
    <w:rsid w:val="007D0D2C"/>
    <w:pPr>
      <w:ind w:left="720"/>
      <w:contextualSpacing/>
    </w:pPr>
    <w:rPr>
      <w:rFonts w:ascii="Times New Roman" w:hAnsi="Times New Roman"/>
      <w:sz w:val="28"/>
    </w:rPr>
  </w:style>
  <w:style w:type="character" w:customStyle="1" w:styleId="ab">
    <w:name w:val="Абзац списка Знак"/>
    <w:aliases w:val="ПАРАГРАФ Знак,Абзац списка2 Знак,Bullet List Знак,FooterText Знак,numbered Знак,SL_Абзац списка Знак,название Знак,Маркер Знак,Bullet Number Знак,Нумерованый список Знак,List Paragraph1 Знак,lp1 Знак"/>
    <w:link w:val="aa"/>
    <w:uiPriority w:val="34"/>
    <w:qFormat/>
    <w:locked/>
    <w:rsid w:val="007D0D2C"/>
    <w:rPr>
      <w:rFonts w:ascii="Times New Roman" w:eastAsiaTheme="minorEastAsia" w:hAnsi="Times New Roman"/>
      <w:sz w:val="28"/>
      <w:lang w:eastAsia="ru-RU"/>
    </w:rPr>
  </w:style>
  <w:style w:type="paragraph" w:styleId="ac">
    <w:name w:val="Balloon Text"/>
    <w:basedOn w:val="a"/>
    <w:link w:val="ad"/>
    <w:uiPriority w:val="99"/>
    <w:semiHidden/>
    <w:unhideWhenUsed/>
    <w:rsid w:val="0052778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7788"/>
    <w:rPr>
      <w:rFonts w:ascii="Tahoma" w:hAnsi="Tahoma" w:cs="Tahoma"/>
      <w:sz w:val="16"/>
      <w:szCs w:val="16"/>
    </w:rPr>
  </w:style>
  <w:style w:type="paragraph" w:styleId="ae">
    <w:name w:val="header"/>
    <w:basedOn w:val="a"/>
    <w:link w:val="af"/>
    <w:uiPriority w:val="99"/>
    <w:semiHidden/>
    <w:unhideWhenUsed/>
    <w:rsid w:val="00692A4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92A41"/>
  </w:style>
  <w:style w:type="paragraph" w:styleId="af0">
    <w:name w:val="footer"/>
    <w:basedOn w:val="a"/>
    <w:link w:val="af1"/>
    <w:uiPriority w:val="99"/>
    <w:unhideWhenUsed/>
    <w:rsid w:val="00692A4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92A41"/>
  </w:style>
  <w:style w:type="paragraph" w:customStyle="1" w:styleId="Default">
    <w:name w:val="Default"/>
    <w:rsid w:val="001C757B"/>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Hyperlink"/>
    <w:basedOn w:val="a0"/>
    <w:uiPriority w:val="99"/>
    <w:unhideWhenUsed/>
    <w:rsid w:val="00624A01"/>
    <w:rPr>
      <w:color w:val="0000FF" w:themeColor="hyperlink"/>
      <w:u w:val="single"/>
    </w:rPr>
  </w:style>
  <w:style w:type="character" w:styleId="af3">
    <w:name w:val="annotation reference"/>
    <w:basedOn w:val="a0"/>
    <w:uiPriority w:val="99"/>
    <w:semiHidden/>
    <w:unhideWhenUsed/>
    <w:rsid w:val="00007875"/>
    <w:rPr>
      <w:sz w:val="16"/>
      <w:szCs w:val="16"/>
    </w:rPr>
  </w:style>
  <w:style w:type="paragraph" w:styleId="af4">
    <w:name w:val="annotation text"/>
    <w:basedOn w:val="a"/>
    <w:link w:val="af5"/>
    <w:unhideWhenUsed/>
    <w:rsid w:val="00007875"/>
    <w:pPr>
      <w:spacing w:line="240" w:lineRule="auto"/>
    </w:pPr>
    <w:rPr>
      <w:sz w:val="20"/>
      <w:szCs w:val="20"/>
    </w:rPr>
  </w:style>
  <w:style w:type="character" w:customStyle="1" w:styleId="af5">
    <w:name w:val="Текст примечания Знак"/>
    <w:basedOn w:val="a0"/>
    <w:link w:val="af4"/>
    <w:rsid w:val="00007875"/>
    <w:rPr>
      <w:sz w:val="20"/>
      <w:szCs w:val="20"/>
    </w:rPr>
  </w:style>
  <w:style w:type="paragraph" w:styleId="af6">
    <w:name w:val="annotation subject"/>
    <w:basedOn w:val="af4"/>
    <w:next w:val="af4"/>
    <w:link w:val="af7"/>
    <w:uiPriority w:val="99"/>
    <w:semiHidden/>
    <w:unhideWhenUsed/>
    <w:rsid w:val="00007875"/>
    <w:rPr>
      <w:b/>
      <w:bCs/>
    </w:rPr>
  </w:style>
  <w:style w:type="character" w:customStyle="1" w:styleId="af7">
    <w:name w:val="Тема примечания Знак"/>
    <w:basedOn w:val="af5"/>
    <w:link w:val="af6"/>
    <w:uiPriority w:val="99"/>
    <w:semiHidden/>
    <w:rsid w:val="00007875"/>
    <w:rPr>
      <w:b/>
      <w:bCs/>
      <w:sz w:val="20"/>
      <w:szCs w:val="20"/>
    </w:rPr>
  </w:style>
  <w:style w:type="character" w:customStyle="1" w:styleId="WW8Num2z3">
    <w:name w:val="WW8Num2z3"/>
    <w:rsid w:val="001F7EBB"/>
    <w:rPr>
      <w:rFonts w:ascii="Symbol" w:hAnsi="Symbol" w:cs="Symbol" w:hint="default"/>
    </w:rPr>
  </w:style>
  <w:style w:type="paragraph" w:styleId="af8">
    <w:name w:val="Revision"/>
    <w:hidden/>
    <w:uiPriority w:val="99"/>
    <w:semiHidden/>
    <w:rsid w:val="00256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29FBDEB3D23D26F8AABEEAD370E790AC15481A6B5C1A67B9934B54DBEF8284003D2E665AA473D9B8B7CB7354B41AC97EBE4F3A33512505pAZ6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F29FBDEB3D23D26F8AABEEAD370E790AC15481A6B5C1A67B9934B54DBEF8284003D2E665AA473D9B8B7CB7354B41AC97EBE4F3A33512505pAZ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Мария Александровна</dc:creator>
  <cp:lastModifiedBy>Макей Владимир Павлович</cp:lastModifiedBy>
  <cp:revision>3</cp:revision>
  <cp:lastPrinted>2020-10-15T05:01:00Z</cp:lastPrinted>
  <dcterms:created xsi:type="dcterms:W3CDTF">2020-10-20T14:45:00Z</dcterms:created>
  <dcterms:modified xsi:type="dcterms:W3CDTF">2020-10-20T14:48:00Z</dcterms:modified>
</cp:coreProperties>
</file>