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18" w:rsidRPr="00130218" w:rsidRDefault="00130218" w:rsidP="001302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130218">
        <w:rPr>
          <w:rFonts w:ascii="Times New Roman" w:hAnsi="Times New Roman" w:cs="Times New Roman"/>
          <w:sz w:val="21"/>
          <w:szCs w:val="21"/>
        </w:rPr>
        <w:t xml:space="preserve">  </w:t>
      </w:r>
      <w:r w:rsidRPr="00130218">
        <w:rPr>
          <w:rFonts w:ascii="Times New Roman" w:hAnsi="Times New Roman" w:cs="Times New Roman"/>
          <w:sz w:val="21"/>
          <w:szCs w:val="21"/>
        </w:rPr>
        <w:tab/>
      </w:r>
      <w:r w:rsidRPr="00130218">
        <w:rPr>
          <w:rFonts w:ascii="Times New Roman" w:hAnsi="Times New Roman" w:cs="Times New Roman"/>
          <w:sz w:val="21"/>
          <w:szCs w:val="21"/>
        </w:rPr>
        <w:tab/>
      </w:r>
      <w:r w:rsidRPr="00130218">
        <w:rPr>
          <w:rFonts w:ascii="Times New Roman" w:hAnsi="Times New Roman" w:cs="Times New Roman"/>
          <w:sz w:val="21"/>
          <w:szCs w:val="21"/>
        </w:rPr>
        <w:tab/>
      </w:r>
      <w:r w:rsidRPr="00130218">
        <w:rPr>
          <w:rFonts w:ascii="Times New Roman" w:hAnsi="Times New Roman" w:cs="Times New Roman"/>
          <w:sz w:val="21"/>
          <w:szCs w:val="21"/>
        </w:rPr>
        <w:tab/>
      </w:r>
      <w:r w:rsidRPr="00130218">
        <w:rPr>
          <w:rFonts w:ascii="Times New Roman" w:hAnsi="Times New Roman" w:cs="Times New Roman"/>
          <w:sz w:val="21"/>
          <w:szCs w:val="21"/>
        </w:rPr>
        <w:tab/>
      </w:r>
      <w:r w:rsidRPr="00130218">
        <w:rPr>
          <w:rFonts w:ascii="Times New Roman" w:hAnsi="Times New Roman" w:cs="Times New Roman"/>
          <w:sz w:val="21"/>
          <w:szCs w:val="21"/>
        </w:rPr>
        <w:tab/>
      </w:r>
      <w:r w:rsidRPr="00130218">
        <w:rPr>
          <w:rFonts w:ascii="Times New Roman" w:hAnsi="Times New Roman" w:cs="Times New Roman"/>
          <w:sz w:val="21"/>
          <w:szCs w:val="21"/>
        </w:rPr>
        <w:tab/>
      </w:r>
      <w:r w:rsidRPr="00130218">
        <w:rPr>
          <w:rFonts w:ascii="Times New Roman" w:hAnsi="Times New Roman" w:cs="Times New Roman"/>
          <w:sz w:val="21"/>
          <w:szCs w:val="21"/>
        </w:rPr>
        <w:tab/>
      </w:r>
      <w:r w:rsidRPr="00130218">
        <w:rPr>
          <w:rFonts w:ascii="Times New Roman" w:eastAsia="Calibri" w:hAnsi="Times New Roman" w:cs="Times New Roman"/>
          <w:b/>
          <w:sz w:val="21"/>
          <w:szCs w:val="21"/>
        </w:rPr>
        <w:t>Приложение №1 к Закупочной документации</w:t>
      </w:r>
    </w:p>
    <w:p w:rsidR="00130218" w:rsidRPr="00130218" w:rsidRDefault="00130218" w:rsidP="001302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130218" w:rsidRPr="00130218" w:rsidRDefault="00130218" w:rsidP="0013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30218">
        <w:rPr>
          <w:rFonts w:ascii="Times New Roman" w:hAnsi="Times New Roman" w:cs="Times New Roman"/>
          <w:b/>
          <w:sz w:val="21"/>
          <w:szCs w:val="21"/>
        </w:rPr>
        <w:t>ИНФОРМАЦИОННАЯ КАРТА</w:t>
      </w:r>
    </w:p>
    <w:p w:rsidR="00130218" w:rsidRPr="00130218" w:rsidRDefault="00130218" w:rsidP="0013021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30218" w:rsidRPr="00130218" w:rsidRDefault="00130218" w:rsidP="00130218">
      <w:pPr>
        <w:pStyle w:val="a4"/>
        <w:spacing w:after="0"/>
        <w:ind w:left="0"/>
        <w:jc w:val="both"/>
        <w:rPr>
          <w:b/>
          <w:color w:val="FF0000"/>
          <w:sz w:val="21"/>
          <w:szCs w:val="21"/>
        </w:rPr>
      </w:pPr>
      <w:r w:rsidRPr="00130218">
        <w:rPr>
          <w:b/>
          <w:color w:val="FF0000"/>
          <w:sz w:val="21"/>
          <w:szCs w:val="21"/>
        </w:rPr>
        <w:t xml:space="preserve">В случае наличия у Вас информации о признаках мошенничества, коррупции, злоупотребления должностными полномочиями со стороны сотрудников Заказчика или участников закупочных процедур, просим Вас сообщить об этом по следующим контактам: </w:t>
      </w:r>
    </w:p>
    <w:p w:rsidR="00130218" w:rsidRPr="00130218" w:rsidRDefault="00130218" w:rsidP="00130218">
      <w:pPr>
        <w:pStyle w:val="a4"/>
        <w:spacing w:after="0"/>
        <w:ind w:left="0"/>
        <w:jc w:val="both"/>
        <w:rPr>
          <w:color w:val="FF0000"/>
          <w:sz w:val="21"/>
          <w:szCs w:val="21"/>
        </w:rPr>
      </w:pPr>
      <w:r w:rsidRPr="00130218">
        <w:rPr>
          <w:color w:val="FF0000"/>
          <w:sz w:val="21"/>
          <w:szCs w:val="21"/>
        </w:rPr>
        <w:t xml:space="preserve">Заместителю Генерального директора по закупкам, контролю и специальным проектам развития. </w:t>
      </w:r>
    </w:p>
    <w:p w:rsidR="00130218" w:rsidRPr="00130218" w:rsidRDefault="00130218" w:rsidP="00130218">
      <w:pPr>
        <w:pStyle w:val="a4"/>
        <w:spacing w:after="0"/>
        <w:ind w:left="0"/>
        <w:jc w:val="both"/>
        <w:rPr>
          <w:color w:val="FF0000"/>
          <w:sz w:val="21"/>
          <w:szCs w:val="21"/>
        </w:rPr>
      </w:pPr>
      <w:r w:rsidRPr="00130218">
        <w:rPr>
          <w:color w:val="FF0000"/>
          <w:sz w:val="21"/>
          <w:szCs w:val="21"/>
        </w:rPr>
        <w:t xml:space="preserve">Адрес электронной почты: </w:t>
      </w:r>
      <w:hyperlink r:id="rId8" w:history="1">
        <w:r w:rsidRPr="00130218">
          <w:rPr>
            <w:rStyle w:val="a3"/>
            <w:color w:val="FF0000"/>
            <w:sz w:val="21"/>
            <w:szCs w:val="21"/>
          </w:rPr>
          <w:t>HotLine@novaport.ru</w:t>
        </w:r>
      </w:hyperlink>
    </w:p>
    <w:p w:rsidR="00130218" w:rsidRPr="00130218" w:rsidRDefault="00130218" w:rsidP="00130218">
      <w:pPr>
        <w:pStyle w:val="a4"/>
        <w:spacing w:after="0"/>
        <w:ind w:left="0"/>
        <w:jc w:val="both"/>
        <w:rPr>
          <w:color w:val="FF0000"/>
          <w:sz w:val="21"/>
          <w:szCs w:val="21"/>
        </w:rPr>
      </w:pPr>
      <w:r w:rsidRPr="00130218">
        <w:rPr>
          <w:color w:val="FF0000"/>
          <w:sz w:val="21"/>
          <w:szCs w:val="21"/>
        </w:rPr>
        <w:t>Телефон: +7 (4012) 610 – 506.</w:t>
      </w:r>
    </w:p>
    <w:p w:rsidR="00130218" w:rsidRPr="00130218" w:rsidRDefault="00130218" w:rsidP="00130218">
      <w:pPr>
        <w:pStyle w:val="a4"/>
        <w:spacing w:after="0"/>
        <w:ind w:left="0"/>
        <w:jc w:val="both"/>
        <w:rPr>
          <w:color w:val="FF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32"/>
        <w:gridCol w:w="777"/>
        <w:gridCol w:w="3810"/>
        <w:gridCol w:w="2629"/>
      </w:tblGrid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Позиция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30218" w:rsidRPr="00130218" w:rsidRDefault="00130218">
            <w:pPr>
              <w:spacing w:after="0" w:line="240" w:lineRule="auto"/>
              <w:ind w:hanging="9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Поле для заполнения</w:t>
            </w:r>
          </w:p>
        </w:tc>
      </w:tr>
      <w:tr w:rsidR="00130218" w:rsidRPr="00130218" w:rsidTr="00130218">
        <w:trPr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Общие сведения о закупке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предмета закупки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Выполнение работ по техническому перевооружению опасного производственного объекта котельная рег. №А57-10421-0001 </w:t>
            </w:r>
            <w:bookmarkEnd w:id="0"/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Способ и форма проведения закупки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Тендер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и адрес ЭТП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АКЦИОНЕРНОЕ ОБЩЕСТВО «ЭЛЕКТРОННЫЕ ТОРГОВЫЕ СИСТЕМЫ»</w:t>
            </w:r>
          </w:p>
          <w:p w:rsidR="00130218" w:rsidRPr="00130218" w:rsidRDefault="001302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http://www.etp-ets.ru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Особенности участия субъектов малого и среднего предпринимательства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8" w:rsidRPr="00130218" w:rsidRDefault="0013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Закупка проводится только для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  <w:p w:rsidR="00130218" w:rsidRPr="00130218" w:rsidRDefault="0013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218" w:rsidRPr="00130218" w:rsidRDefault="00130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Примечание:</w:t>
            </w:r>
          </w:p>
          <w:p w:rsidR="00130218" w:rsidRPr="00130218" w:rsidRDefault="00130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* Подтверждением принадлежности Участника закупки к субъектам малого и среднего предпринимательства является наличие информации о таком Участнике закупки в едином реестре субъектов малого и среднего предпринимательства.</w:t>
            </w:r>
          </w:p>
          <w:p w:rsidR="00130218" w:rsidRPr="00130218" w:rsidRDefault="00130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** Подтверждением применения физическим лицом, не являющимся индивидуальным предпринимателем и применяющим специальный налоговый режим «Налог на профессиональный доход» является наличие информации на официальном сайте федерального органа исполнительной власти, уполномоченного по контролю и надзору в области налогов и сборов, о применении ими такого налогового режима.</w:t>
            </w:r>
            <w:proofErr w:type="gramEnd"/>
          </w:p>
        </w:tc>
      </w:tr>
      <w:tr w:rsidR="00130218" w:rsidRPr="00130218" w:rsidTr="00130218">
        <w:trPr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Сведения о Заказчике/ Организаторе закупки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организатора закупки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ООО "АЭРОФИНАНС"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Адрес места нахождения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633104, Новосибирская область, г. Обь, пр. 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Мозжерина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, д.8а, каб.11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t>Контактный телефон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D07F05" w:rsidRDefault="00D0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(383) 216-9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8-913-474-90-73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t>Электронная почта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a.trefilova@ovbport.ru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Трефилова Алла Владиславовна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Заказчиках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Закупка проводится Организатором закупки в интересах следующего Заказчика:</w:t>
            </w:r>
          </w:p>
          <w:p w:rsidR="00130218" w:rsidRPr="00130218" w:rsidRDefault="00130218">
            <w:pPr>
              <w:tabs>
                <w:tab w:val="left" w:pos="567"/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АО "АЭРОПОРТ РОЩИНО"</w:t>
            </w:r>
          </w:p>
          <w:p w:rsidR="00130218" w:rsidRPr="00130218" w:rsidRDefault="00130218">
            <w:pPr>
              <w:tabs>
                <w:tab w:val="left" w:pos="567"/>
                <w:tab w:val="left" w:pos="993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Адрес местонахождения: </w:t>
            </w:r>
            <w:r w:rsidRPr="0013021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625017, Тюменская область, г. Тюмень, ул. Сергея Ильюшина, д. 23</w:t>
            </w:r>
          </w:p>
          <w:p w:rsidR="00130218" w:rsidRPr="00130218" w:rsidRDefault="00130218">
            <w:pPr>
              <w:pStyle w:val="a4"/>
              <w:tabs>
                <w:tab w:val="left" w:pos="567"/>
                <w:tab w:val="left" w:pos="993"/>
              </w:tabs>
              <w:spacing w:after="0"/>
              <w:ind w:left="0"/>
              <w:contextualSpacing/>
              <w:rPr>
                <w:sz w:val="21"/>
                <w:szCs w:val="21"/>
                <w:lang w:eastAsia="ru-RU"/>
              </w:rPr>
            </w:pPr>
            <w:r w:rsidRPr="00130218">
              <w:rPr>
                <w:sz w:val="21"/>
                <w:szCs w:val="21"/>
                <w:lang w:eastAsia="ru-RU"/>
              </w:rPr>
              <w:t>Контактное лицо: в соответствии с п. 7-9 Информационной карты.</w:t>
            </w:r>
          </w:p>
        </w:tc>
      </w:tr>
      <w:tr w:rsidR="00130218" w:rsidRPr="00130218" w:rsidTr="00130218">
        <w:trPr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</w:rPr>
              <w:t>Дата начала срока подачи заявок, дата и время окончания срока подачи заявок, дата подведения итогов закупки. Место подачи заявок, подведения итогов закупки. Возможность проведения переторжки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Дата начала срока подачи заявок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Участник закупки вправе подать только одну заявку на участие в такой закупке.</w:t>
            </w:r>
          </w:p>
          <w:p w:rsid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26 марта 2024 г.</w:t>
            </w:r>
          </w:p>
          <w:p w:rsidR="00075782" w:rsidRPr="00130218" w:rsidRDefault="00075782" w:rsidP="0007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часов 00 минут</w:t>
            </w:r>
            <w:r w:rsidRPr="00130218">
              <w:rPr>
                <w:rFonts w:ascii="Times New Roman" w:hAnsi="Times New Roman" w:cs="Times New Roman"/>
              </w:rPr>
              <w:t xml:space="preserve"> </w:t>
            </w:r>
          </w:p>
          <w:p w:rsidR="00075782" w:rsidRPr="00075782" w:rsidRDefault="00075782" w:rsidP="0007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по местному времени Заказчика закупки</w:t>
            </w:r>
          </w:p>
        </w:tc>
      </w:tr>
      <w:tr w:rsidR="00130218" w:rsidRPr="00130218" w:rsidTr="00D07F05">
        <w:trPr>
          <w:trHeight w:val="734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Дата и время окончания срока подачи заявок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10 апреля 2024 г.</w:t>
            </w:r>
          </w:p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17 часов 00 минут</w:t>
            </w:r>
            <w:r w:rsidRPr="00130218">
              <w:rPr>
                <w:rFonts w:ascii="Times New Roman" w:hAnsi="Times New Roman" w:cs="Times New Roman"/>
              </w:rPr>
              <w:t xml:space="preserve"> </w:t>
            </w:r>
          </w:p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по местному времени Заказчика закупки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Место подачи заявок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Каждый Участник закупки в установленные Закупочной документацией сроки подает заявку через ЭТП, находящуюся по адресу, указанному в п.3 настоящей Информационной карты, в порядке, установленном Регламентом ЭТП.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Место, дата подведения итогов закупки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23 апреля 2024 г.</w:t>
            </w:r>
          </w:p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color w:val="FF0000"/>
              </w:rPr>
              <w:t>Заказчик вправе изменить дату подведения итогов до момента размещения итогового протокола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Место подведения итогов (рассмотрения и оценки заявок):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630049, Новосибирская область, г. Новосибирск, ул. Кропоткина, д.96/1, 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. 419 / 625017, Тюменская область, г. Тюмень, ул. Сергея Ильюшина, д. 23 </w:t>
            </w:r>
            <w:proofErr w:type="gramEnd"/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Переторжка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8" w:rsidRPr="00130218" w:rsidRDefault="00130218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Предусмотрена</w:t>
            </w:r>
          </w:p>
          <w:p w:rsidR="00130218" w:rsidRPr="00130218" w:rsidRDefault="00130218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" w:name="ДатыПереторжки"/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Дата начала проведения переторжки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16 апреля 2024 г. 08.00 </w:t>
            </w:r>
            <w:r w:rsidRPr="00130218">
              <w:rPr>
                <w:rFonts w:ascii="Times New Roman" w:hAnsi="Times New Roman" w:cs="Times New Roman"/>
                <w:b/>
              </w:rPr>
              <w:t>по местному времени Заказчика закупки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Дата и время окончания проведения переторжки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16 апреля 2024 г. 17.00 по местному времени Заказчика закупки.</w:t>
            </w:r>
          </w:p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30218" w:rsidRPr="00130218" w:rsidRDefault="00130218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*Переторжка проводится в соответствии с требованиями раздела 26 Закупочной документации.</w:t>
            </w:r>
            <w:bookmarkEnd w:id="1"/>
          </w:p>
        </w:tc>
      </w:tr>
      <w:tr w:rsidR="00130218" w:rsidRPr="00130218" w:rsidTr="00130218">
        <w:trPr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Срок и порядок предоставления Извещения и Закупочной документации, дата и время окончания срока предоставления Участникам закупки разъяснений положений Закупочной документации, внесения изменений в Извещение и Закупочную документацию, срок и порядок отказа от проведения закупки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Срок и порядок предоставления Извещения и Закупочной документации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Срок предоставления закупочной документации:</w:t>
            </w:r>
          </w:p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С 25 марта 2024 г. по 10 апреля 2024 г.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предоставления Извещения и Закупочной Документации: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- ЕИС (zakupki.gov.ru);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- ЭТП (www.etp-ets.ru);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- 630049, Новосибирская область, г.</w:t>
            </w:r>
            <w:r w:rsidR="00F903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Новосибирск, ул. Кропоткина, д.96/1, 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. 419.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Порядок предоставления Извещения и Закупочной документации: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Извещение и Закупочная документация может предоставляться:</w:t>
            </w:r>
          </w:p>
          <w:p w:rsidR="00130218" w:rsidRPr="00130218" w:rsidRDefault="00130218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ab/>
              <w:t>в электронной форме бесплатно любому заинтересованному лицу посредством скачивания документации с ЕИС (www.zakupki.gov.ru) и/или с ЭТП (www.etp-ets.ru) в порядке, установленном регламентами указанных сайтов;</w:t>
            </w:r>
          </w:p>
          <w:p w:rsidR="00130218" w:rsidRPr="00130218" w:rsidRDefault="00130218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в письменной форме (на бумажном носителе) в сроки, указанные                   в п. 15 Информационной карты ежедневно, в рабочие дни                                       (кроме субботы, воскресенья и праздничных дней) 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пн-чт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: с 08-00 до 17-00 ч, 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пт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: с 08-00 до 16-00 ч </w:t>
            </w:r>
            <w:r w:rsidRPr="001302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(время новосибирское (</w:t>
            </w:r>
            <w:proofErr w:type="gramStart"/>
            <w:r w:rsidRPr="001302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МСК</w:t>
            </w:r>
            <w:proofErr w:type="gramEnd"/>
            <w:r w:rsidRPr="001302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+4))</w:t>
            </w:r>
            <w:r w:rsidRPr="0013021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                          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(перерыв на обед с 12-00 до 12-45 ч). 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Департамента закупок ООО «АЭРОФИНАНС»                   Шергиной Ирины Васильевны, в течение </w:t>
            </w: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 (двух) рабочих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дней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со дня получения соответствующего заявления.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</w:rPr>
              <w:br w:type="page"/>
            </w: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pStyle w:val="21"/>
              <w:tabs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Дата и время окончания срока предоставления Участникам закупки разъяснения положений Извещения и Документации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Разъяснение положений Закупочной документации осуществляется в случае, если запрос на такое разъяснение поступил не позднее, чем                                       </w:t>
            </w: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за 3 (три) рабочих дня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до даты окончания подачи заявок на участие в закупке, указанной в п. 11 Информационной карты. </w:t>
            </w:r>
          </w:p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9 апреля 2024 г.</w:t>
            </w:r>
          </w:p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до 17 часов 00 минут</w:t>
            </w:r>
            <w:r w:rsidRPr="00130218">
              <w:rPr>
                <w:rFonts w:ascii="Times New Roman" w:hAnsi="Times New Roman" w:cs="Times New Roman"/>
              </w:rPr>
              <w:t xml:space="preserve"> </w:t>
            </w:r>
          </w:p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по местному времени Заказчика закупки</w:t>
            </w:r>
            <w:r w:rsidRPr="00130218">
              <w:rPr>
                <w:rFonts w:ascii="Times New Roman" w:hAnsi="Times New Roman" w:cs="Times New Roman"/>
              </w:rPr>
              <w:br w:type="page"/>
            </w:r>
            <w:r w:rsidRPr="00130218">
              <w:rPr>
                <w:rFonts w:ascii="Times New Roman" w:hAnsi="Times New Roman" w:cs="Times New Roman"/>
              </w:rPr>
              <w:br w:type="page"/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</w:rPr>
              <w:br w:type="page"/>
            </w: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Срок внесения изменений в Документацию, в том числе в Извещение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pStyle w:val="2"/>
              <w:keepNext w:val="0"/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30218">
              <w:rPr>
                <w:sz w:val="21"/>
                <w:szCs w:val="21"/>
              </w:rPr>
              <w:t>Заказчик вправе принять решение о внесении изменений в Извещение и/или Закупочную документацию, в том числе после окончания срока подачи заявок до момента размещения итогового протокола, в порядке, предусмотренном Федеральным законом № 223-ФЗ и Положением о закупке. Заказчик вправе изменить дату подведения итогов до момента размещения итогового протокола.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Изменения, вносимые в Извещение и/или в Закупочную документацию, размещаются Заказчиком в ЕИС не позднее чем в течение 3 (трех) дней со дня принятия решения о внесении указанных изменений, при этом, срок подачи заявок на участие в закупке продлевается в соответствии с Разделом 19 Закупочной документации.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Участники закупки должны самостоятельно отслеживать изменения, вносимые в Извещение и/или в Закупочную документацию. Заказчик не 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несет ответственность за несвоевременное получение участником закупки информации в ЕИС.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Срок и порядок отказа от проведения закупки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Заказчик вправе отказаться от проведения закупки и (или) от заключения договора в порядке, сроки и на условиях, предусмотренных Положением о закупке и Закупочной документацией.</w:t>
            </w:r>
          </w:p>
        </w:tc>
      </w:tr>
      <w:tr w:rsidR="00130218" w:rsidRPr="00130218" w:rsidTr="00130218">
        <w:trPr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Требования к предмету закупки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1302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pStyle w:val="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0218">
              <w:rPr>
                <w:rFonts w:ascii="Times New Roman" w:hAnsi="Times New Roman"/>
                <w:sz w:val="21"/>
                <w:szCs w:val="21"/>
              </w:rPr>
              <w:t>Все перечисленные требования указаны в «Техническом задании» (Приложение № 3 к Закупочной документации).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Указаны в «Техническом задании» (Приложение № 3 к Закупочной документации).</w:t>
            </w:r>
            <w:proofErr w:type="gramEnd"/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начальной (максимальной) цене договора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hd w:val="clear" w:color="auto" w:fill="FFFFFF"/>
              <w:spacing w:after="0" w:line="229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47 339 820 руб.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8" w:rsidRPr="00130218" w:rsidRDefault="0013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    </w:r>
          </w:p>
          <w:p w:rsidR="00130218" w:rsidRPr="00130218" w:rsidRDefault="0013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В качестве обоснования начальной (максимальной) цены договора либо цены единицы товара, работы, услуги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использован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  <w:r w:rsidRPr="0013021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Проектно-сметный метод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Для расчета начальной (максимальной) цены договора, в соответствии с Положением о закупке товаров, работ, услуг, Заказчик применил проектно-сметный метод, начальная (</w:t>
            </w:r>
            <w:proofErr w:type="gramStart"/>
            <w:r w:rsidRPr="0013021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максимальная) </w:t>
            </w:r>
            <w:proofErr w:type="gramEnd"/>
            <w:r w:rsidRPr="0013021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цена договора определена на основании проектной и/или сметной документации, в соответствии с нормативными документами Заказчика.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расходах на перевозку, страхование, уплату таможенных пошлин, налогов и других обязательных платежей указана в «Техническом задании» (Приложение №3 к Закупочной документации).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Цена договора (цены единицы товара, работы, услуги) должна быть указана с учетом налогов, сборов и других обязательных платежей и расходов, в соответствии с действующим законодательством Российской Федерации и требованиями настоящей Закупочной документации.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Цена договора, содержащаяся в Заявке, должна быть выражена в рублях, если иной вид валюты не установлен в п. 21 Информационной карты.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Форма, сроки и порядок оплаты товара, работы, услуги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Оплата по договору производится Заказчиком в объеме и на условиях, установленных в «Техническом задании» (Приложение №3 к Закупочной документации) и иных условиях, установленных в Закупочной документации, и/или условиях, предложенных Победителем в заявке на участие (в случае, если порядок оплаты является критерием оценки заявок).</w:t>
            </w:r>
          </w:p>
        </w:tc>
      </w:tr>
      <w:tr w:rsidR="00130218" w:rsidRPr="00130218" w:rsidTr="00130218">
        <w:trPr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Критерии и порядок оценки и сопоставления заявок на участие в закупке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Критерии оценки и сопоставления заявок на участие в закупке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Критерий оценки заявок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Значимость критерия оценки (подкритериев)</w:t>
            </w:r>
          </w:p>
        </w:tc>
      </w:tr>
      <w:tr w:rsidR="00130218" w:rsidRPr="00130218" w:rsidTr="00130218">
        <w:trPr>
          <w:trHeight w:val="45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Цена договора (руб.)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18" w:rsidRPr="00130218" w:rsidRDefault="00130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84%</w:t>
            </w:r>
          </w:p>
        </w:tc>
      </w:tr>
      <w:tr w:rsidR="00130218" w:rsidRPr="00130218" w:rsidTr="00130218">
        <w:trPr>
          <w:trHeight w:val="45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Снижение налоговой нагрузки для Заказчика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8" w:rsidRPr="00130218" w:rsidRDefault="00130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14%</w:t>
            </w:r>
          </w:p>
        </w:tc>
      </w:tr>
      <w:tr w:rsidR="00130218" w:rsidRPr="00130218" w:rsidTr="00130218">
        <w:trPr>
          <w:trHeight w:val="45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Условия оплаты (% предоплаты (аванса))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8" w:rsidRPr="00130218" w:rsidRDefault="00130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2%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Общий вес значимости критериев оценки составляет 100%.</w:t>
            </w:r>
          </w:p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Порядок оценки и сопоставления заявок на участие в закупке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Порядок оценки и сопоставления заявок на участие в закупке: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Рейтинг заявки на участие в закупке по каждому критерию представляет собой оценку в процентах, получаемую по результатам оценки по критериям, указанным в п. 24 настоящей Информационной карты.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Дробное значение рейтинга округляется до двух десятичных знаков после запятой по математическим правилам округления. При этом для расчетов рейтингов применяется коэффициент значимости, равный значению соответствующего критерия в процентах.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1). Рейтинг, присуждаемый заявке по критерию оценки «Цена договора (руб.)», определяется по формуле: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D07F05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07F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Rai</w:t>
            </w:r>
            <w:proofErr w:type="spellEnd"/>
            <w:r w:rsidRPr="00D07F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=((Amin/Ai)*100)*Z,</w:t>
            </w:r>
          </w:p>
          <w:p w:rsidR="00130218" w:rsidRPr="00D07F05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30218" w:rsidRPr="00D07F05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где</w:t>
            </w:r>
            <w:r w:rsidRPr="00D07F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Rai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– рейтинг, присуждаемый i-й заявке по указанному критерию;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Amin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– минимальный  показатель  по  критерию, из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Участниками закупки;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Ai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 – показатель (цена договора), предложенный i-м Участником закупки;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Z – значимость критерия.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Для оценки рейтинга учитывается итоговая цена договора, указанная в заявке на участие в закупке Участника закупки.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В случае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если цена в прикрепленном файле заявки на участие в закупке Участника закупки и на ЭТП различается, для целей оценки используется цена, указанная Участником закупки на ЭТП.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2). Рейтинг, присуждаемый заявке по критерию «Снижение налоговой нагрузки для Заказчика» определяется по формуле: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Rei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=((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Ei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*Z)*N)+((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Ei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*Z)*М)+((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Ei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*Z)*У),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где: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Rei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– рейтинг, присуждаемый i-й Заявке по указанному критерию;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Ei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– показатель (в баллах), присвоенных i-ому Участнику закупки, согласно значениям, приведенным ниже; 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N - % товаров, работ, услуг от общей суммы (цены Договора), указанной в предложении Участника закупки, подлежащих налогообложению по ставке, указанной в п.3 ст.164 Налогового кодекса РФ;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M - % товаров, работ, услуг от общей суммы (цены Договора), указанной в предложении Участника закупки, подлежащих налогообложению по налоговой ставке, указанной в п.2 ст.164 Налогового кодекса РФ;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У - % товаров, работ, услуг от общей суммы, указанной в предложении Участника закупки, подлежащих налогообложению по налоговой ставке, указанной в п.1 ст.164 Налогового кодекса РФ;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Z – значимость критерия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(%).</w:t>
            </w:r>
            <w:proofErr w:type="gramEnd"/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Таблица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I.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Товар (товары), работа, услуга, подлежит (-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ат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) налогообложению по ставке, указанной в п.3 ст.164 Налогового кодекса РФ:</w:t>
            </w:r>
            <w:proofErr w:type="gramEnd"/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1.1. Участник закупки обязуется выставить Заказчику счет-фактуру / УПД с выделенной суммой НДС, в том числе принимает на себя обязательство, в соответствии с ч.5 ст.173 Налогового кодекса РФ.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Количество баллов – 100.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1.2. Участник закупки не выставляет Заказчику счет-фактуру / УПД с выделенной суммой НДС.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Количество баллов – 0.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II. Товар (товары), работа, услуга, подлежит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(-</w:t>
            </w:r>
            <w:proofErr w:type="spellStart"/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ат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) налогообложению по ставке указанной в п.2 ст.164 Налогового кодекса РФ: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Участник закупки обязуется выставить Заказчику счет-фактуру / 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УПД с выделенной суммой НДС, в том числе принимает на себя обязательство, в соответствии с ч.5 ст.173 Налогового кодекса РФ.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Количество баллов – 100.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2.2. Участник закупки не выставляет Заказчику счет-фактуру / УПД с выделенной суммой НДС.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Количество баллов – 45,4.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III. Товар (товары), работа, услуга, подлежит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(-</w:t>
            </w:r>
            <w:proofErr w:type="spellStart"/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ат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) налогообложению по ставке указанной в п.1 ст.164 Налогового кодекса РФ: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ab/>
              <w:t>Участник закупки обязуется выставить Заказчику счет-фактуру / УПД с выделенной суммой НДС, в том числе принимает на себя обязательство, в соответствии с ч.5 ст.173 Налогового кодекса РФ.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Количество баллов – 100.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3.2. Участник закупки не выставляет Заказчику счет-фактуру / УПД с выделенной суммой НДС.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Количество баллов – 100.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3).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Рейтинг, присуждаемый заявке по критерию «Условия оплаты (% предоплаты (аванса))» определяется как процент предоплаты (аванса) по договору на поставку товара (выполнение работ, оказание услуг), предложенный i-м Участником закупки.</w:t>
            </w:r>
            <w:proofErr w:type="gramEnd"/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Roi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=((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Omin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Oi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)*100)*Z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Roi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– рейтинг, присуждаемый i-й Заявке по указанному критерию,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Omin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–  минимальный показатель по критерию из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участниками,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Oi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– показатель, предложенный i-м Участником.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Z – значимость критерия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В  случае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если Участник закупки  в заявке укажет % предоплаты (аванса) равный 0 %, заявке Участника закупки, по данному критерию, будет присвоено 100 баллов.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Присуждение каждой заявке на участие в закупке порядкового номера по мере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уменьшения степени привлекательности предложения Участника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закупки, производится по результатам расчета итогового рейтинга по каждой заявке, по следующей формуле:</w:t>
            </w:r>
          </w:p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Cs w:val="21"/>
                <w:lang w:val="en-US"/>
              </w:rPr>
              <w:t>R</w:t>
            </w:r>
            <w:r w:rsidRPr="00130218">
              <w:rPr>
                <w:rFonts w:ascii="Times New Roman" w:hAnsi="Times New Roman" w:cs="Times New Roman"/>
                <w:b/>
                <w:szCs w:val="21"/>
              </w:rPr>
              <w:t>итог</w:t>
            </w:r>
            <w:proofErr w:type="spellStart"/>
            <w:r w:rsidRPr="00130218">
              <w:rPr>
                <w:rFonts w:ascii="Times New Roman" w:hAnsi="Times New Roman" w:cs="Times New Roman"/>
                <w:b/>
                <w:i/>
                <w:szCs w:val="21"/>
                <w:lang w:val="en-US"/>
              </w:rPr>
              <w:t>i</w:t>
            </w:r>
            <w:proofErr w:type="spellEnd"/>
            <w:r w:rsidRPr="00130218">
              <w:rPr>
                <w:rFonts w:ascii="Times New Roman" w:hAnsi="Times New Roman" w:cs="Times New Roman"/>
                <w:b/>
                <w:szCs w:val="21"/>
              </w:rPr>
              <w:t xml:space="preserve"> = </w:t>
            </w:r>
            <w:proofErr w:type="spellStart"/>
            <w:r w:rsidRPr="00130218">
              <w:rPr>
                <w:rFonts w:ascii="Times New Roman" w:hAnsi="Times New Roman" w:cs="Times New Roman"/>
                <w:b/>
                <w:i/>
                <w:szCs w:val="21"/>
                <w:lang w:val="en-US"/>
              </w:rPr>
              <w:t>R</w:t>
            </w:r>
            <w:r w:rsidRPr="00130218">
              <w:rPr>
                <w:rFonts w:ascii="Times New Roman" w:hAnsi="Times New Roman" w:cs="Times New Roman"/>
                <w:b/>
                <w:szCs w:val="21"/>
                <w:lang w:val="en-US"/>
              </w:rPr>
              <w:t>a</w:t>
            </w:r>
            <w:r w:rsidRPr="00130218">
              <w:rPr>
                <w:rFonts w:ascii="Times New Roman" w:hAnsi="Times New Roman" w:cs="Times New Roman"/>
                <w:b/>
                <w:i/>
                <w:szCs w:val="21"/>
                <w:vertAlign w:val="subscript"/>
                <w:lang w:val="en-US"/>
              </w:rPr>
              <w:t>i</w:t>
            </w:r>
            <w:proofErr w:type="spellEnd"/>
            <w:r w:rsidRPr="00130218">
              <w:rPr>
                <w:rFonts w:ascii="Times New Roman" w:hAnsi="Times New Roman" w:cs="Times New Roman"/>
                <w:b/>
                <w:i/>
                <w:szCs w:val="21"/>
              </w:rPr>
              <w:t xml:space="preserve"> + … + </w:t>
            </w:r>
            <w:proofErr w:type="spellStart"/>
            <w:r w:rsidRPr="00130218">
              <w:rPr>
                <w:rFonts w:ascii="Times New Roman" w:hAnsi="Times New Roman" w:cs="Times New Roman"/>
                <w:b/>
                <w:i/>
                <w:szCs w:val="21"/>
                <w:lang w:val="en-US"/>
              </w:rPr>
              <w:t>R</w:t>
            </w:r>
            <w:r w:rsidRPr="00130218">
              <w:rPr>
                <w:rFonts w:ascii="Times New Roman" w:hAnsi="Times New Roman" w:cs="Times New Roman"/>
                <w:b/>
                <w:szCs w:val="21"/>
                <w:lang w:val="en-US"/>
              </w:rPr>
              <w:t>n</w:t>
            </w:r>
            <w:r w:rsidRPr="00130218">
              <w:rPr>
                <w:rFonts w:ascii="Times New Roman" w:hAnsi="Times New Roman" w:cs="Times New Roman"/>
                <w:b/>
                <w:i/>
                <w:szCs w:val="21"/>
                <w:vertAlign w:val="subscript"/>
                <w:lang w:val="en-US"/>
              </w:rPr>
              <w:t>i</w:t>
            </w:r>
            <w:proofErr w:type="spellEnd"/>
            <w:r w:rsidRPr="00130218">
              <w:rPr>
                <w:rFonts w:ascii="Times New Roman" w:hAnsi="Times New Roman" w:cs="Times New Roman"/>
                <w:b/>
                <w:szCs w:val="21"/>
              </w:rPr>
              <w:t>,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где: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R</w:t>
            </w: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  <w:proofErr w:type="spellStart"/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i</w:t>
            </w:r>
            <w:proofErr w:type="spell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– итоговый рейтинг по заявке, присуждаемый i-ой заявке;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0218">
              <w:rPr>
                <w:rFonts w:ascii="Times New Roman" w:hAnsi="Times New Roman" w:cs="Times New Roman"/>
                <w:b/>
                <w:i/>
                <w:szCs w:val="21"/>
                <w:lang w:val="en-US"/>
              </w:rPr>
              <w:t>R</w:t>
            </w:r>
            <w:r w:rsidRPr="00130218">
              <w:rPr>
                <w:rFonts w:ascii="Times New Roman" w:hAnsi="Times New Roman" w:cs="Times New Roman"/>
                <w:b/>
                <w:szCs w:val="21"/>
                <w:lang w:val="en-US"/>
              </w:rPr>
              <w:t>a</w:t>
            </w:r>
            <w:r w:rsidRPr="00130218">
              <w:rPr>
                <w:rFonts w:ascii="Times New Roman" w:hAnsi="Times New Roman" w:cs="Times New Roman"/>
                <w:b/>
                <w:i/>
                <w:szCs w:val="21"/>
                <w:vertAlign w:val="subscript"/>
                <w:lang w:val="en-US"/>
              </w:rPr>
              <w:t>i</w:t>
            </w:r>
            <w:proofErr w:type="spellEnd"/>
            <w:r w:rsidRPr="00130218">
              <w:rPr>
                <w:rFonts w:ascii="Times New Roman" w:hAnsi="Times New Roman" w:cs="Times New Roman"/>
                <w:b/>
                <w:i/>
                <w:szCs w:val="21"/>
              </w:rPr>
              <w:t xml:space="preserve">… </w:t>
            </w:r>
            <w:proofErr w:type="spellStart"/>
            <w:r w:rsidRPr="00130218">
              <w:rPr>
                <w:rFonts w:ascii="Times New Roman" w:hAnsi="Times New Roman" w:cs="Times New Roman"/>
                <w:b/>
                <w:i/>
                <w:szCs w:val="21"/>
                <w:lang w:val="en-US"/>
              </w:rPr>
              <w:t>R</w:t>
            </w:r>
            <w:r w:rsidRPr="00130218">
              <w:rPr>
                <w:rFonts w:ascii="Times New Roman" w:hAnsi="Times New Roman" w:cs="Times New Roman"/>
                <w:b/>
                <w:szCs w:val="21"/>
                <w:lang w:val="en-US"/>
              </w:rPr>
              <w:t>n</w:t>
            </w:r>
            <w:r w:rsidRPr="00130218">
              <w:rPr>
                <w:rFonts w:ascii="Times New Roman" w:hAnsi="Times New Roman" w:cs="Times New Roman"/>
                <w:b/>
                <w:i/>
                <w:szCs w:val="21"/>
                <w:vertAlign w:val="subscript"/>
                <w:lang w:val="en-US"/>
              </w:rPr>
              <w:t>i</w:t>
            </w:r>
            <w:proofErr w:type="spellEnd"/>
            <w:r w:rsidRPr="00130218">
              <w:rPr>
                <w:rFonts w:ascii="Times New Roman" w:hAnsi="Times New Roman" w:cs="Times New Roman"/>
                <w:b/>
                <w:szCs w:val="21"/>
              </w:rPr>
              <w:t xml:space="preserve">, 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– суммарный рейтинг, присуждаемый i-ой заявке.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218">
              <w:rPr>
                <w:rFonts w:ascii="Times New Roman" w:hAnsi="Times New Roman" w:cs="Times New Roman"/>
                <w:i/>
                <w:sz w:val="20"/>
                <w:szCs w:val="20"/>
              </w:rPr>
              <w:t>* Примечание - количество рейтингов, в итоговой формуле, для расчета итогового рейтинга по заявке Участника закупки, определяется в зависимости от количества критериев, указанных в п.24 настоящей Информационной карты Закупочной документации.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Заявке на участие в закупке, набравшей наибольший итоговый рейтинг, присваивается первый номер; второй номер присваивается Участнику закупки, заявка которого содержит лучшие условия, следующие после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Участником закупки, заявке которого присвоен первый номер. Если наибольший рейтинг набрали несколько заявок, то высший рейтинг присваивается заявке, которая была подана раньше (по данным ЭТП).</w:t>
            </w:r>
          </w:p>
        </w:tc>
      </w:tr>
      <w:tr w:rsidR="00130218" w:rsidRPr="00130218" w:rsidTr="00130218">
        <w:trPr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Требования к Участникам закупки и привлекаемым ими субподрядчикам, соисполнителям и (или) изготовителям товара, являющегося предметом </w:t>
            </w: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закупки</w:t>
            </w:r>
          </w:p>
          <w:p w:rsidR="00C04EA0" w:rsidRPr="00130218" w:rsidRDefault="00C0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Требования к Участникам закупки изложены в п. 16 Закупочной документации.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Заявка на участие в закупке, оформленная в соответствии с требованиями Закупочной документации и подготовленная по форме (формам), прилагаемой (прилагаемым) к Закупочной документации (в том числе содержащая предложение Участника закупки в отношении предмета такой закупки и  предложение о цене договора (цене единицы товара, работы, услуги)).</w:t>
            </w:r>
            <w:proofErr w:type="gramEnd"/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2. Копия учредительного документа (для Участника закупки – юридического лица): копия устава, с изменениями на дату подачи заявки на участие в закупке.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3. Копия 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- индивидуальным предпринимателем, если Участником такой закупки является индивидуальный предприниматель;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-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Участником такой закупки является юридическое лицо.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Копии документов, подтверждающих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товаров, выполнение работ, оказание услуг являющихся предметом закупки, за исключением случая, предусмотренного 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. е) </w:t>
            </w:r>
            <w:proofErr w:type="spell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. 8 настоящего пункта Информационной карты.</w:t>
            </w:r>
            <w:proofErr w:type="gramEnd"/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Перечень документов, предоставляемых Участниками закупки (при установлении требования к Участнику закупки), указан в Техническом задании (Приложение №3 к Закупочной документации).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заявки установлено Заказчиком в Извещении, Закупочной документации), обеспечения исполнения договора (если требование об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обеспечении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исполнения договора установлено Заказчиком в Извещении, Закупочной документации) является крупной сделкой.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6.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Федерации, в случае, если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закупке.</w:t>
            </w:r>
            <w:proofErr w:type="gramEnd"/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- Не установлено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7. </w:t>
            </w:r>
            <w:proofErr w:type="gramStart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Документ, подтверждающий страну происхождения товара, предусмотренный Постановлением Правительства РФ от 16.09.2016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лицами", Постановлением Правительства РФ от 03.12.2020 N 2013 "О минимальной доле закупок товаров российского происхождения" (в том числе в заявке на участие в</w:t>
            </w:r>
            <w:proofErr w:type="gramEnd"/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закупке указывается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услуг)).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4EA0" w:rsidRDefault="00C0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C04EA0" w:rsidRDefault="00C0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C04EA0" w:rsidRPr="00130218" w:rsidRDefault="00C0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130218" w:rsidRPr="00130218" w:rsidTr="00130218">
        <w:trPr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Состав Закупочной документации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Состав Закупочной документации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Документы (приложения) являющиеся неотъемлемыми частями Закупочной документации: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Приложение №1 – Информационная карта;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Приложение</w:t>
            </w:r>
            <w:r w:rsidRPr="001302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№2 – Форма заявки на участие в закупке:</w:t>
            </w:r>
          </w:p>
          <w:p w:rsidR="00130218" w:rsidRPr="00130218" w:rsidRDefault="00130218" w:rsidP="00D07F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Предложение Участника закупки в отношении предмета закупки;</w:t>
            </w:r>
          </w:p>
          <w:p w:rsidR="00130218" w:rsidRPr="00130218" w:rsidRDefault="00130218" w:rsidP="00D07F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Информация об Участнике закупки;</w:t>
            </w:r>
          </w:p>
          <w:p w:rsidR="00130218" w:rsidRPr="00130218" w:rsidRDefault="00130218" w:rsidP="00D07F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Ценовое предложение Участника закупки, а также условия, по критериям оценки и/или условиям исполнения договора.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Приложение</w:t>
            </w:r>
            <w:r w:rsidRPr="001302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№3 – Техническое задание;  </w:t>
            </w:r>
          </w:p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Приложение</w:t>
            </w:r>
            <w:r w:rsidRPr="001302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>№4 – Проект договора.</w:t>
            </w: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Требование об обеспечении заявки на участие в закупке - Размер обеспечения заявки на участие в закупке, порядок и срок его предоставления</w:t>
            </w:r>
            <w:r w:rsidRPr="0013021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D07F05" w:rsidRDefault="00130218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</w:pPr>
            <w:r w:rsidRPr="00D07F05"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  <w:t>Установлено.</w:t>
            </w:r>
          </w:p>
          <w:p w:rsidR="00130218" w:rsidRPr="00D07F05" w:rsidRDefault="00130218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  <w:t>В размере 946 796,4 руб. (2% от начальной (максимальной) цены Договора).</w:t>
            </w:r>
          </w:p>
          <w:p w:rsidR="00D07F05" w:rsidRDefault="00130218" w:rsidP="00D07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Обеспечение заявки может быть представлено в форме внесения денежных средств или в форме </w:t>
            </w:r>
            <w:r w:rsidRPr="00D07F05">
              <w:rPr>
                <w:rFonts w:ascii="Times New Roman" w:hAnsi="Times New Roman" w:cs="Times New Roman"/>
                <w:b/>
                <w:bCs/>
                <w:color w:val="1F497D"/>
                <w:sz w:val="21"/>
                <w:szCs w:val="21"/>
              </w:rPr>
              <w:t>Б</w:t>
            </w: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анковской гарантии </w:t>
            </w:r>
            <w:r w:rsidRPr="00D07F05">
              <w:rPr>
                <w:rFonts w:ascii="Times New Roman" w:hAnsi="Times New Roman" w:cs="Times New Roman"/>
                <w:iCs/>
                <w:sz w:val="21"/>
                <w:szCs w:val="21"/>
                <w:u w:val="single"/>
              </w:rPr>
              <w:t>(</w:t>
            </w:r>
            <w:r w:rsidRPr="00D30A99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форма банковской гарантии приведена в Приложении №1 к Информационной карте – размещен</w:t>
            </w:r>
            <w:r w:rsidRPr="00D30A99">
              <w:rPr>
                <w:rFonts w:ascii="Times New Roman" w:hAnsi="Times New Roman" w:cs="Times New Roman"/>
                <w:i/>
                <w:iCs/>
                <w:color w:val="1F497D"/>
                <w:sz w:val="21"/>
                <w:szCs w:val="21"/>
                <w:u w:val="single"/>
                <w:lang w:eastAsia="ru-RU"/>
              </w:rPr>
              <w:t>а</w:t>
            </w:r>
            <w:r w:rsidRPr="00D30A99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 отдельным файлом</w:t>
            </w:r>
            <w:r w:rsidRPr="00D30A9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</w:rPr>
              <w:t>)</w:t>
            </w:r>
            <w:r w:rsidRPr="00D07F05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u w:val="single"/>
              </w:rPr>
              <w:t>.</w:t>
            </w: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:rsidR="00D07F05" w:rsidRDefault="00D07F05" w:rsidP="00D07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Выбор способа обеспечения заявки на участие в закупке осуществляется Участником закупки самостоятельно. 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Денежные средства вносятся Участником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</w:t>
            </w:r>
            <w:r w:rsidRPr="00D07F05">
              <w:rPr>
                <w:rFonts w:ascii="Times New Roman" w:hAnsi="Times New Roman" w:cs="Times New Roman"/>
                <w:color w:val="1F497D"/>
                <w:sz w:val="21"/>
                <w:szCs w:val="21"/>
              </w:rPr>
              <w:t>05.04.</w:t>
            </w: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2013 № 44-ФЗ «О контрактной системе в сфере закупок товаров, работ, услуг для обеспечения государственных и муниципальных нужд» (далее - специальный банковский счет). 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одного часа с момента окончания срока подачи заявок на участие в закупке оператор ЭТП направляет в банк информацию об Участнике закупки и размере денежных средств, необходимом для обеспечения заявки. 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</w:t>
            </w: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дств в р</w:t>
            </w:r>
            <w:proofErr w:type="gram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азмере обеспечения указанной заявки и информирует оператора. Блокирование денежных средств не осуществляется в случае отсутствия на специальном банковском счете Участника закупки денежных сре</w:t>
            </w: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дств в р</w:t>
            </w:r>
            <w:proofErr w:type="gram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Федерации, о чем оператор ЭТП информируется в течение одного часа. В случае</w:t>
            </w: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если блокирование денежных средств не может быть осуществлено по основаниям, предусмотренным выше, оператор ЭТП обязан вернуть указанную заявку подавшему ее Участнику </w:t>
            </w:r>
            <w:r w:rsidRPr="00D07F05">
              <w:rPr>
                <w:rFonts w:ascii="Times New Roman" w:hAnsi="Times New Roman" w:cs="Times New Roman"/>
                <w:color w:val="1F497D"/>
                <w:sz w:val="21"/>
                <w:szCs w:val="21"/>
              </w:rPr>
              <w:t xml:space="preserve">закупки </w:t>
            </w: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в течение одного часа с момента получения соответствующей информации от банка.</w:t>
            </w:r>
          </w:p>
          <w:p w:rsidR="00D07F05" w:rsidRPr="00D07F05" w:rsidRDefault="00D07F05" w:rsidP="00D07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Обеспечение заявки может быть предоставлено в форме Банковской гарантии.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заявки в форме Банковской гарантии оформляется в соответствии с требованиями §6 главы 23 Гражданского кодекса Российской Федерации и настоящей документации. 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Срок действия Банковской гарантии должен составлять не менее 60 (шестидесяти) календарных дней со дня окончания срока подачи заявок. 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Банковская гарантия должна быть оформлена в пользу Заказчика. </w:t>
            </w:r>
          </w:p>
          <w:p w:rsidR="00D07F05" w:rsidRPr="00D07F05" w:rsidRDefault="00D07F05" w:rsidP="00D07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Сканированная копия Банковской гарантии, полученной Участником закупки в Банке на бумажном носителе, подписанной собственноручной подписью уполномоченного сотрудника Банка, или Банковская гарантия в форме электронного документа, полученного в Банке и подписанного усиленной квалифицированной электронной подписью уполномоченного сотрудника Банка, предоставляется Участником закупки вместе со второй частью заявки.</w:t>
            </w:r>
          </w:p>
          <w:p w:rsidR="00D07F05" w:rsidRPr="00D07F05" w:rsidRDefault="00D07F05" w:rsidP="00D07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1"/>
                <w:szCs w:val="21"/>
                <w:highlight w:val="green"/>
              </w:rPr>
            </w:pPr>
          </w:p>
          <w:p w:rsidR="00D07F05" w:rsidRPr="00D07F05" w:rsidRDefault="00D07F05" w:rsidP="00D07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lastRenderedPageBreak/>
              <w:t xml:space="preserve">* При этом оригинал Банковской гарантии, полученной участником в Банке на бумажном носителе должен быть представлен Заказчику не позднее течение 5 (пяти) календарных дней </w:t>
            </w:r>
            <w:proofErr w:type="gramStart"/>
            <w:r w:rsidRPr="00D07F0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с даты размещения</w:t>
            </w:r>
            <w:proofErr w:type="gramEnd"/>
            <w:r w:rsidRPr="00D07F0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в ЕИС итогового протокола по адресу, указанному в п. 10 Информационной карты. </w:t>
            </w:r>
          </w:p>
          <w:p w:rsidR="00D07F05" w:rsidRPr="00D07F05" w:rsidRDefault="00D07F05" w:rsidP="00D07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  <w:p w:rsidR="00D07F05" w:rsidRPr="00D07F05" w:rsidRDefault="00D07F05" w:rsidP="00D07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D07F0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При предоставлении Банковской гарантии на бумажном носителе </w:t>
            </w:r>
            <w:r w:rsidRPr="00D07F05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обязательно наличие нумерации на всех листах банковской гарантии, которые должны быть прошиты, подписаны и скреплены печатью гаранта, если Банковская гарантия состоит из  нескольких листов.</w:t>
            </w:r>
          </w:p>
          <w:p w:rsidR="00D07F05" w:rsidRPr="00D07F05" w:rsidRDefault="00D07F05" w:rsidP="00D07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green"/>
              </w:rPr>
            </w:pP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 </w:t>
            </w:r>
            <w:r w:rsidRPr="00D07F05">
              <w:rPr>
                <w:rFonts w:ascii="Times New Roman" w:hAnsi="Times New Roman" w:cs="Times New Roman"/>
                <w:b/>
                <w:bCs/>
                <w:color w:val="1F497D"/>
                <w:sz w:val="21"/>
                <w:szCs w:val="21"/>
              </w:rPr>
              <w:t>Б</w:t>
            </w: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анковской гарантии должны быть указаны: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дата выдачи;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принципал;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бенефициар (заказчик);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гарант;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способ закупки, номер и ее наименование;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денежная сумма, подлежащая выплате;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полное наименование, адрес места нахождения, ИНН, ОГРН бенефициара, принципала, а в отношении гаранта также номер и дата выдачи лицензии на право осуществления банковских операций и сделок, выданной гаранту Центральным Банком Российской Федерации, адрес для предъявления требований по банковской гарантии.</w:t>
            </w:r>
          </w:p>
          <w:p w:rsid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Банковская гарантия должна быть безусловной и безотзывной (гарантия не может быть отозвана или изменена гарантом в одностороннем порядке).</w:t>
            </w:r>
          </w:p>
          <w:p w:rsidR="00D07F05" w:rsidRDefault="00D07F05" w:rsidP="00D07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Банковская гарантия также должна содержать: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обязанность гаранта по рассмотрению требования бенефициара и осуществления платежа в пользу бенефициара в течение 5 (пяти) рабочих (банковских) дней со дня, следующего за днем получения требования бенефициара (заказчика) со всеми приложенными к нему документами;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бенефициар вправе предъявить одно или несколько требований платежа по гарантии, в совокупности не превышающих сумму, на которую выдана гарантия;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обязанность гаранта уплатить бенефициару неустойку в размере 0,1% денежной суммы, подлежащей уплате, за каждый календарный день просрочки;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допускается передача бенефициаром права требования по банковской гарантии другому лицу при соблюдении условий, предусмотренных статьей 372 Гражданского кодекса Российской Федерации;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обязательства гаранта перед бенефициаром по банковской гарантии прекращаются только в случаях, предусмотренных частью 1 статьи 378 Гражданского кодекса Российской Федерации;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гарант отказывает бенефициару в удовлетворении его требования только в случае, предусмотренном статьей 376 Гражданского кодекса Российской Федерации;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ответственность гаранта перед бенефициаром за невыполнение или ненадлежащее выполнение обязательства по гарантии ограничивается суммой, на которую выдана банковская гарантия;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требование бенефициара об уплате указанной в гарантии суммы, реквизиты счета, указанные бенефициаром в требовании платежа по гарантии,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(СВИФТ), с соблюдением требований к форме, установленных стандартами этой системы;</w:t>
            </w:r>
            <w:proofErr w:type="gramEnd"/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- указание на то, что сведения о принципале в объеме, определенном статьей 4 Федерального закона от 30.12.2004 №218-ФЗ «О кредитных </w:t>
            </w:r>
            <w:r w:rsidRPr="00D07F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историях» передаются гарантом в бюро кредитных историй;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указание на то, что гарантом соблюдаются нормативы достаточности капитала банка (Н</w:t>
            </w: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) и максимального размера риска на одного заемщика или группу связанных заемщиков (Н6) в размерах, предусмотренных действующей Инструкцией Банка России «Об обязательных нормативах банков» на последнюю отчетную дату и на дату выдачи гарантии.</w:t>
            </w:r>
          </w:p>
          <w:p w:rsid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каких-либо документов, подтверждающих неисполнение или ненадлежащее исполнение принципалом обязательств, обеспечиваемых банковской гарантией (судебных актов, претензий, писем, уведомлений), за исключением копии выданной гарантии, карточки с образцами подписей уполномоченных лиц бенефициара.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Основанием для отказа в допуске к участию в закупке является, в </w:t>
            </w:r>
            <w:proofErr w:type="spell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. несоответствие банковской гарантии условиям, изложенным в Закупочной документации.</w:t>
            </w:r>
          </w:p>
          <w:p w:rsidR="00D07F05" w:rsidRPr="00D07F05" w:rsidRDefault="00D07F05" w:rsidP="00D07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F05" w:rsidRPr="00D07F05" w:rsidRDefault="00D07F05" w:rsidP="00D07F05">
            <w:pPr>
              <w:pStyle w:val="2"/>
              <w:keepNext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D07F05">
              <w:rPr>
                <w:sz w:val="21"/>
                <w:szCs w:val="21"/>
                <w:lang w:val="x-none"/>
              </w:rPr>
              <w:t>Денежные средства, внесенные в качестве обеспечения заявки на участие в закупке среди субъектов малого и среднего предпринимательства, возвращаются</w:t>
            </w:r>
            <w:r w:rsidRPr="00D07F05">
              <w:rPr>
                <w:sz w:val="21"/>
                <w:szCs w:val="21"/>
              </w:rPr>
              <w:t>:</w:t>
            </w:r>
          </w:p>
          <w:p w:rsidR="00D07F05" w:rsidRPr="00D07F05" w:rsidRDefault="00D07F05" w:rsidP="00D07F05">
            <w:pPr>
              <w:autoSpaceDE w:val="0"/>
              <w:autoSpaceDN w:val="0"/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а) всем участникам закупки, за исключением участника закупки, заявке которого присвоен первый номер, в срок не более 7 рабочих дней со дня подписания протокола, составленного по результатам закупки;</w:t>
            </w:r>
          </w:p>
          <w:p w:rsidR="00D07F05" w:rsidRPr="00D07F05" w:rsidRDefault="00D07F05" w:rsidP="00D07F05">
            <w:pPr>
              <w:autoSpaceDE w:val="0"/>
              <w:autoSpaceDN w:val="0"/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б) участнику закупки, заявке которого присвоен первый номер, в срок не более 7 рабочих дней со дня заключения договора.</w:t>
            </w:r>
          </w:p>
          <w:p w:rsidR="00D07F05" w:rsidRPr="00D07F05" w:rsidRDefault="00D07F05" w:rsidP="00D07F05">
            <w:pPr>
              <w:pStyle w:val="2"/>
              <w:keepNext w:val="0"/>
              <w:autoSpaceDE w:val="0"/>
              <w:autoSpaceDN w:val="0"/>
              <w:jc w:val="both"/>
              <w:rPr>
                <w:sz w:val="21"/>
                <w:szCs w:val="21"/>
                <w:lang w:eastAsia="x-none"/>
              </w:rPr>
            </w:pPr>
          </w:p>
          <w:p w:rsidR="00D07F05" w:rsidRPr="00D07F05" w:rsidRDefault="00D07F05" w:rsidP="00D07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Возврат Участнику закупки </w:t>
            </w: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обеспечения заявки на участие в закупке</w:t>
            </w: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не производится в следующих случаях: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1) уклонения или отказа участника закупки от заключения договора;</w:t>
            </w:r>
          </w:p>
          <w:p w:rsidR="00D07F05" w:rsidRPr="00D07F05" w:rsidRDefault="00D07F05" w:rsidP="00D07F05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proofErr w:type="spell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непредоставления</w:t>
            </w:r>
            <w:proofErr w:type="spell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или предоставления с нарушением условий, установленных Федеральным законом № 223-ФЗ, Положением о закупках, извещением об осуществлении закупки, документацией о закупке обеспечения исполнения договора (в случае, если в извещении об осуществлении закупки, документации о закупке было установлено требование о предоставлении обеспечения исполнения договора и срок его предоставления).</w:t>
            </w:r>
          </w:p>
          <w:p w:rsid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При удержании денежных средств, перечисленных в качестве обеспечения заявки, оператор перечисляет денежные средства на счет Заказчика, указанный в Извещении, Закупочной документации. </w:t>
            </w:r>
          </w:p>
          <w:p w:rsidR="00130218" w:rsidRPr="00D07F05" w:rsidRDefault="00130218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0218" w:rsidRPr="00130218" w:rsidTr="0013021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8" w:rsidRPr="00130218" w:rsidRDefault="0013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0218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Требование об обеспечении исполнения договора - Размер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  <w:t>Установлено.</w:t>
            </w:r>
          </w:p>
          <w:p w:rsid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  <w:t>Размер обеспечения исполнения договора установлен в размере 23% от цены договора (в размере аванса* по договору).</w:t>
            </w:r>
          </w:p>
          <w:p w:rsid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</w:pPr>
          </w:p>
          <w:p w:rsid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*размер аванса является критерием оценки и определяется после проведения закупочной процедуры на основании Заявки на участие Победителя.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</w:pPr>
          </w:p>
          <w:p w:rsidR="00D07F05" w:rsidRP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D07F05" w:rsidRPr="00D30A99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исполнения обязательств по Договору представляется в виде банковской гарантии (представляется оригинал банковской гарантии) или в виде перечисления денежных средств на расчетный счет Заказчика. Способ обеспечения исполнения Договора определяется участником закупки самостоятельно. </w:t>
            </w:r>
            <w:proofErr w:type="gramStart"/>
            <w:r w:rsidR="00D07F05" w:rsidRPr="00D30A9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Ф</w:t>
            </w:r>
            <w:r w:rsidR="00D07F05" w:rsidRPr="00D30A99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орма банковской гарантии приведена в Приложении №2 к Информационной карте – размещен</w:t>
            </w:r>
            <w:r w:rsidR="00D07F05" w:rsidRPr="00D30A99">
              <w:rPr>
                <w:rFonts w:ascii="Times New Roman" w:hAnsi="Times New Roman" w:cs="Times New Roman"/>
                <w:i/>
                <w:iCs/>
                <w:color w:val="1F497D"/>
                <w:sz w:val="21"/>
                <w:szCs w:val="21"/>
                <w:u w:val="single"/>
                <w:lang w:eastAsia="ru-RU"/>
              </w:rPr>
              <w:t>а</w:t>
            </w:r>
            <w:r w:rsidR="00D07F05" w:rsidRPr="00D30A99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 отдельным файлом</w:t>
            </w:r>
            <w:r w:rsidR="00D07F05" w:rsidRPr="00D30A9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u w:val="single"/>
              </w:rPr>
              <w:t>).</w:t>
            </w:r>
            <w:r w:rsidR="00D07F05" w:rsidRPr="00D30A99">
              <w:rPr>
                <w:rFonts w:ascii="Times New Roman" w:hAnsi="Times New Roman" w:cs="Times New Roman"/>
                <w:bCs/>
                <w:i/>
                <w:sz w:val="21"/>
                <w:szCs w:val="21"/>
                <w:u w:val="single"/>
              </w:rPr>
              <w:t xml:space="preserve"> </w:t>
            </w:r>
            <w:proofErr w:type="gramEnd"/>
          </w:p>
          <w:p w:rsidR="00D07F05" w:rsidRP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D07F05" w:rsidRPr="00D30A99">
              <w:rPr>
                <w:rFonts w:ascii="Times New Roman" w:hAnsi="Times New Roman" w:cs="Times New Roman"/>
                <w:sz w:val="21"/>
                <w:szCs w:val="21"/>
              </w:rPr>
              <w:t>Участник, признанный победителем закупки, с которым заключается договор, не позднее 10 (десяти) календарных дней со дня размещения на ЭТП протокола подведения итогов закупки, должен предоставить заказчику обеспечение исполнения договора.</w:t>
            </w:r>
          </w:p>
          <w:p w:rsidR="00D07F05" w:rsidRPr="00D07F05" w:rsidRDefault="00D30A99" w:rsidP="00D30A9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D07F05"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Участник вправе выбрать способ обеспечения исполнения договора, из </w:t>
            </w:r>
            <w:proofErr w:type="gramStart"/>
            <w:r w:rsidR="00D07F05" w:rsidRPr="00D07F05">
              <w:rPr>
                <w:rFonts w:ascii="Times New Roman" w:hAnsi="Times New Roman" w:cs="Times New Roman"/>
                <w:sz w:val="21"/>
                <w:szCs w:val="21"/>
              </w:rPr>
              <w:t>указанных</w:t>
            </w:r>
            <w:proofErr w:type="gramEnd"/>
            <w:r w:rsidR="00D07F05"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в пункте 1 данного раздела. Предоставление обеспечения иным, не указанным в данном пункте, способом не допускается.</w:t>
            </w:r>
          </w:p>
          <w:p w:rsidR="00D07F05" w:rsidRPr="00D07F05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D07F05"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Договор может быть заключен только после представления Участником </w:t>
            </w:r>
            <w:r w:rsidR="00D07F05" w:rsidRPr="00D07F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закупки, с которым заключается договор, обеспечения исполнения обязательств по договору. </w:t>
            </w:r>
          </w:p>
          <w:p w:rsidR="00D07F05" w:rsidRPr="00D07F05" w:rsidRDefault="00D07F05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Если в установленные сроки не предоставлено обеспечение исполнения договора, Участник закупки, с которым заключается договор, признается не предоставившим обеспечение исполнения договора.</w:t>
            </w:r>
          </w:p>
          <w:p w:rsidR="00D07F05" w:rsidRPr="00D07F05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D07F05" w:rsidRPr="00D07F05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 в принятии банковской гарантии Заказчиком является несоответствие банковской гарантии требованиям, содержащимся в извещении, документации о закупке.</w:t>
            </w:r>
          </w:p>
          <w:p w:rsidR="00D07F05" w:rsidRPr="00D07F05" w:rsidRDefault="00D07F05" w:rsidP="00D07F05">
            <w:pPr>
              <w:pStyle w:val="a7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7F05" w:rsidRDefault="00D07F05" w:rsidP="00D07F05">
            <w:pPr>
              <w:pStyle w:val="a7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0A99">
              <w:rPr>
                <w:rFonts w:ascii="Times New Roman" w:hAnsi="Times New Roman" w:cs="Times New Roman"/>
                <w:b/>
                <w:sz w:val="21"/>
                <w:szCs w:val="21"/>
              </w:rPr>
              <w:t>Реквизиты для перечисления Участником закупки денежных сре</w:t>
            </w:r>
            <w:proofErr w:type="gramStart"/>
            <w:r w:rsidRPr="00D30A99">
              <w:rPr>
                <w:rFonts w:ascii="Times New Roman" w:hAnsi="Times New Roman" w:cs="Times New Roman"/>
                <w:b/>
                <w:sz w:val="21"/>
                <w:szCs w:val="21"/>
              </w:rPr>
              <w:t>дств в к</w:t>
            </w:r>
            <w:proofErr w:type="gramEnd"/>
            <w:r w:rsidRPr="00D30A99">
              <w:rPr>
                <w:rFonts w:ascii="Times New Roman" w:hAnsi="Times New Roman" w:cs="Times New Roman"/>
                <w:b/>
                <w:sz w:val="21"/>
                <w:szCs w:val="21"/>
              </w:rPr>
              <w:t>ачестве обеспечения исполнения договора:</w:t>
            </w:r>
          </w:p>
          <w:p w:rsidR="00D30A99" w:rsidRPr="00D30A99" w:rsidRDefault="00D30A99" w:rsidP="00D07F05">
            <w:pPr>
              <w:pStyle w:val="a7"/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Акционерное общество "АЭРОПОРТ РОЩИНО"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Идентификационный номер (ИНН): 7204660086  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Код причины постановки на учет (КПП): 720301001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Основной государственный регистрационный номер:  1027200783070    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Банковские реквизиты: </w:t>
            </w:r>
          </w:p>
          <w:p w:rsidR="00D30A99" w:rsidRDefault="00D30A99" w:rsidP="00D30A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/с </w:t>
            </w:r>
            <w:r>
              <w:rPr>
                <w:rFonts w:ascii="Times New Roman" w:hAnsi="Times New Roman"/>
                <w:b/>
              </w:rPr>
              <w:t>40702810067100017659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банка: Западно-Сибирское отделение №8647 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ПАО Сбербанк 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к/с 30101810800000000651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БИК 047102651</w:t>
            </w:r>
          </w:p>
          <w:p w:rsidR="00D30A99" w:rsidRDefault="00D30A99" w:rsidP="00D3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Назначение платежа: обеспечение исполнения договора по закупке: (предмет закупки, № закупки на ЭТП).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6. Факт внесения Участником закупки сре</w:t>
            </w: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дств в к</w:t>
            </w:r>
            <w:proofErr w:type="gram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ачестве обеспечения исполнения обязательств по договору должен быть подтвержден платежным поручением, подтверждающим перечисление денежных средств в качестве обеспечения исполнения обязательств по договору, которое предоставляется Заказчику по адресу электронной почты, указанной в п. 8 Информационной карты.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7. </w:t>
            </w: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В случае если Участником закупки, с которым заключается договор, представлены документы, подтверждающие внесение денежных средств в качестве обеспечения исполнения договора, но до истечения срока, в течение которого он должен представить подписанный со своей стороны договор, денежные средства не поступили на расчетный счет Заказчика, который указан в настоящей Документации, Участник закупки, с которым заключается договор, признается не предоставившим обеспечение исполнения договора.</w:t>
            </w:r>
            <w:proofErr w:type="gramEnd"/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8. </w:t>
            </w: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Денежные средства, перечисленные в качестве обеспечения исполнения обязательств по Договору, подлежат возврату Победителю закупки на расчетный счет, указанный в Договоре, в течение 10 (десяти) рабочих дней с даты исполнения обязательств, предусмотренных Договором и получения Заказчиком полного комплекта документов, предусмотренных Договором, подтверждающих его надлежащее исполнение, а также требования от Победителя закупки о возврате обеспечения в письменной форме. </w:t>
            </w:r>
            <w:proofErr w:type="gramEnd"/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9. Денежные средства, внесенные в качестве обеспечения исполнения договора, могут быть удержаны Заказчиком при наступлении обстоятельств, указанных в договоре.</w:t>
            </w:r>
          </w:p>
          <w:p w:rsidR="00D07F05" w:rsidRPr="00F903D0" w:rsidRDefault="00D07F05" w:rsidP="00D07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10. </w:t>
            </w:r>
            <w:r w:rsidRPr="00F903D0">
              <w:rPr>
                <w:rFonts w:ascii="Times New Roman" w:hAnsi="Times New Roman" w:cs="Times New Roman"/>
                <w:sz w:val="21"/>
                <w:szCs w:val="21"/>
              </w:rPr>
              <w:t>Требования к банковской гарантии:</w:t>
            </w:r>
          </w:p>
          <w:p w:rsidR="00D07F05" w:rsidRPr="00D07F05" w:rsidRDefault="00D07F05" w:rsidP="00D07F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10.1. Банковская гарантия должна быть оформлена в пользу Заказчика.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10.2. Обеспечение договора в виде банковской гарантии оформляется в соответствии с требованиями §6 главы 23 Гражданского кодекса Российской Федерации и настоящей аукционной документации.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10.3. В банковской гарантии должны быть указаны: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дата выдачи;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принципал;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бенефициар (заказчик);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гарант;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способ закупки, номер и ее наименование;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денежная сумма, подлежащая выплате;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- полное наименование, адрес места нахождения, ИНН, ОГРН бенефициара, принципала, а в отношении гаранта также номер и дата выдачи лицензии на право осуществления банковских операций и сделок, выданной гаранту </w:t>
            </w:r>
            <w:r w:rsidRPr="00D07F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Центральным Банком Российской Федерации, адрес для предъявления требований по банковской гарантии.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10.4. Банковская гарантия должна быть безусловной и безотзывной (гарантия не может быть отозвана или изменена гарантом в одностороннем порядке).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10.5.    Банковская гарантия также должна содержать: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обязанность гаранта по рассмотрению требования бенефициара и осуществления платежа в пользу бенефициара в течение 5 (пяти) рабочих дней со дня, следующего за днем получения требования бенефициара (заказчика) со всеми приложенными к нему документами;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условие, согласно которому бенефициар вправе предъявить одно или несколько требований платежа по гарантии, в совокупности не превышающих сумму, на которую выдана гарантия;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обязанность гаранта уплатить бенефициару неустойку в размере 0,1% денежной суммы, подлежащей уплате, за каждый календарный день просрочки;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 - условие, согласно которому допускается передача бенефициаром права требования по банковской гарантии другому лицу при соблюдении условий, предусмотренных статьей 372 Гражданского кодекса Российской Федерации;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обязательства гаранта перед бенефициаром по банковской гарантии прекращаются только в случаях, предусмотренных частью 1 статьи 378 Гражданского кодекса Российской Федерации;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гарант отказывает бенефициару в удовлетворении его требования только в случае, предусмотренном статьей 376 Гражданского кодекса Российской Федерации;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суммой, на которую выдана банковская гарантия;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условие, согласно которому требование Бенефициара об уплате указанной в Гарантии суммы, реквизиты счета, указанные Бенефициаром в требовании платежа по Гарантии, могут быть представлены Гаранту в письменной форме по адресу места нахождения Гаранта либо его филиала (представительства, отделения), либо в форме электронного сообщения с использованием телекоммуникационной системы передачи финансовых сообщений, с соблюдением требований к форме, установленных стандартами этой системы</w:t>
            </w:r>
            <w:r w:rsidRPr="00D07F0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;</w:t>
            </w:r>
            <w:proofErr w:type="gramEnd"/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указание на то, что сведения о принципале в объеме, определенном статьей 4 Федерального закона от 30 декабря 2004г. №218-ФЗ «О кредитных историях» передаются гарантом в бюро кредитных историй;</w:t>
            </w:r>
          </w:p>
          <w:p w:rsidR="00D07F05" w:rsidRPr="00D07F05" w:rsidRDefault="00D07F05" w:rsidP="00D07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- указание на то, что гарантом соблюдаются нормативы достаточности капитала банка (Н</w:t>
            </w:r>
            <w:proofErr w:type="gramStart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) и максимального размера риска на одного заемщика или группу связанных заемщиков (Н6) в размерах, предусмотренных действующей Инструкцией Банка России «Об обязательных нормативах банков» на последнюю отчетную дату и на дату выдачи гарантии.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10.6.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каких-либо документов, подтверждающих неисполнение или ненадлежащее исполнение принципалом обязательств, обеспечиваемых банковской гарантией (судебных актов, претензий, писем, уведомлений), за исключением расчета суммы, подлежащей выплате по банковской гарантии; копии выданной гарантии; копии </w:t>
            </w:r>
            <w:r w:rsidRPr="00D07F05">
              <w:rPr>
                <w:rFonts w:ascii="Times New Roman" w:eastAsia="Calibri" w:hAnsi="Times New Roman" w:cs="Times New Roman"/>
                <w:sz w:val="21"/>
                <w:szCs w:val="21"/>
              </w:rPr>
              <w:t>платежного поручения, которое подтверждает перечисление Бенефициаром аванса Принципалу, с отметкой банка Бенефициара об исполнении (если выплата аванса предусмотрена Договором, а требование по настоящей Гарантии предъявлено в случае ненадлежащего исполнения Принципалом обязательств по возврату аванса); копии документа, подтверждающего полномочия лица, подписавшего требование (доверенность) (в случае, если требование по настоящей Гарантии подписано лицом, не имеющего право без доверенности действовать от имени Бенефициара).</w:t>
            </w:r>
          </w:p>
          <w:p w:rsidR="00D07F05" w:rsidRPr="00D07F05" w:rsidRDefault="00D07F05" w:rsidP="00D07F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10.7. Банковская гарантия также должна содержать:</w:t>
            </w:r>
          </w:p>
          <w:p w:rsidR="00D07F05" w:rsidRPr="00D07F05" w:rsidRDefault="00D07F05" w:rsidP="00D07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обязательство, исполнение по которому обеспечивается </w:t>
            </w:r>
            <w:r w:rsidRPr="00D07F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банковской гарантией, а именно обязательство исполнения принципалом всех обязательств по договору, заключаемому по итогам </w:t>
            </w:r>
            <w:r w:rsidR="00F903D0">
              <w:rPr>
                <w:rFonts w:ascii="Times New Roman" w:hAnsi="Times New Roman" w:cs="Times New Roman"/>
                <w:sz w:val="21"/>
                <w:szCs w:val="21"/>
              </w:rPr>
              <w:t xml:space="preserve">Тендера в электронной форме, </w:t>
            </w:r>
            <w:r w:rsidR="00F903D0" w:rsidRPr="00F903D0">
              <w:rPr>
                <w:rFonts w:ascii="Times New Roman" w:hAnsi="Times New Roman" w:cs="Times New Roman"/>
                <w:sz w:val="21"/>
                <w:szCs w:val="21"/>
              </w:rPr>
              <w:t>участниками которого могут быть только субъекты малого и среднего предпринимательства</w:t>
            </w:r>
            <w:r w:rsidRPr="00D07F0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;</w:t>
            </w:r>
          </w:p>
          <w:p w:rsidR="00D07F05" w:rsidRPr="00D07F05" w:rsidRDefault="00D07F05" w:rsidP="00D07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обстоятельства, при наступлении которых должна быть выплачена сумма гарантии, а именно неисполнение либо ненадлежащее исполнение принципалом обязательств по договору, заключаемому по итогам </w:t>
            </w:r>
            <w:r w:rsidR="00F903D0">
              <w:rPr>
                <w:rFonts w:ascii="Times New Roman" w:hAnsi="Times New Roman" w:cs="Times New Roman"/>
                <w:sz w:val="21"/>
                <w:szCs w:val="21"/>
              </w:rPr>
              <w:t xml:space="preserve">Тендера в электронной форме, </w:t>
            </w:r>
            <w:r w:rsidR="00F903D0" w:rsidRPr="00F903D0">
              <w:rPr>
                <w:rFonts w:ascii="Times New Roman" w:hAnsi="Times New Roman" w:cs="Times New Roman"/>
                <w:sz w:val="21"/>
                <w:szCs w:val="21"/>
              </w:rPr>
              <w:t>участниками которого могут быть только субъекты малого и среднего предпринимательства</w:t>
            </w:r>
            <w:r w:rsidRPr="00F903D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07F05" w:rsidRPr="00D07F05" w:rsidRDefault="00D07F05" w:rsidP="00D07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условие, согласно которому банковская гарантия вступает в силу со дня выдачи банковской гарантии;</w:t>
            </w:r>
          </w:p>
          <w:p w:rsidR="00D07F05" w:rsidRPr="00D07F05" w:rsidRDefault="00D07F05" w:rsidP="00D07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срок действия банковской гарантии в соответствии с требованиями настоящей Документации;</w:t>
            </w:r>
          </w:p>
          <w:p w:rsidR="00D07F05" w:rsidRPr="00D07F05" w:rsidRDefault="00D07F05" w:rsidP="00D07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>срок действия банковской гарантии должен рассчитываться исходя из общего срока действия договора плюс один месяц к дате окончания оказания услуг (выполнения работ, поставки товара и т.п.).</w:t>
            </w:r>
          </w:p>
          <w:p w:rsidR="00D07F05" w:rsidRPr="00D07F05" w:rsidRDefault="00D07F05" w:rsidP="00D07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Сканированная копия Банковской гарантии, полученной участником в Банке на бумажном носителе, подписанной собственноручной подписью уполномоченного сотрудника Банка, или Банковская гарантия в форме электронного документа, полученного в Банке и подписанного усиленной квалифицированной электронной подписью уполномоченного сотрудника Банка, предоставляется участником по адресу электронной почты, указанной в п. 8 Информационной карты.* 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 этом оригинал Банковской гарантии, полученной участником в Банке на бумажном носителе, должен быть представлен Заказчику не позднее 10 (десяти) календарных дней со дня размещения на ЭТП протокола подведения итогов закупки по адресу, указанному в п. 10 Информационной карты. При предоставлении Банковской гарантии на бумажном носителе </w:t>
            </w: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обязательно наличие нумерации на всех листах банковской гарантии, которые должны быть прошиты, подписаны и скреплены печатью гаранта, если Банковская гарантия состоит из нескольких листов.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07F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  <w:r w:rsidRPr="00D07F0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Если Банковская гарантия </w:t>
            </w:r>
            <w:proofErr w:type="gramStart"/>
            <w:r w:rsidRPr="00D07F0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подписана не единоличным исполнительным органом Банка участник закупки должен</w:t>
            </w:r>
            <w:proofErr w:type="gramEnd"/>
            <w:r w:rsidRPr="00D07F0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предоставить сканированную копию доверенности на право подписания Банковской гарантии на лицо, подписавшее Банковскую гарантию вместе с Банковской гарантией. Если доверенность </w:t>
            </w:r>
            <w:proofErr w:type="gramStart"/>
            <w:r w:rsidRPr="00D07F0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выдана в порядке передоверия предоставляется</w:t>
            </w:r>
            <w:proofErr w:type="gramEnd"/>
            <w:r w:rsidRPr="00D07F0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вся цепочка доверенностей, за исключением случаев, когда доверенность заверена нотариусом.</w:t>
            </w:r>
          </w:p>
          <w:p w:rsidR="00D07F05" w:rsidRPr="00D07F05" w:rsidRDefault="00D07F05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</w:rPr>
              <w:t xml:space="preserve">11. </w:t>
            </w:r>
            <w:r w:rsidRPr="00D07F05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За счет предоставленного обеспечения исполнения Договора, могут быть удовлетворены, в том числе, следующие имущественные требования Заказчика: </w:t>
            </w:r>
          </w:p>
          <w:p w:rsidR="00D07F05" w:rsidRPr="00D07F05" w:rsidRDefault="00D07F05" w:rsidP="00F903D0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 о возврате неиспользованного аванса (Победитель закупки обязуется вернуть аванс в случае неисполнения обязательств, покрываемых авансом);</w:t>
            </w:r>
          </w:p>
          <w:p w:rsidR="00D07F05" w:rsidRPr="00D07F05" w:rsidRDefault="00D07F05" w:rsidP="00F903D0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 об уплате неустоек (штрафов и/или пеней), начисленных Заказчиком/Покупателем в случае неисполнения и/или ненадлежащего исполнения Победителем закупки своих обязательств по Договору;</w:t>
            </w:r>
          </w:p>
          <w:p w:rsidR="00D07F05" w:rsidRPr="00D07F05" w:rsidRDefault="00D07F05" w:rsidP="00F903D0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7F0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- о возмещении убытков, причиненных Победителем закупки ненадлежащим выполнением и/или невыполнением обязательств по Договору. </w:t>
            </w:r>
          </w:p>
          <w:p w:rsidR="00130218" w:rsidRPr="00D07F05" w:rsidRDefault="00130218" w:rsidP="00D07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F903D0" w:rsidRDefault="00F903D0" w:rsidP="00F903D0">
      <w:pPr>
        <w:jc w:val="right"/>
        <w:rPr>
          <w:b/>
          <w:caps/>
          <w:sz w:val="21"/>
          <w:szCs w:val="21"/>
        </w:rPr>
      </w:pPr>
    </w:p>
    <w:p w:rsidR="00F903D0" w:rsidRDefault="00F903D0" w:rsidP="00F903D0">
      <w:pPr>
        <w:jc w:val="right"/>
        <w:rPr>
          <w:b/>
          <w:caps/>
          <w:sz w:val="21"/>
          <w:szCs w:val="21"/>
        </w:rPr>
      </w:pPr>
    </w:p>
    <w:p w:rsidR="00F903D0" w:rsidRDefault="00F903D0" w:rsidP="00F903D0">
      <w:pPr>
        <w:jc w:val="right"/>
        <w:rPr>
          <w:b/>
          <w:caps/>
          <w:sz w:val="21"/>
          <w:szCs w:val="21"/>
        </w:rPr>
      </w:pPr>
    </w:p>
    <w:p w:rsidR="00F903D0" w:rsidRDefault="00F903D0" w:rsidP="00F903D0">
      <w:pPr>
        <w:jc w:val="right"/>
        <w:rPr>
          <w:b/>
          <w:caps/>
          <w:sz w:val="21"/>
          <w:szCs w:val="21"/>
        </w:rPr>
      </w:pPr>
    </w:p>
    <w:p w:rsidR="00F903D0" w:rsidRDefault="00F903D0" w:rsidP="00F903D0">
      <w:pPr>
        <w:jc w:val="right"/>
        <w:rPr>
          <w:b/>
          <w:caps/>
          <w:sz w:val="21"/>
          <w:szCs w:val="21"/>
        </w:rPr>
      </w:pPr>
    </w:p>
    <w:p w:rsidR="00F903D0" w:rsidRDefault="00F903D0" w:rsidP="00F903D0">
      <w:pPr>
        <w:jc w:val="right"/>
        <w:rPr>
          <w:b/>
          <w:caps/>
          <w:sz w:val="21"/>
          <w:szCs w:val="21"/>
        </w:rPr>
      </w:pPr>
    </w:p>
    <w:p w:rsidR="00F903D0" w:rsidRDefault="00F903D0" w:rsidP="00F903D0">
      <w:pPr>
        <w:jc w:val="right"/>
        <w:rPr>
          <w:b/>
          <w:caps/>
          <w:sz w:val="21"/>
          <w:szCs w:val="21"/>
        </w:rPr>
      </w:pPr>
    </w:p>
    <w:p w:rsidR="00F903D0" w:rsidRDefault="00F903D0" w:rsidP="00F903D0">
      <w:pPr>
        <w:jc w:val="right"/>
        <w:rPr>
          <w:b/>
          <w:caps/>
          <w:sz w:val="21"/>
          <w:szCs w:val="21"/>
        </w:rPr>
      </w:pPr>
    </w:p>
    <w:p w:rsidR="00F903D0" w:rsidRPr="00F903D0" w:rsidRDefault="00F903D0" w:rsidP="00F903D0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1"/>
          <w:szCs w:val="21"/>
        </w:rPr>
      </w:pPr>
    </w:p>
    <w:p w:rsidR="00F903D0" w:rsidRPr="00F903D0" w:rsidRDefault="00F903D0" w:rsidP="00F903D0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1"/>
          <w:szCs w:val="21"/>
        </w:rPr>
      </w:pPr>
      <w:r w:rsidRPr="00F903D0">
        <w:rPr>
          <w:rFonts w:ascii="Times New Roman" w:hAnsi="Times New Roman" w:cs="Times New Roman"/>
          <w:b/>
          <w:caps/>
          <w:sz w:val="21"/>
          <w:szCs w:val="21"/>
        </w:rPr>
        <w:t>Приложение № 1</w:t>
      </w:r>
    </w:p>
    <w:p w:rsidR="00F903D0" w:rsidRPr="00F903D0" w:rsidRDefault="00F903D0" w:rsidP="00F903D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b/>
          <w:sz w:val="21"/>
          <w:szCs w:val="21"/>
        </w:rPr>
        <w:t>К ЗАКУПОЧНОЙ ДОКУМЕНТАЦИИ</w:t>
      </w:r>
    </w:p>
    <w:p w:rsidR="00F903D0" w:rsidRPr="00F903D0" w:rsidRDefault="00F903D0" w:rsidP="00F903D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903D0">
        <w:rPr>
          <w:rFonts w:ascii="Times New Roman" w:hAnsi="Times New Roman" w:cs="Times New Roman"/>
          <w:b/>
          <w:sz w:val="21"/>
          <w:szCs w:val="21"/>
        </w:rPr>
        <w:t>ФОРМА БАНКОВСКОЙ ГАРАНТИИ ОБЕСПЕЧЕНИЕ ЗАЯВКИ</w:t>
      </w:r>
    </w:p>
    <w:p w:rsidR="00F903D0" w:rsidRPr="00F903D0" w:rsidRDefault="00F903D0" w:rsidP="00F903D0">
      <w:pPr>
        <w:pStyle w:val="ab"/>
        <w:tabs>
          <w:tab w:val="left" w:pos="708"/>
        </w:tabs>
        <w:jc w:val="right"/>
        <w:rPr>
          <w:b/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  <w:r w:rsidRPr="00F903D0">
        <w:rPr>
          <w:sz w:val="21"/>
          <w:szCs w:val="21"/>
          <w:lang w:val="ru-RU"/>
        </w:rPr>
        <w:t>--------------------------------------------------------------------------------------------------------------------------</w:t>
      </w:r>
    </w:p>
    <w:p w:rsidR="00F903D0" w:rsidRPr="00F903D0" w:rsidRDefault="00F903D0" w:rsidP="00F903D0">
      <w:pPr>
        <w:pStyle w:val="ab"/>
        <w:tabs>
          <w:tab w:val="left" w:pos="708"/>
        </w:tabs>
        <w:jc w:val="right"/>
        <w:rPr>
          <w:b/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center"/>
        <w:rPr>
          <w:b/>
          <w:sz w:val="21"/>
          <w:szCs w:val="21"/>
          <w:lang w:val="en-US"/>
        </w:rPr>
      </w:pPr>
      <w:r w:rsidRPr="00F903D0">
        <w:rPr>
          <w:b/>
          <w:sz w:val="21"/>
          <w:szCs w:val="21"/>
          <w:lang w:val="ru-RU"/>
        </w:rPr>
        <w:t>БАНКОВСКАЯ ГАРАНТИЯ</w:t>
      </w:r>
      <w:proofErr w:type="gramStart"/>
      <w:r w:rsidRPr="00F903D0">
        <w:rPr>
          <w:b/>
          <w:sz w:val="21"/>
          <w:szCs w:val="21"/>
          <w:lang w:val="ru-RU"/>
        </w:rPr>
        <w:t xml:space="preserve"> № </w:t>
      </w:r>
      <w:r w:rsidRPr="00F903D0">
        <w:rPr>
          <w:b/>
          <w:sz w:val="21"/>
          <w:szCs w:val="21"/>
          <w:lang w:val="en-US"/>
        </w:rPr>
        <w:t>[●]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903D0" w:rsidRPr="00F903D0" w:rsidTr="00F903D0">
        <w:tc>
          <w:tcPr>
            <w:tcW w:w="4984" w:type="dxa"/>
            <w:hideMark/>
          </w:tcPr>
          <w:p w:rsidR="00F903D0" w:rsidRPr="00F903D0" w:rsidRDefault="00F903D0" w:rsidP="00F903D0">
            <w:pPr>
              <w:pStyle w:val="ab"/>
              <w:tabs>
                <w:tab w:val="left" w:pos="708"/>
              </w:tabs>
              <w:jc w:val="both"/>
              <w:rPr>
                <w:sz w:val="21"/>
                <w:szCs w:val="21"/>
                <w:lang w:val="en-US"/>
              </w:rPr>
            </w:pPr>
            <w:r w:rsidRPr="00F903D0">
              <w:rPr>
                <w:b/>
                <w:sz w:val="21"/>
                <w:szCs w:val="21"/>
                <w:lang w:val="en-US"/>
              </w:rPr>
              <w:t>[</w:t>
            </w:r>
            <w:r w:rsidRPr="00F903D0">
              <w:rPr>
                <w:sz w:val="21"/>
                <w:szCs w:val="21"/>
                <w:lang w:val="ru-RU"/>
              </w:rPr>
              <w:t>ДАТА</w:t>
            </w:r>
            <w:r w:rsidRPr="00F903D0">
              <w:rPr>
                <w:b/>
                <w:sz w:val="21"/>
                <w:szCs w:val="21"/>
                <w:lang w:val="en-US"/>
              </w:rPr>
              <w:t>]</w:t>
            </w:r>
          </w:p>
        </w:tc>
        <w:tc>
          <w:tcPr>
            <w:tcW w:w="4984" w:type="dxa"/>
            <w:hideMark/>
          </w:tcPr>
          <w:p w:rsidR="00F903D0" w:rsidRPr="00F903D0" w:rsidRDefault="00F903D0" w:rsidP="00F903D0">
            <w:pPr>
              <w:pStyle w:val="ab"/>
              <w:tabs>
                <w:tab w:val="left" w:pos="708"/>
              </w:tabs>
              <w:jc w:val="right"/>
              <w:rPr>
                <w:sz w:val="21"/>
                <w:szCs w:val="21"/>
                <w:lang w:val="en-US"/>
              </w:rPr>
            </w:pPr>
            <w:r w:rsidRPr="00F903D0">
              <w:rPr>
                <w:b/>
                <w:sz w:val="21"/>
                <w:szCs w:val="21"/>
                <w:lang w:val="en-US"/>
              </w:rPr>
              <w:t>[</w:t>
            </w:r>
            <w:r w:rsidRPr="00F903D0">
              <w:rPr>
                <w:sz w:val="21"/>
                <w:szCs w:val="21"/>
                <w:lang w:val="ru-RU"/>
              </w:rPr>
              <w:t>МЕСТО</w:t>
            </w:r>
            <w:r w:rsidRPr="00F903D0">
              <w:rPr>
                <w:b/>
                <w:sz w:val="21"/>
                <w:szCs w:val="21"/>
                <w:lang w:val="en-US"/>
              </w:rPr>
              <w:t>]</w:t>
            </w:r>
          </w:p>
        </w:tc>
      </w:tr>
    </w:tbl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903D0">
        <w:rPr>
          <w:rFonts w:ascii="Times New Roman" w:hAnsi="Times New Roman" w:cs="Times New Roman"/>
          <w:b/>
          <w:sz w:val="21"/>
          <w:szCs w:val="21"/>
        </w:rPr>
        <w:t>[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____________________]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Генеральная лицензия Центрального банка Российской Федерации на совершение банковских операций  №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 от </w:t>
      </w:r>
      <w:r w:rsidRPr="00F903D0">
        <w:rPr>
          <w:rFonts w:ascii="Times New Roman" w:hAnsi="Times New Roman" w:cs="Times New Roman"/>
          <w:b/>
          <w:sz w:val="21"/>
          <w:szCs w:val="21"/>
        </w:rPr>
        <w:t xml:space="preserve">[●] </w:t>
      </w:r>
      <w:r w:rsidRPr="00F903D0">
        <w:rPr>
          <w:rFonts w:ascii="Times New Roman" w:hAnsi="Times New Roman" w:cs="Times New Roman"/>
          <w:sz w:val="21"/>
          <w:szCs w:val="21"/>
        </w:rPr>
        <w:t xml:space="preserve">года, местонахождение: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; ИНН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КПП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ОГРН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>, именуемое в дальнейшем "</w:t>
      </w:r>
      <w:r w:rsidRPr="00F903D0">
        <w:rPr>
          <w:rFonts w:ascii="Times New Roman" w:hAnsi="Times New Roman" w:cs="Times New Roman"/>
          <w:b/>
          <w:sz w:val="21"/>
          <w:szCs w:val="21"/>
        </w:rPr>
        <w:t>Гарант</w:t>
      </w:r>
      <w:r w:rsidRPr="00F903D0">
        <w:rPr>
          <w:rFonts w:ascii="Times New Roman" w:hAnsi="Times New Roman" w:cs="Times New Roman"/>
          <w:sz w:val="21"/>
          <w:szCs w:val="21"/>
        </w:rPr>
        <w:t xml:space="preserve">", в лице </w:t>
      </w:r>
      <w:r w:rsidRPr="00F903D0">
        <w:rPr>
          <w:rFonts w:ascii="Times New Roman" w:hAnsi="Times New Roman" w:cs="Times New Roman"/>
          <w:b/>
          <w:sz w:val="21"/>
          <w:szCs w:val="21"/>
        </w:rPr>
        <w:t>[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_____________________</w:t>
      </w:r>
      <w:r w:rsidRPr="00F903D0">
        <w:rPr>
          <w:rFonts w:ascii="Times New Roman" w:hAnsi="Times New Roman" w:cs="Times New Roman"/>
          <w:b/>
          <w:sz w:val="21"/>
          <w:szCs w:val="21"/>
        </w:rPr>
        <w:t>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[________________]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обязуется на условиях, указанных в настоящей банковской гарантии (далее – «Гарантия»), выплатить  </w:t>
      </w:r>
      <w:r w:rsidRPr="00F903D0">
        <w:rPr>
          <w:rFonts w:ascii="Times New Roman" w:hAnsi="Times New Roman" w:cs="Times New Roman"/>
          <w:b/>
          <w:sz w:val="21"/>
          <w:szCs w:val="21"/>
        </w:rPr>
        <w:t>[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>, ИНН</w:t>
      </w:r>
      <w:r w:rsidRPr="00F903D0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/КПП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ОГРН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Pr="00F903D0">
        <w:rPr>
          <w:rFonts w:ascii="Times New Roman" w:hAnsi="Times New Roman" w:cs="Times New Roman"/>
          <w:b/>
          <w:sz w:val="21"/>
          <w:szCs w:val="21"/>
        </w:rPr>
        <w:t>"Бенефициар"</w:t>
      </w:r>
      <w:r w:rsidRPr="00F903D0">
        <w:rPr>
          <w:rFonts w:ascii="Times New Roman" w:hAnsi="Times New Roman" w:cs="Times New Roman"/>
          <w:sz w:val="21"/>
          <w:szCs w:val="21"/>
        </w:rPr>
        <w:t xml:space="preserve">), по его требованию денежную сумму в пределах, указанных в п. 2 Гарантии (далее – </w:t>
      </w:r>
      <w:r w:rsidRPr="00F903D0">
        <w:rPr>
          <w:rFonts w:ascii="Times New Roman" w:hAnsi="Times New Roman" w:cs="Times New Roman"/>
          <w:b/>
          <w:sz w:val="21"/>
          <w:szCs w:val="21"/>
        </w:rPr>
        <w:t>«сумма Гарантии»</w:t>
      </w:r>
      <w:r w:rsidRPr="00F903D0">
        <w:rPr>
          <w:rFonts w:ascii="Times New Roman" w:hAnsi="Times New Roman" w:cs="Times New Roman"/>
          <w:sz w:val="21"/>
          <w:szCs w:val="21"/>
        </w:rPr>
        <w:t>).</w:t>
      </w:r>
      <w:proofErr w:type="gramEnd"/>
    </w:p>
    <w:p w:rsidR="00F903D0" w:rsidRPr="00F903D0" w:rsidRDefault="00F903D0" w:rsidP="00F903D0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proofErr w:type="gramStart"/>
      <w:r w:rsidRPr="00F903D0">
        <w:rPr>
          <w:rFonts w:ascii="Times New Roman" w:hAnsi="Times New Roman" w:cs="Times New Roman"/>
          <w:sz w:val="21"/>
          <w:szCs w:val="21"/>
          <w:lang w:eastAsia="x-none"/>
        </w:rPr>
        <w:t>Гарантия обеспечивает заявку</w:t>
      </w:r>
      <w:r w:rsidRPr="00F903D0">
        <w:rPr>
          <w:rFonts w:ascii="Times New Roman" w:hAnsi="Times New Roman" w:cs="Times New Roman"/>
          <w:sz w:val="21"/>
          <w:szCs w:val="21"/>
        </w:rPr>
        <w:t xml:space="preserve"> </w:t>
      </w:r>
      <w:r w:rsidRPr="00F903D0">
        <w:rPr>
          <w:rFonts w:ascii="Times New Roman" w:hAnsi="Times New Roman" w:cs="Times New Roman"/>
          <w:b/>
          <w:sz w:val="21"/>
          <w:szCs w:val="21"/>
        </w:rPr>
        <w:t>[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______________________</w:t>
      </w:r>
      <w:r w:rsidRPr="00F903D0">
        <w:rPr>
          <w:rFonts w:ascii="Times New Roman" w:hAnsi="Times New Roman" w:cs="Times New Roman"/>
          <w:b/>
          <w:sz w:val="21"/>
          <w:szCs w:val="21"/>
        </w:rPr>
        <w:t>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>, ИНН 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/КПП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ОГРН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Pr="00F903D0">
        <w:rPr>
          <w:rFonts w:ascii="Times New Roman" w:hAnsi="Times New Roman" w:cs="Times New Roman"/>
          <w:b/>
          <w:sz w:val="21"/>
          <w:szCs w:val="21"/>
        </w:rPr>
        <w:t>"Принципал"</w:t>
      </w:r>
      <w:r w:rsidRPr="00F903D0">
        <w:rPr>
          <w:rFonts w:ascii="Times New Roman" w:hAnsi="Times New Roman" w:cs="Times New Roman"/>
          <w:sz w:val="21"/>
          <w:szCs w:val="21"/>
        </w:rPr>
        <w:t xml:space="preserve">) на участие в закупке, опубликованной Бенефициаром на сайте </w:t>
      </w:r>
      <w:r w:rsidRPr="00F903D0">
        <w:rPr>
          <w:rFonts w:ascii="Times New Roman" w:hAnsi="Times New Roman" w:cs="Times New Roman"/>
          <w:sz w:val="21"/>
          <w:szCs w:val="21"/>
          <w:highlight w:val="yellow"/>
        </w:rPr>
        <w:t>___________________</w:t>
      </w:r>
      <w:r w:rsidRPr="00F903D0">
        <w:rPr>
          <w:rFonts w:ascii="Times New Roman" w:hAnsi="Times New Roman" w:cs="Times New Roman"/>
          <w:sz w:val="21"/>
          <w:szCs w:val="21"/>
        </w:rPr>
        <w:t xml:space="preserve"> (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извещение №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; предмет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(далее – «Закупка»).</w:t>
      </w:r>
      <w:proofErr w:type="gramEnd"/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>Обстоятельствами, при наступлении которых Гарантом выплачивается сумма Гарантии, являются:</w:t>
      </w:r>
    </w:p>
    <w:p w:rsidR="00F903D0" w:rsidRPr="00F903D0" w:rsidRDefault="00F903D0" w:rsidP="00F903D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- </w:t>
      </w:r>
      <w:r w:rsidRPr="00F903D0">
        <w:rPr>
          <w:rFonts w:ascii="Times New Roman" w:hAnsi="Times New Roman" w:cs="Times New Roman"/>
          <w:sz w:val="21"/>
          <w:szCs w:val="21"/>
        </w:rPr>
        <w:t>уклонение или отказ Принципала от заключения договора, в порядке установленной документацией о Закупке;</w:t>
      </w:r>
    </w:p>
    <w:p w:rsidR="00F903D0" w:rsidRPr="00F903D0" w:rsidRDefault="00F903D0" w:rsidP="00F903D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>- непредставление или предоставление с нарушением условий, установленных Федеральным законом 223-ФЗ, Положением о закупке товаров, работ, услуг, извещением об осуществлении Закупки, документацией о Закупке Бенефициару обеспечения исполнения договора, заключаемого по итогам Закупки.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Гарант обязуется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выплатить по первому письменному требованию Бенефициара сумму Гарантии, не превышающую</w:t>
      </w:r>
      <w:proofErr w:type="gramStart"/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 xml:space="preserve">____________________ </w:t>
      </w:r>
      <w:r w:rsidRPr="00F903D0">
        <w:rPr>
          <w:rFonts w:ascii="Times New Roman" w:hAnsi="Times New Roman" w:cs="Times New Roman"/>
          <w:sz w:val="21"/>
          <w:szCs w:val="21"/>
          <w:highlight w:val="yellow"/>
        </w:rPr>
        <w:t>(_____________________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)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</w:t>
      </w:r>
      <w:proofErr w:type="gramEnd"/>
      <w:r w:rsidRPr="00F903D0">
        <w:rPr>
          <w:rFonts w:ascii="Times New Roman" w:hAnsi="Times New Roman" w:cs="Times New Roman"/>
          <w:sz w:val="21"/>
          <w:szCs w:val="21"/>
          <w:lang w:eastAsia="x-none"/>
        </w:rPr>
        <w:t>рублей на счет Бенефициара, указанный в требовании. Требование Бенефициара должно содержать обстоятельства, наступление которых влечет выплату суммы Гарантии и должно быть подписано уполномоченным на то лицом.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F903D0">
        <w:rPr>
          <w:rFonts w:ascii="Times New Roman" w:hAnsi="Times New Roman" w:cs="Times New Roman"/>
          <w:sz w:val="21"/>
          <w:szCs w:val="21"/>
        </w:rPr>
        <w:t>Требование Бенефициара об уплате указанной в Гарантии суммы, реквизиты счета, указанные Бенефициаром в требовании платежа по Гарантии, могут быть представлены Гаранту в письменной форме по адресу места нахождения Гаранта либо его филиала (представительства, отделения), либо в форме электронного сообщения с использованием телекоммуникационной системы передачи финансовых сообщений, с соблюдением требований к форме, установленных стандартами этой системы.»</w:t>
      </w:r>
      <w:proofErr w:type="gramEnd"/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>К Требованию Бенефициара прилагаются: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>- расчет суммы, подлежащей выплате по Гарантии;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>- копия выданной Гарантии;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>-</w:t>
      </w:r>
      <w:r w:rsidRPr="00F903D0">
        <w:rPr>
          <w:rFonts w:ascii="Times New Roman" w:eastAsia="Calibri" w:hAnsi="Times New Roman" w:cs="Times New Roman"/>
          <w:sz w:val="21"/>
          <w:szCs w:val="21"/>
        </w:rPr>
        <w:t>копия документа, подтверждающего полномочия лица, подписавшего требование (доверенность) (в случае, если требование по настоящей Гарантии подписано лицом, не имеющего право без доверенности действовать от имени Бенефициара).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Гарант обязан рассмотреть требование Бенефициара и осуществить платеж в пользу Бенефициара в течение 5 (пяти) рабочих дней со дня, следующего за днем получения требования Бенефициара.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Бенефициар вправе предъявить одно или несколько требований платежа по Гарантии, в совокупности не превышающих сумму, на которую выдана Гарантия.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 xml:space="preserve">Исполнением обязательств Гаранта по Гарантии является фактическое поступление денежных сумм на счет Бенефициара, </w:t>
      </w:r>
      <w:proofErr w:type="gramStart"/>
      <w:r w:rsidRPr="00F903D0">
        <w:rPr>
          <w:rFonts w:ascii="Times New Roman" w:hAnsi="Times New Roman" w:cs="Times New Roman"/>
          <w:sz w:val="21"/>
          <w:szCs w:val="21"/>
        </w:rPr>
        <w:t>указанному</w:t>
      </w:r>
      <w:proofErr w:type="gramEnd"/>
      <w:r w:rsidRPr="00F903D0">
        <w:rPr>
          <w:rFonts w:ascii="Times New Roman" w:hAnsi="Times New Roman" w:cs="Times New Roman"/>
          <w:sz w:val="21"/>
          <w:szCs w:val="21"/>
        </w:rPr>
        <w:t xml:space="preserve"> в требовании.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 xml:space="preserve">В случае неисполнения требования об уплате по настоящей Гарантии в установленный срок, Гарант обязуется уплатить неустойку Бенефициару в размере 0,1 (ноль целых одна десятая) процента от суммы, подлежащей уплате за каждый день просрочки, начиная со дня истечения срока, установленного в п. </w:t>
      </w:r>
      <w:hyperlink r:id="rId9" w:history="1">
        <w:r w:rsidRPr="00F903D0">
          <w:rPr>
            <w:rStyle w:val="a3"/>
            <w:rFonts w:ascii="Times New Roman" w:hAnsi="Times New Roman" w:cs="Times New Roman"/>
            <w:sz w:val="21"/>
            <w:szCs w:val="21"/>
          </w:rPr>
          <w:t>3</w:t>
        </w:r>
      </w:hyperlink>
      <w:r w:rsidRPr="00F903D0">
        <w:rPr>
          <w:rFonts w:ascii="Times New Roman" w:hAnsi="Times New Roman" w:cs="Times New Roman"/>
          <w:sz w:val="21"/>
          <w:szCs w:val="21"/>
        </w:rPr>
        <w:t xml:space="preserve"> настоящей Гарантии.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Гарант отказывает Бенефициару в удовлетворении его требования только в случаях, предусмотренных статьей 376 Гражданского кодекса Российской Федерации.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>Д</w:t>
      </w:r>
      <w:r w:rsidRPr="00F903D0">
        <w:rPr>
          <w:rFonts w:ascii="Times New Roman" w:hAnsi="Times New Roman" w:cs="Times New Roman"/>
          <w:sz w:val="21"/>
          <w:szCs w:val="21"/>
        </w:rPr>
        <w:t>опускается передача Бенефициаром права требования по Гарантии другому лицу при соблюдении условий, предусмотренных статьей 372 Гражданского кодекса Российской Федерации.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Ответственность Гаранта перед Бенефициаром за невыполнение или ненадлежащее выполнение </w:t>
      </w:r>
      <w:r w:rsidRPr="00F903D0">
        <w:rPr>
          <w:rFonts w:ascii="Times New Roman" w:hAnsi="Times New Roman" w:cs="Times New Roman"/>
          <w:sz w:val="21"/>
          <w:szCs w:val="21"/>
        </w:rPr>
        <w:t>Гарантом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обязательства по Гарантии не ограничивается суммой, на которую выдана Гарантия.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Гарантия является безусловной и безотзывной, </w:t>
      </w:r>
      <w:r w:rsidRPr="00F903D0">
        <w:rPr>
          <w:rFonts w:ascii="Times New Roman" w:hAnsi="Times New Roman" w:cs="Times New Roman"/>
          <w:sz w:val="21"/>
          <w:szCs w:val="21"/>
        </w:rPr>
        <w:t>не может быть отозвана или изменена Гарантом в одностороннем порядке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Гарантия вступает в силу с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и действует </w:t>
      </w:r>
      <w:proofErr w:type="gramStart"/>
      <w:r w:rsidRPr="00F903D0">
        <w:rPr>
          <w:rFonts w:ascii="Times New Roman" w:hAnsi="Times New Roman" w:cs="Times New Roman"/>
          <w:sz w:val="21"/>
          <w:szCs w:val="21"/>
          <w:lang w:eastAsia="x-none"/>
        </w:rPr>
        <w:t>по</w:t>
      </w:r>
      <w:proofErr w:type="gramEnd"/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года включительно. </w:t>
      </w:r>
      <w:r w:rsidRPr="00F903D0">
        <w:rPr>
          <w:rFonts w:ascii="Times New Roman" w:hAnsi="Times New Roman" w:cs="Times New Roman"/>
          <w:sz w:val="21"/>
          <w:szCs w:val="21"/>
        </w:rPr>
        <w:t>Бенефициар вправе предъявлять требование в течение всего срока действия Гарантии.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lastRenderedPageBreak/>
        <w:t>Обязательства Гаранта перед Бенефициаром по Гарантии прекращаются только в случаях, предусмотренных частью 1 статьи 378 Гражданского кодекса Российской Федерации.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color w:val="000000"/>
          <w:sz w:val="21"/>
          <w:szCs w:val="21"/>
        </w:rPr>
        <w:t>Сведения о Принципале в объеме, определенном статьей 4 Федерального закона от 30 декабря 2004 г. № 218-ФЗ «О кредитных историях», передаются Гарантом в бюро кредитных историй.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Гарантом соблюдаются нормативы достаточности капитала банка (Н</w:t>
      </w:r>
      <w:proofErr w:type="gramStart"/>
      <w:r w:rsidRPr="00F903D0">
        <w:rPr>
          <w:rFonts w:ascii="Times New Roman" w:hAnsi="Times New Roman" w:cs="Times New Roman"/>
          <w:sz w:val="21"/>
          <w:szCs w:val="21"/>
        </w:rPr>
        <w:t>1</w:t>
      </w:r>
      <w:proofErr w:type="gramEnd"/>
      <w:r w:rsidRPr="00F903D0">
        <w:rPr>
          <w:rFonts w:ascii="Times New Roman" w:hAnsi="Times New Roman" w:cs="Times New Roman"/>
          <w:sz w:val="21"/>
          <w:szCs w:val="21"/>
        </w:rPr>
        <w:t>) и максимального размера риска на одного заемщика или группу связанных заемщиков (Н6) в размерах, предусмотренных действующей Инструкцией Банка России «Об обязательных нормативах банков» на последнюю отчетную дату и на дату выдачи Гарантии.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>Настоящая Гарантия регулируется и подлежит толкованию в соответствии с правом Российской Федерации.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Все споры, разногласия или требования, возникающие из настоящей Гарантии или в связи с ней, подлежат рассмотрению в </w:t>
      </w:r>
      <w:r w:rsidRPr="00F903D0">
        <w:rPr>
          <w:rFonts w:ascii="Times New Roman" w:hAnsi="Times New Roman" w:cs="Times New Roman"/>
          <w:sz w:val="21"/>
          <w:szCs w:val="21"/>
        </w:rPr>
        <w:t>Арбитражном суде по месту нахождения  Бенефициара.</w:t>
      </w: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b/>
          <w:sz w:val="21"/>
          <w:szCs w:val="21"/>
          <w:lang w:val="ru-RU"/>
        </w:rPr>
      </w:pPr>
      <w:r w:rsidRPr="00F903D0">
        <w:rPr>
          <w:b/>
          <w:sz w:val="21"/>
          <w:szCs w:val="21"/>
          <w:lang w:val="ru-RU"/>
        </w:rPr>
        <w:t>ГАРАНТ</w:t>
      </w: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  <w:r w:rsidRPr="00F903D0">
        <w:rPr>
          <w:sz w:val="21"/>
          <w:szCs w:val="21"/>
          <w:highlight w:val="yellow"/>
          <w:lang w:val="ru-RU"/>
        </w:rPr>
        <w:t>_________________________</w:t>
      </w:r>
      <w:r w:rsidRPr="00F903D0">
        <w:rPr>
          <w:sz w:val="21"/>
          <w:szCs w:val="21"/>
          <w:lang w:val="ru-RU"/>
        </w:rPr>
        <w:t xml:space="preserve">      </w:t>
      </w:r>
      <w:r w:rsidRPr="00F903D0">
        <w:rPr>
          <w:sz w:val="21"/>
          <w:szCs w:val="21"/>
          <w:highlight w:val="yellow"/>
          <w:lang w:val="ru-RU"/>
        </w:rPr>
        <w:t>_________________________</w:t>
      </w:r>
      <w:r w:rsidRPr="00F903D0">
        <w:rPr>
          <w:sz w:val="21"/>
          <w:szCs w:val="21"/>
          <w:lang w:val="ru-RU"/>
        </w:rPr>
        <w:t xml:space="preserve">    </w:t>
      </w:r>
      <w:r w:rsidRPr="00F903D0">
        <w:rPr>
          <w:sz w:val="21"/>
          <w:szCs w:val="21"/>
          <w:highlight w:val="yellow"/>
          <w:lang w:val="ru-RU"/>
        </w:rPr>
        <w:t>________________________</w:t>
      </w:r>
    </w:p>
    <w:p w:rsidR="00130218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  <w:r w:rsidRPr="00F903D0">
        <w:rPr>
          <w:sz w:val="21"/>
          <w:szCs w:val="21"/>
          <w:lang w:val="ru-RU"/>
        </w:rPr>
        <w:t xml:space="preserve">               (должность)                                   (подпись)</w:t>
      </w:r>
      <w:r w:rsidRPr="00F903D0">
        <w:rPr>
          <w:sz w:val="24"/>
          <w:szCs w:val="24"/>
          <w:lang w:val="ru-RU"/>
        </w:rPr>
        <w:t xml:space="preserve">                                        (ФИО)</w:t>
      </w: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Default="00F903D0" w:rsidP="00F903D0">
      <w:pPr>
        <w:pStyle w:val="ab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F903D0" w:rsidRPr="00F903D0" w:rsidRDefault="00F903D0" w:rsidP="00F903D0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1"/>
          <w:szCs w:val="21"/>
        </w:rPr>
      </w:pPr>
      <w:r w:rsidRPr="00F903D0">
        <w:rPr>
          <w:rFonts w:ascii="Times New Roman" w:hAnsi="Times New Roman" w:cs="Times New Roman"/>
          <w:b/>
          <w:caps/>
          <w:sz w:val="21"/>
          <w:szCs w:val="21"/>
        </w:rPr>
        <w:t>Приложение № 2</w:t>
      </w:r>
    </w:p>
    <w:p w:rsidR="00F903D0" w:rsidRPr="00F903D0" w:rsidRDefault="00F903D0" w:rsidP="00F903D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b/>
          <w:sz w:val="21"/>
          <w:szCs w:val="21"/>
        </w:rPr>
        <w:t>К ЗАКУПОЧНОЙ ДОКУМЕНТАЦИИ</w:t>
      </w:r>
    </w:p>
    <w:p w:rsidR="00F903D0" w:rsidRPr="00F903D0" w:rsidRDefault="00F903D0" w:rsidP="00F903D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903D0">
        <w:rPr>
          <w:rFonts w:ascii="Times New Roman" w:hAnsi="Times New Roman" w:cs="Times New Roman"/>
          <w:b/>
          <w:sz w:val="21"/>
          <w:szCs w:val="21"/>
        </w:rPr>
        <w:t>ФОРМА БАНКОВСКОЙ ГАРАНТИИ ИСПОЛНЕНИЯ ДОГОВОРА</w:t>
      </w:r>
    </w:p>
    <w:p w:rsidR="00F903D0" w:rsidRPr="00F903D0" w:rsidRDefault="00F903D0" w:rsidP="00F903D0">
      <w:pPr>
        <w:pStyle w:val="ab"/>
        <w:tabs>
          <w:tab w:val="left" w:pos="708"/>
        </w:tabs>
        <w:jc w:val="right"/>
        <w:rPr>
          <w:b/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  <w:r w:rsidRPr="00F903D0">
        <w:rPr>
          <w:sz w:val="21"/>
          <w:szCs w:val="21"/>
          <w:lang w:val="ru-RU"/>
        </w:rPr>
        <w:t>--------------------------------------------------------------------------------------------------------------------------</w:t>
      </w:r>
    </w:p>
    <w:p w:rsidR="00F903D0" w:rsidRPr="00F903D0" w:rsidRDefault="00F903D0" w:rsidP="00F903D0">
      <w:pPr>
        <w:pStyle w:val="ab"/>
        <w:tabs>
          <w:tab w:val="left" w:pos="708"/>
        </w:tabs>
        <w:jc w:val="right"/>
        <w:rPr>
          <w:b/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center"/>
        <w:rPr>
          <w:b/>
          <w:sz w:val="21"/>
          <w:szCs w:val="21"/>
          <w:lang w:val="en-US"/>
        </w:rPr>
      </w:pPr>
      <w:r w:rsidRPr="00F903D0">
        <w:rPr>
          <w:b/>
          <w:sz w:val="21"/>
          <w:szCs w:val="21"/>
          <w:lang w:val="ru-RU"/>
        </w:rPr>
        <w:t>БАНКОВСКАЯ ГАРАНТИЯ</w:t>
      </w:r>
      <w:proofErr w:type="gramStart"/>
      <w:r w:rsidRPr="00F903D0">
        <w:rPr>
          <w:b/>
          <w:sz w:val="21"/>
          <w:szCs w:val="21"/>
          <w:lang w:val="ru-RU"/>
        </w:rPr>
        <w:t xml:space="preserve"> № </w:t>
      </w:r>
      <w:r w:rsidRPr="00F903D0">
        <w:rPr>
          <w:b/>
          <w:sz w:val="21"/>
          <w:szCs w:val="21"/>
          <w:lang w:val="en-US"/>
        </w:rPr>
        <w:t>[●]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903D0" w:rsidRPr="00F903D0" w:rsidTr="00F903D0">
        <w:tc>
          <w:tcPr>
            <w:tcW w:w="4984" w:type="dxa"/>
            <w:hideMark/>
          </w:tcPr>
          <w:p w:rsidR="00F903D0" w:rsidRPr="00F903D0" w:rsidRDefault="00F903D0" w:rsidP="00F903D0">
            <w:pPr>
              <w:pStyle w:val="ab"/>
              <w:tabs>
                <w:tab w:val="left" w:pos="708"/>
              </w:tabs>
              <w:jc w:val="both"/>
              <w:rPr>
                <w:sz w:val="21"/>
                <w:szCs w:val="21"/>
                <w:lang w:val="en-US"/>
              </w:rPr>
            </w:pPr>
            <w:r w:rsidRPr="00F903D0">
              <w:rPr>
                <w:b/>
                <w:sz w:val="21"/>
                <w:szCs w:val="21"/>
                <w:lang w:val="en-US"/>
              </w:rPr>
              <w:t>[</w:t>
            </w:r>
            <w:r w:rsidRPr="00F903D0">
              <w:rPr>
                <w:sz w:val="21"/>
                <w:szCs w:val="21"/>
                <w:lang w:val="ru-RU"/>
              </w:rPr>
              <w:t>ДАТА</w:t>
            </w:r>
            <w:r w:rsidRPr="00F903D0">
              <w:rPr>
                <w:b/>
                <w:sz w:val="21"/>
                <w:szCs w:val="21"/>
                <w:lang w:val="en-US"/>
              </w:rPr>
              <w:t>]</w:t>
            </w:r>
          </w:p>
        </w:tc>
        <w:tc>
          <w:tcPr>
            <w:tcW w:w="4984" w:type="dxa"/>
            <w:hideMark/>
          </w:tcPr>
          <w:p w:rsidR="00F903D0" w:rsidRPr="00F903D0" w:rsidRDefault="00F903D0" w:rsidP="00F903D0">
            <w:pPr>
              <w:pStyle w:val="ab"/>
              <w:tabs>
                <w:tab w:val="left" w:pos="708"/>
              </w:tabs>
              <w:jc w:val="right"/>
              <w:rPr>
                <w:sz w:val="21"/>
                <w:szCs w:val="21"/>
                <w:lang w:val="en-US"/>
              </w:rPr>
            </w:pPr>
            <w:r w:rsidRPr="00F903D0">
              <w:rPr>
                <w:b/>
                <w:sz w:val="21"/>
                <w:szCs w:val="21"/>
                <w:lang w:val="en-US"/>
              </w:rPr>
              <w:t>[</w:t>
            </w:r>
            <w:r w:rsidRPr="00F903D0">
              <w:rPr>
                <w:sz w:val="21"/>
                <w:szCs w:val="21"/>
                <w:lang w:val="ru-RU"/>
              </w:rPr>
              <w:t>МЕСТО</w:t>
            </w:r>
            <w:r w:rsidRPr="00F903D0">
              <w:rPr>
                <w:b/>
                <w:sz w:val="21"/>
                <w:szCs w:val="21"/>
                <w:lang w:val="en-US"/>
              </w:rPr>
              <w:t>]</w:t>
            </w:r>
          </w:p>
        </w:tc>
      </w:tr>
    </w:tbl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proofErr w:type="gramStart"/>
      <w:r w:rsidRPr="00F903D0">
        <w:rPr>
          <w:rFonts w:ascii="Times New Roman" w:hAnsi="Times New Roman" w:cs="Times New Roman"/>
          <w:b/>
          <w:sz w:val="21"/>
          <w:szCs w:val="21"/>
        </w:rPr>
        <w:t>[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____________________]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Генеральная лицензия Центрального банка Российской Федерации на совершение банковских операций  №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 от </w:t>
      </w:r>
      <w:r w:rsidRPr="00F903D0">
        <w:rPr>
          <w:rFonts w:ascii="Times New Roman" w:hAnsi="Times New Roman" w:cs="Times New Roman"/>
          <w:b/>
          <w:sz w:val="21"/>
          <w:szCs w:val="21"/>
        </w:rPr>
        <w:t xml:space="preserve">[●] </w:t>
      </w:r>
      <w:r w:rsidRPr="00F903D0">
        <w:rPr>
          <w:rFonts w:ascii="Times New Roman" w:hAnsi="Times New Roman" w:cs="Times New Roman"/>
          <w:sz w:val="21"/>
          <w:szCs w:val="21"/>
        </w:rPr>
        <w:t xml:space="preserve">года, местонахождение: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; ИНН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КПП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ОГРН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>, именуемое в дальнейшем "</w:t>
      </w:r>
      <w:r w:rsidRPr="00F903D0">
        <w:rPr>
          <w:rFonts w:ascii="Times New Roman" w:hAnsi="Times New Roman" w:cs="Times New Roman"/>
          <w:b/>
          <w:sz w:val="21"/>
          <w:szCs w:val="21"/>
        </w:rPr>
        <w:t>Гарант</w:t>
      </w:r>
      <w:r w:rsidRPr="00F903D0">
        <w:rPr>
          <w:rFonts w:ascii="Times New Roman" w:hAnsi="Times New Roman" w:cs="Times New Roman"/>
          <w:sz w:val="21"/>
          <w:szCs w:val="21"/>
        </w:rPr>
        <w:t xml:space="preserve">", в лице </w:t>
      </w:r>
      <w:r w:rsidRPr="00F903D0">
        <w:rPr>
          <w:rFonts w:ascii="Times New Roman" w:hAnsi="Times New Roman" w:cs="Times New Roman"/>
          <w:b/>
          <w:sz w:val="21"/>
          <w:szCs w:val="21"/>
        </w:rPr>
        <w:t>[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_____________________</w:t>
      </w:r>
      <w:r w:rsidRPr="00F903D0">
        <w:rPr>
          <w:rFonts w:ascii="Times New Roman" w:hAnsi="Times New Roman" w:cs="Times New Roman"/>
          <w:b/>
          <w:sz w:val="21"/>
          <w:szCs w:val="21"/>
        </w:rPr>
        <w:t>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[________________]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выдает </w:t>
      </w:r>
      <w:r w:rsidRPr="00F903D0">
        <w:rPr>
          <w:rFonts w:ascii="Times New Roman" w:hAnsi="Times New Roman" w:cs="Times New Roman"/>
          <w:b/>
          <w:sz w:val="21"/>
          <w:szCs w:val="21"/>
        </w:rPr>
        <w:t>[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>, ИНН</w:t>
      </w:r>
      <w:r w:rsidRPr="00F903D0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/КПП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ОГРН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Pr="00F903D0">
        <w:rPr>
          <w:rFonts w:ascii="Times New Roman" w:hAnsi="Times New Roman" w:cs="Times New Roman"/>
          <w:b/>
          <w:sz w:val="21"/>
          <w:szCs w:val="21"/>
        </w:rPr>
        <w:t>"Бенефициар"</w:t>
      </w:r>
      <w:r w:rsidRPr="00F903D0">
        <w:rPr>
          <w:rFonts w:ascii="Times New Roman" w:hAnsi="Times New Roman" w:cs="Times New Roman"/>
          <w:sz w:val="21"/>
          <w:szCs w:val="21"/>
        </w:rPr>
        <w:t xml:space="preserve">), настоящую банковскую гарантию (далее – </w:t>
      </w:r>
      <w:r w:rsidRPr="00F903D0">
        <w:rPr>
          <w:rFonts w:ascii="Times New Roman" w:hAnsi="Times New Roman" w:cs="Times New Roman"/>
          <w:b/>
          <w:sz w:val="21"/>
          <w:szCs w:val="21"/>
        </w:rPr>
        <w:t>"Гарантия"</w:t>
      </w:r>
      <w:r w:rsidRPr="00F903D0">
        <w:rPr>
          <w:rFonts w:ascii="Times New Roman" w:hAnsi="Times New Roman" w:cs="Times New Roman"/>
          <w:sz w:val="21"/>
          <w:szCs w:val="21"/>
        </w:rPr>
        <w:t xml:space="preserve">) в обеспечение исполнения всех вместе и каждого в отдельности обязательства </w:t>
      </w:r>
      <w:r w:rsidRPr="00F903D0">
        <w:rPr>
          <w:rFonts w:ascii="Times New Roman" w:hAnsi="Times New Roman" w:cs="Times New Roman"/>
          <w:b/>
          <w:sz w:val="21"/>
          <w:szCs w:val="21"/>
        </w:rPr>
        <w:t>[</w:t>
      </w:r>
      <w:r w:rsidRPr="00F903D0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______________________</w:t>
      </w:r>
      <w:r w:rsidRPr="00F903D0">
        <w:rPr>
          <w:rFonts w:ascii="Times New Roman" w:hAnsi="Times New Roman" w:cs="Times New Roman"/>
          <w:b/>
          <w:sz w:val="21"/>
          <w:szCs w:val="21"/>
        </w:rPr>
        <w:t>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>, ИНН 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/КПП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, ОГРН </w:t>
      </w:r>
      <w:r w:rsidRPr="00F903D0">
        <w:rPr>
          <w:rFonts w:ascii="Times New Roman" w:hAnsi="Times New Roman" w:cs="Times New Roman"/>
          <w:b/>
          <w:sz w:val="21"/>
          <w:szCs w:val="21"/>
        </w:rPr>
        <w:t>[●]</w:t>
      </w:r>
      <w:r w:rsidRPr="00F903D0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Pr="00F903D0">
        <w:rPr>
          <w:rFonts w:ascii="Times New Roman" w:hAnsi="Times New Roman" w:cs="Times New Roman"/>
          <w:b/>
          <w:sz w:val="21"/>
          <w:szCs w:val="21"/>
        </w:rPr>
        <w:t>"Принципал"</w:t>
      </w:r>
      <w:r w:rsidRPr="00F903D0">
        <w:rPr>
          <w:rFonts w:ascii="Times New Roman" w:hAnsi="Times New Roman" w:cs="Times New Roman"/>
          <w:sz w:val="21"/>
          <w:szCs w:val="21"/>
        </w:rPr>
        <w:t>)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по договору _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____________________________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>, который будет заключен</w:t>
      </w:r>
      <w:proofErr w:type="gramEnd"/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между Бенефициаром и Принципалом по итогам проведения _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____________________________________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на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_______________________________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, извещение №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</w:t>
      </w:r>
      <w:r w:rsidRPr="00F903D0">
        <w:rPr>
          <w:rFonts w:ascii="Times New Roman" w:hAnsi="Times New Roman" w:cs="Times New Roman"/>
          <w:sz w:val="21"/>
          <w:szCs w:val="21"/>
        </w:rPr>
        <w:t>(далее – "</w:t>
      </w:r>
      <w:r w:rsidRPr="00F903D0">
        <w:rPr>
          <w:rFonts w:ascii="Times New Roman" w:hAnsi="Times New Roman" w:cs="Times New Roman"/>
          <w:b/>
          <w:sz w:val="21"/>
          <w:szCs w:val="21"/>
        </w:rPr>
        <w:t>Договор</w:t>
      </w:r>
      <w:r w:rsidRPr="00F903D0">
        <w:rPr>
          <w:rFonts w:ascii="Times New Roman" w:hAnsi="Times New Roman" w:cs="Times New Roman"/>
          <w:sz w:val="21"/>
          <w:szCs w:val="21"/>
        </w:rPr>
        <w:t>").</w:t>
      </w:r>
    </w:p>
    <w:p w:rsidR="00F903D0" w:rsidRPr="00F903D0" w:rsidRDefault="00F903D0" w:rsidP="00F903D0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proofErr w:type="gramStart"/>
      <w:r w:rsidRPr="00F903D0">
        <w:rPr>
          <w:rFonts w:ascii="Times New Roman" w:hAnsi="Times New Roman" w:cs="Times New Roman"/>
          <w:sz w:val="21"/>
          <w:szCs w:val="21"/>
        </w:rPr>
        <w:t>Гарантия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, в том числе, покрывает штрафные санкции, штрафы и неустойки, которые могут быть наложены на </w:t>
      </w:r>
      <w:r w:rsidRPr="00F903D0">
        <w:rPr>
          <w:rFonts w:ascii="Times New Roman" w:hAnsi="Times New Roman" w:cs="Times New Roman"/>
          <w:sz w:val="21"/>
          <w:szCs w:val="21"/>
        </w:rPr>
        <w:t>Принципала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в соответствии с Договором, возмещение убытков Бенефициара, которые подлежат компенсации Принципалом в соответствии с Договором, и любые иные меры ответственности и (или) выплаты, включая возврат аванса, предусмотренные Договором в случае </w:t>
      </w:r>
      <w:r w:rsidRPr="00F903D0">
        <w:rPr>
          <w:rFonts w:ascii="Times New Roman" w:hAnsi="Times New Roman" w:cs="Times New Roman"/>
          <w:sz w:val="21"/>
          <w:szCs w:val="21"/>
        </w:rPr>
        <w:t>неисполнения либо ненадлежащего исполнения Принципалом обязательств по Договору и/или в случае расторжения Договора</w:t>
      </w:r>
      <w:proofErr w:type="gramEnd"/>
      <w:r w:rsidRPr="00F903D0">
        <w:rPr>
          <w:rFonts w:ascii="Times New Roman" w:hAnsi="Times New Roman" w:cs="Times New Roman"/>
          <w:sz w:val="21"/>
          <w:szCs w:val="21"/>
        </w:rPr>
        <w:t xml:space="preserve"> в связи с неисполнением и/или ненадлежащим исполнением Договора Принципалом.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Гарант обязуется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выплатить по первому письменному требованию Бенефициара сумму, не превышающую</w:t>
      </w:r>
      <w:proofErr w:type="gramStart"/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 xml:space="preserve">____________________ </w:t>
      </w:r>
      <w:r w:rsidRPr="00F903D0">
        <w:rPr>
          <w:rFonts w:ascii="Times New Roman" w:hAnsi="Times New Roman" w:cs="Times New Roman"/>
          <w:sz w:val="21"/>
          <w:szCs w:val="21"/>
          <w:highlight w:val="yellow"/>
        </w:rPr>
        <w:t>(_____________________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)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</w:t>
      </w:r>
      <w:proofErr w:type="gramEnd"/>
      <w:r w:rsidRPr="00F903D0">
        <w:rPr>
          <w:rFonts w:ascii="Times New Roman" w:hAnsi="Times New Roman" w:cs="Times New Roman"/>
          <w:sz w:val="21"/>
          <w:szCs w:val="21"/>
          <w:lang w:eastAsia="x-none"/>
        </w:rPr>
        <w:t>рублей</w:t>
      </w:r>
      <w:r w:rsidRPr="00F903D0">
        <w:rPr>
          <w:rFonts w:ascii="Times New Roman" w:hAnsi="Times New Roman" w:cs="Times New Roman"/>
          <w:b/>
          <w:sz w:val="21"/>
          <w:szCs w:val="21"/>
          <w:lang w:eastAsia="x-none"/>
        </w:rPr>
        <w:t xml:space="preserve"> 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>(далее – "</w:t>
      </w:r>
      <w:r w:rsidRPr="00F903D0">
        <w:rPr>
          <w:rFonts w:ascii="Times New Roman" w:hAnsi="Times New Roman" w:cs="Times New Roman"/>
          <w:b/>
          <w:sz w:val="21"/>
          <w:szCs w:val="21"/>
          <w:lang w:eastAsia="x-none"/>
        </w:rPr>
        <w:t>Сумма Гарантии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>") на счет Бенефициара, указанный в требовании. Требование Бенефициара должно содержать указание на то, в чем состоит нарушение Принципалом своих обязательств перед Бенефициаром, обеспеченных Гарантией, и должно быть подписано уполномоченным на то лицом.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F903D0">
        <w:rPr>
          <w:rFonts w:ascii="Times New Roman" w:hAnsi="Times New Roman" w:cs="Times New Roman"/>
          <w:sz w:val="21"/>
          <w:szCs w:val="21"/>
        </w:rPr>
        <w:t>Требование Бенефициара об уплате указанной в Гарантии суммы, реквизиты счета, указанные Бенефициаром в требовании платежа по Гарантии, могут быть представлены Гаранту в письменной форме по адресу места нахождения Гаранта либо его филиала (представительства, отделения), либо в форме электронного сообщения с использованием телекоммуникационной системы передачи финансовых сообщений, с соблюдением требований к форме, установленных стандартами этой системы.»</w:t>
      </w:r>
      <w:proofErr w:type="gramEnd"/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>К Требованию Бенефициара прилагаются: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>- расчет суммы, подлежащей выплате по Гарантии;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>- копия выданной Гарантии;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903D0">
        <w:rPr>
          <w:rFonts w:ascii="Times New Roman" w:hAnsi="Times New Roman" w:cs="Times New Roman"/>
          <w:sz w:val="21"/>
          <w:szCs w:val="21"/>
        </w:rPr>
        <w:t xml:space="preserve">- копия </w:t>
      </w:r>
      <w:r w:rsidRPr="00F903D0">
        <w:rPr>
          <w:rFonts w:ascii="Times New Roman" w:eastAsia="Calibri" w:hAnsi="Times New Roman" w:cs="Times New Roman"/>
          <w:sz w:val="21"/>
          <w:szCs w:val="21"/>
        </w:rPr>
        <w:t>платежного поручения, которое подтверждает перечисление Бенефициаром аванса Принципалу, с отметкой банка Бенефициара об исполнении (если выплата аванса предусмотрена Договором, а требование по настоящей Гарантии предъявлено в случае ненадлежащего исполнения Принципалом обязательств по возврату аванса);</w:t>
      </w:r>
    </w:p>
    <w:p w:rsidR="00F903D0" w:rsidRPr="00F903D0" w:rsidRDefault="00F903D0" w:rsidP="00F903D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903D0">
        <w:rPr>
          <w:rFonts w:ascii="Times New Roman" w:eastAsia="Calibri" w:hAnsi="Times New Roman" w:cs="Times New Roman"/>
          <w:sz w:val="21"/>
          <w:szCs w:val="21"/>
        </w:rPr>
        <w:t>- копия документа, подтверждающего полномочия лица, подписавшего требование (доверенность) (в случае, если требование по настоящей Гарантии подписано лицом, не имеющего право без доверенности действовать от имени Бенефициара).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Гарант обязан рассмотреть требование Бенефициара и осуществить платеж в пользу Бенефициара в течение 5 (пяти) рабочих дней со дня, следующего за днем получения требования Бенефициара.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Бенефициар вправе предъявить одно или несколько требований платежа по Гарантии, в совокупности не превышающих сумму, на которую выдана Гарантия.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Исполнением обязательств Гаранта по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 xml:space="preserve">В случае неисполнения требования об уплате по настоящей гарантии в установленный срок Гарант обязуется уплатить неустойку Бенефициару в размере 0,1 (ноль целых одна десятая) процента от суммы, подлежащей уплате за каждый день просрочки, начиная со дня истечения срока, установленного в п. </w:t>
      </w:r>
      <w:hyperlink r:id="rId10" w:history="1">
        <w:r w:rsidRPr="00F903D0">
          <w:rPr>
            <w:rStyle w:val="a3"/>
            <w:rFonts w:ascii="Times New Roman" w:hAnsi="Times New Roman" w:cs="Times New Roman"/>
            <w:sz w:val="21"/>
            <w:szCs w:val="21"/>
          </w:rPr>
          <w:t>3</w:t>
        </w:r>
      </w:hyperlink>
      <w:r w:rsidRPr="00F903D0">
        <w:rPr>
          <w:rFonts w:ascii="Times New Roman" w:hAnsi="Times New Roman" w:cs="Times New Roman"/>
          <w:sz w:val="21"/>
          <w:szCs w:val="21"/>
        </w:rPr>
        <w:t xml:space="preserve"> настоящей Гарантии.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Гарант отказывает Бенефициару в удовлетворении его требования только в случаях, предусмотренных статьей 376 Гражданского кодекса Российской Федерации.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>Д</w:t>
      </w:r>
      <w:r w:rsidRPr="00F903D0">
        <w:rPr>
          <w:rFonts w:ascii="Times New Roman" w:hAnsi="Times New Roman" w:cs="Times New Roman"/>
          <w:sz w:val="21"/>
          <w:szCs w:val="21"/>
        </w:rPr>
        <w:t>опускается передача Бенефициаром права требования по Гарантии другому лицу при соблюдении условий, предусмотренных статьей 372 Гражданского кодекса Российской Федерации.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Ответственность Гаранта перед Бенефициаром за невыполнение или ненадлежащее выполнение </w:t>
      </w:r>
      <w:r w:rsidRPr="00F903D0">
        <w:rPr>
          <w:rFonts w:ascii="Times New Roman" w:hAnsi="Times New Roman" w:cs="Times New Roman"/>
          <w:sz w:val="21"/>
          <w:szCs w:val="21"/>
        </w:rPr>
        <w:t>Гарантом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обязательства по Гарантии не ограничивается суммой, на которую выдана Гарантия.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lastRenderedPageBreak/>
        <w:t xml:space="preserve">Гарантия является безусловной и безотзывной, </w:t>
      </w:r>
      <w:r w:rsidRPr="00F903D0">
        <w:rPr>
          <w:rFonts w:ascii="Times New Roman" w:hAnsi="Times New Roman" w:cs="Times New Roman"/>
          <w:sz w:val="21"/>
          <w:szCs w:val="21"/>
        </w:rPr>
        <w:t>не может быть отозвана или изменена Гарантом в одностороннем порядке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Гарантия вступает в силу с даты выдачи и действует </w:t>
      </w:r>
      <w:proofErr w:type="gramStart"/>
      <w:r w:rsidRPr="00F903D0">
        <w:rPr>
          <w:rFonts w:ascii="Times New Roman" w:hAnsi="Times New Roman" w:cs="Times New Roman"/>
          <w:sz w:val="21"/>
          <w:szCs w:val="21"/>
          <w:lang w:eastAsia="x-none"/>
        </w:rPr>
        <w:t>по</w:t>
      </w:r>
      <w:proofErr w:type="gramEnd"/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</w:t>
      </w:r>
      <w:r w:rsidRPr="00F903D0">
        <w:rPr>
          <w:rFonts w:ascii="Times New Roman" w:hAnsi="Times New Roman" w:cs="Times New Roman"/>
          <w:sz w:val="21"/>
          <w:szCs w:val="21"/>
          <w:highlight w:val="yellow"/>
          <w:lang w:eastAsia="x-none"/>
        </w:rPr>
        <w:t>____________</w:t>
      </w: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 года включительно. </w:t>
      </w:r>
      <w:r w:rsidRPr="00F903D0">
        <w:rPr>
          <w:rFonts w:ascii="Times New Roman" w:hAnsi="Times New Roman" w:cs="Times New Roman"/>
          <w:sz w:val="21"/>
          <w:szCs w:val="21"/>
        </w:rPr>
        <w:t>Бенефициар вправе предъявлять требование в течение всего срока действия Гарантии.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Обязательства Гаранта перед Бенефициаром по Гарантии прекращаются только в случаях, предусмотренных частью 1 статьи 378 Гражданского кодекса Российской Федерации.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Сведения о Принципале в объеме, определенном статьей 4 Федерального закона от 30 декабря 2004 г. № 218-ФЗ «О кредитных историях», передаются Гарантом в бюро кредитных историй.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</w:rPr>
        <w:t>Гарантом соблюдаются нормативы достаточности капитала банка (Н</w:t>
      </w:r>
      <w:proofErr w:type="gramStart"/>
      <w:r w:rsidRPr="00F903D0">
        <w:rPr>
          <w:rFonts w:ascii="Times New Roman" w:hAnsi="Times New Roman" w:cs="Times New Roman"/>
          <w:sz w:val="21"/>
          <w:szCs w:val="21"/>
        </w:rPr>
        <w:t>1</w:t>
      </w:r>
      <w:proofErr w:type="gramEnd"/>
      <w:r w:rsidRPr="00F903D0">
        <w:rPr>
          <w:rFonts w:ascii="Times New Roman" w:hAnsi="Times New Roman" w:cs="Times New Roman"/>
          <w:sz w:val="21"/>
          <w:szCs w:val="21"/>
        </w:rPr>
        <w:t>) и максимального размера риска на одного заемщика или группу связанных заемщиков (Н6) в размерах, предусмотренных действующей Инструкцией Банка России «Об обязательных нормативах банков» на последнюю отчетную дату и на дату выдачи Гарантии.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>Настоящая Гарантия регулируется и подлежит толкованию в соответствии с правом Российской Федерации.</w:t>
      </w:r>
    </w:p>
    <w:p w:rsidR="00F903D0" w:rsidRPr="00F903D0" w:rsidRDefault="00F903D0" w:rsidP="00F903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eastAsia="x-none"/>
        </w:rPr>
      </w:pPr>
      <w:r w:rsidRPr="00F903D0">
        <w:rPr>
          <w:rFonts w:ascii="Times New Roman" w:hAnsi="Times New Roman" w:cs="Times New Roman"/>
          <w:sz w:val="21"/>
          <w:szCs w:val="21"/>
          <w:lang w:eastAsia="x-none"/>
        </w:rPr>
        <w:t xml:space="preserve">Все споры, разногласия или требования, возникающие из настоящей Гарантии или в связи с ней, подлежат рассмотрению в </w:t>
      </w:r>
      <w:r w:rsidRPr="00F903D0">
        <w:rPr>
          <w:rFonts w:ascii="Times New Roman" w:hAnsi="Times New Roman" w:cs="Times New Roman"/>
          <w:sz w:val="21"/>
          <w:szCs w:val="21"/>
        </w:rPr>
        <w:t>Арбитражном суде по месту нахождения  Бенефициара.</w:t>
      </w: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b/>
          <w:sz w:val="21"/>
          <w:szCs w:val="21"/>
          <w:lang w:val="ru-RU"/>
        </w:rPr>
      </w:pPr>
      <w:r w:rsidRPr="00F903D0">
        <w:rPr>
          <w:b/>
          <w:sz w:val="21"/>
          <w:szCs w:val="21"/>
          <w:lang w:val="ru-RU"/>
        </w:rPr>
        <w:t>ГАРАНТ</w:t>
      </w: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  <w:r w:rsidRPr="00F903D0">
        <w:rPr>
          <w:sz w:val="21"/>
          <w:szCs w:val="21"/>
          <w:highlight w:val="yellow"/>
          <w:lang w:val="ru-RU"/>
        </w:rPr>
        <w:t>_________________________</w:t>
      </w:r>
      <w:r w:rsidRPr="00F903D0">
        <w:rPr>
          <w:sz w:val="21"/>
          <w:szCs w:val="21"/>
          <w:lang w:val="ru-RU"/>
        </w:rPr>
        <w:t xml:space="preserve">      </w:t>
      </w:r>
      <w:r w:rsidRPr="00F903D0">
        <w:rPr>
          <w:sz w:val="21"/>
          <w:szCs w:val="21"/>
          <w:highlight w:val="yellow"/>
          <w:lang w:val="ru-RU"/>
        </w:rPr>
        <w:t>_________________________</w:t>
      </w:r>
      <w:r w:rsidRPr="00F903D0">
        <w:rPr>
          <w:sz w:val="21"/>
          <w:szCs w:val="21"/>
          <w:lang w:val="ru-RU"/>
        </w:rPr>
        <w:t xml:space="preserve">    </w:t>
      </w:r>
      <w:r w:rsidRPr="00F903D0">
        <w:rPr>
          <w:sz w:val="21"/>
          <w:szCs w:val="21"/>
          <w:highlight w:val="yellow"/>
          <w:lang w:val="ru-RU"/>
        </w:rPr>
        <w:t>________________________</w:t>
      </w:r>
    </w:p>
    <w:p w:rsidR="00F903D0" w:rsidRPr="00F903D0" w:rsidRDefault="00F903D0" w:rsidP="00F903D0">
      <w:pPr>
        <w:pStyle w:val="ab"/>
        <w:tabs>
          <w:tab w:val="left" w:pos="708"/>
        </w:tabs>
        <w:jc w:val="both"/>
        <w:rPr>
          <w:sz w:val="21"/>
          <w:szCs w:val="21"/>
          <w:lang w:val="ru-RU"/>
        </w:rPr>
      </w:pPr>
      <w:r w:rsidRPr="00F903D0">
        <w:rPr>
          <w:sz w:val="21"/>
          <w:szCs w:val="21"/>
        </w:rPr>
        <w:t xml:space="preserve">               (должность)                                   (подпись)                                    </w:t>
      </w:r>
    </w:p>
    <w:sectPr w:rsidR="00F903D0" w:rsidRPr="00F903D0" w:rsidSect="001302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30" w:rsidRDefault="00B83130" w:rsidP="00D07F05">
      <w:pPr>
        <w:spacing w:after="0" w:line="240" w:lineRule="auto"/>
      </w:pPr>
      <w:r>
        <w:separator/>
      </w:r>
    </w:p>
  </w:endnote>
  <w:endnote w:type="continuationSeparator" w:id="0">
    <w:p w:rsidR="00B83130" w:rsidRDefault="00B83130" w:rsidP="00D0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30" w:rsidRDefault="00B83130" w:rsidP="00D07F05">
      <w:pPr>
        <w:spacing w:after="0" w:line="240" w:lineRule="auto"/>
      </w:pPr>
      <w:r>
        <w:separator/>
      </w:r>
    </w:p>
  </w:footnote>
  <w:footnote w:type="continuationSeparator" w:id="0">
    <w:p w:rsidR="00B83130" w:rsidRDefault="00B83130" w:rsidP="00D0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FC7"/>
    <w:multiLevelType w:val="hybridMultilevel"/>
    <w:tmpl w:val="D14E5034"/>
    <w:lvl w:ilvl="0" w:tplc="E39A2D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521302"/>
    <w:multiLevelType w:val="hybridMultilevel"/>
    <w:tmpl w:val="AC4C9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06724"/>
    <w:multiLevelType w:val="multilevel"/>
    <w:tmpl w:val="DB54CD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926BA3"/>
    <w:multiLevelType w:val="hybridMultilevel"/>
    <w:tmpl w:val="282C8E3E"/>
    <w:lvl w:ilvl="0" w:tplc="65E0CE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8"/>
    <w:rsid w:val="00075782"/>
    <w:rsid w:val="000A4411"/>
    <w:rsid w:val="00130218"/>
    <w:rsid w:val="00B83130"/>
    <w:rsid w:val="00C04EA0"/>
    <w:rsid w:val="00D07F05"/>
    <w:rsid w:val="00D30A99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Раздел 2,H2"/>
    <w:basedOn w:val="a"/>
    <w:next w:val="a"/>
    <w:link w:val="20"/>
    <w:semiHidden/>
    <w:unhideWhenUsed/>
    <w:qFormat/>
    <w:rsid w:val="0013021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021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30218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3021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aliases w:val="Раздел 2 Знак,H2 Знак"/>
    <w:basedOn w:val="a0"/>
    <w:link w:val="2"/>
    <w:semiHidden/>
    <w:rsid w:val="00130218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6">
    <w:name w:val="Абзац списка Знак"/>
    <w:aliases w:val="ТЗ список Знак,Абзац списка литеральный Знак"/>
    <w:link w:val="a7"/>
    <w:uiPriority w:val="34"/>
    <w:locked/>
    <w:rsid w:val="00130218"/>
  </w:style>
  <w:style w:type="paragraph" w:styleId="a7">
    <w:name w:val="List Paragraph"/>
    <w:aliases w:val="ТЗ список,Абзац списка литеральный"/>
    <w:basedOn w:val="a"/>
    <w:link w:val="a6"/>
    <w:uiPriority w:val="34"/>
    <w:qFormat/>
    <w:rsid w:val="00130218"/>
    <w:pPr>
      <w:ind w:left="720"/>
      <w:contextualSpacing/>
    </w:pPr>
  </w:style>
  <w:style w:type="paragraph" w:customStyle="1" w:styleId="ConsPlusNormal">
    <w:name w:val="ConsPlusNormal"/>
    <w:qFormat/>
    <w:rsid w:val="00130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130218"/>
    <w:pPr>
      <w:spacing w:after="40" w:line="264" w:lineRule="auto"/>
      <w:ind w:left="720"/>
    </w:pPr>
    <w:rPr>
      <w:rFonts w:ascii="Calibri" w:eastAsia="Calibri" w:hAnsi="Calibri" w:cs="Calibri"/>
    </w:rPr>
  </w:style>
  <w:style w:type="paragraph" w:customStyle="1" w:styleId="5">
    <w:name w:val="Абзац списка5"/>
    <w:basedOn w:val="a"/>
    <w:uiPriority w:val="99"/>
    <w:rsid w:val="00130218"/>
    <w:pPr>
      <w:spacing w:after="40" w:line="264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0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07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07F0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903D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903D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Раздел 2,H2"/>
    <w:basedOn w:val="a"/>
    <w:next w:val="a"/>
    <w:link w:val="20"/>
    <w:semiHidden/>
    <w:unhideWhenUsed/>
    <w:qFormat/>
    <w:rsid w:val="0013021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021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30218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3021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aliases w:val="Раздел 2 Знак,H2 Знак"/>
    <w:basedOn w:val="a0"/>
    <w:link w:val="2"/>
    <w:semiHidden/>
    <w:rsid w:val="00130218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6">
    <w:name w:val="Абзац списка Знак"/>
    <w:aliases w:val="ТЗ список Знак,Абзац списка литеральный Знак"/>
    <w:link w:val="a7"/>
    <w:uiPriority w:val="34"/>
    <w:locked/>
    <w:rsid w:val="00130218"/>
  </w:style>
  <w:style w:type="paragraph" w:styleId="a7">
    <w:name w:val="List Paragraph"/>
    <w:aliases w:val="ТЗ список,Абзац списка литеральный"/>
    <w:basedOn w:val="a"/>
    <w:link w:val="a6"/>
    <w:uiPriority w:val="34"/>
    <w:qFormat/>
    <w:rsid w:val="00130218"/>
    <w:pPr>
      <w:ind w:left="720"/>
      <w:contextualSpacing/>
    </w:pPr>
  </w:style>
  <w:style w:type="paragraph" w:customStyle="1" w:styleId="ConsPlusNormal">
    <w:name w:val="ConsPlusNormal"/>
    <w:qFormat/>
    <w:rsid w:val="00130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130218"/>
    <w:pPr>
      <w:spacing w:after="40" w:line="264" w:lineRule="auto"/>
      <w:ind w:left="720"/>
    </w:pPr>
    <w:rPr>
      <w:rFonts w:ascii="Calibri" w:eastAsia="Calibri" w:hAnsi="Calibri" w:cs="Calibri"/>
    </w:rPr>
  </w:style>
  <w:style w:type="paragraph" w:customStyle="1" w:styleId="5">
    <w:name w:val="Абзац списка5"/>
    <w:basedOn w:val="a"/>
    <w:uiPriority w:val="99"/>
    <w:rsid w:val="00130218"/>
    <w:pPr>
      <w:spacing w:after="40" w:line="264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0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07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07F0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903D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903D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novapo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FB5DC27D6DBC543861221317210C7A2F90DEC258F477FA0DA0201FCDA29927EE6BD823DEF55AE04CBA4C28C60C5FC8CBC46D130F3662WFH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B5DC27D6DBC543861221317210C7A2F90DEC258F477FA0DA0201FCDA29927EE6BD823DEF55AE04CBA4C28C60C5FC8CBC46D130F3662WF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7650</Words>
  <Characters>43607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Алла Владиславовна</dc:creator>
  <cp:keywords/>
  <dc:description/>
  <cp:lastModifiedBy>Трефилова Алла Владиславовна</cp:lastModifiedBy>
  <cp:revision>4</cp:revision>
  <dcterms:created xsi:type="dcterms:W3CDTF">2024-03-21T14:13:00Z</dcterms:created>
  <dcterms:modified xsi:type="dcterms:W3CDTF">2024-03-25T02:33:00Z</dcterms:modified>
</cp:coreProperties>
</file>