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DD" w:rsidRPr="00EF19DD" w:rsidRDefault="00EF19DD" w:rsidP="00EF19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F19DD">
        <w:rPr>
          <w:rFonts w:ascii="Times New Roman" w:hAnsi="Times New Roman" w:cs="Times New Roman"/>
          <w:sz w:val="24"/>
          <w:szCs w:val="24"/>
        </w:rPr>
        <w:t xml:space="preserve">  </w:t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hAnsi="Times New Roman" w:cs="Times New Roman"/>
          <w:sz w:val="24"/>
          <w:szCs w:val="24"/>
        </w:rPr>
        <w:tab/>
      </w:r>
      <w:r w:rsidRPr="00EF19DD">
        <w:rPr>
          <w:rFonts w:ascii="Times New Roman" w:eastAsia="Calibri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EF19DD" w:rsidRPr="00EF19DD" w:rsidRDefault="00EF19DD" w:rsidP="00EF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19DD" w:rsidRPr="000B4DDE" w:rsidRDefault="00EF19DD" w:rsidP="000B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9DD">
        <w:rPr>
          <w:rFonts w:ascii="Times New Roman" w:eastAsia="Calibri" w:hAnsi="Times New Roman" w:cs="Times New Roman"/>
          <w:b/>
          <w:sz w:val="24"/>
          <w:szCs w:val="24"/>
        </w:rPr>
        <w:t>ТЕХНИЧЕСКОЕ ЗАДАНИЕ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"/>
        <w:gridCol w:w="6745"/>
        <w:gridCol w:w="8365"/>
      </w:tblGrid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Предмет закупки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работ по техническому перевооружению опасного производственного объекта котельная рег. №А57-10421-0001 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Код ОКПД</w:t>
            </w:r>
            <w:proofErr w:type="gramStart"/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43.22.12.110</w:t>
            </w:r>
          </w:p>
        </w:tc>
      </w:tr>
      <w:tr w:rsidR="00EF19DD" w:rsidRPr="00EF19DD" w:rsidTr="00E9612B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pStyle w:val="a3"/>
              <w:keepNext/>
              <w:keepLines/>
              <w:snapToGrid w:val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Код ОКВЭД</w:t>
            </w:r>
            <w:proofErr w:type="gramStart"/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proofErr w:type="gramEnd"/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43.22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</w:pPr>
            <w:proofErr w:type="gramStart"/>
            <w:r w:rsidRPr="00EF19D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</w:t>
            </w:r>
            <w:proofErr w:type="gramEnd"/>
            <w:r w:rsidRPr="00EF19D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 xml:space="preserve"> в приложении № 1 к настоящему Техническому заданию.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EF19D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Объемы выполняемых работ / оказываемых услуг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pStyle w:val="a3"/>
              <w:keepNext/>
              <w:keepLines/>
              <w:snapToGrid w:val="0"/>
              <w:spacing w:before="20" w:after="20"/>
              <w:contextualSpacing/>
              <w:jc w:val="both"/>
              <w:rPr>
                <w:rFonts w:ascii="Times New Roman" w:hAnsi="Times New Roman"/>
                <w:b/>
                <w:i/>
                <w:color w:val="7030A0"/>
                <w:sz w:val="21"/>
                <w:szCs w:val="21"/>
              </w:rPr>
            </w:pPr>
            <w:proofErr w:type="gramStart"/>
            <w:r w:rsidRPr="00EF19DD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>Указаны</w:t>
            </w:r>
            <w:proofErr w:type="gramEnd"/>
            <w:r w:rsidRPr="00EF19DD">
              <w:rPr>
                <w:rFonts w:ascii="Times New Roman" w:eastAsia="Calibri" w:hAnsi="Times New Roman"/>
                <w:i/>
                <w:color w:val="7030A0"/>
                <w:kern w:val="0"/>
                <w:sz w:val="21"/>
                <w:szCs w:val="21"/>
                <w:lang w:eastAsia="en-US"/>
              </w:rPr>
              <w:t xml:space="preserve"> в приложении № 1 к настоящему Техническому заданию.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Место выполнения работы / оказания услуги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 w:rsidP="000B4DD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625017, Тюменская обл</w:t>
            </w:r>
            <w:r w:rsidR="000B4DD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B4DDE">
              <w:rPr>
                <w:rFonts w:ascii="Times New Roman" w:hAnsi="Times New Roman" w:cs="Times New Roman"/>
                <w:sz w:val="21"/>
                <w:szCs w:val="21"/>
              </w:rPr>
              <w:t xml:space="preserve">г. </w:t>
            </w: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Тюмень, </w:t>
            </w:r>
            <w:r w:rsidR="000B4DDE">
              <w:rPr>
                <w:rFonts w:ascii="Times New Roman" w:hAnsi="Times New Roman" w:cs="Times New Roman"/>
                <w:sz w:val="21"/>
                <w:szCs w:val="21"/>
              </w:rPr>
              <w:t xml:space="preserve">ул. </w:t>
            </w: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Сергея Ильюшина, дом 19, стр</w:t>
            </w:r>
            <w:r w:rsidR="000B4DD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Условия выполнения работы / оказания услуги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Подрядчик обязуется качественно и в полном объеме, в соответствии с требованиями, указанными  в  Техническом  задании выполнить работы и сдать их результат Заказчику. Работы выполняются силами и средствами Подрядчика и/или привлеченных им третьих лиц. Подрядчик выполняет работы в объеме, указанном в Техническом задании.</w:t>
            </w:r>
          </w:p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Все используемые при выполнении работ материалы (запасные части) и/или оборудование должны быть новыми, не бывшими в употреблении.</w:t>
            </w:r>
          </w:p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По требованию Заказчика Подрядчик должен </w:t>
            </w:r>
            <w:proofErr w:type="gramStart"/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предоставить документы</w:t>
            </w:r>
            <w:proofErr w:type="gramEnd"/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, подтверждающие качество материалов (запасных частей) и/или оборудования</w:t>
            </w:r>
            <w:r w:rsidR="0027748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 используемых при выполнении работ.</w:t>
            </w:r>
            <w:bookmarkEnd w:id="0"/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/>
              <w:contextualSpacing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</w:pPr>
            <w:r w:rsidRPr="00EF19DD">
              <w:rPr>
                <w:rFonts w:ascii="Times New Roman" w:eastAsia="Lucida Sans Unicode" w:hAnsi="Times New Roman" w:cs="Times New Roman"/>
                <w:b/>
                <w:kern w:val="2"/>
                <w:sz w:val="21"/>
                <w:szCs w:val="21"/>
              </w:rPr>
              <w:t>Сроки (периоды) выполнения работы / оказания услуги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Начало выполнения работ - </w:t>
            </w:r>
            <w:proofErr w:type="gramStart"/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с даты подписания</w:t>
            </w:r>
            <w:proofErr w:type="gramEnd"/>
            <w:r w:rsidRPr="00EF19DD">
              <w:rPr>
                <w:rFonts w:ascii="Times New Roman" w:hAnsi="Times New Roman" w:cs="Times New Roman"/>
                <w:sz w:val="21"/>
                <w:szCs w:val="21"/>
              </w:rPr>
              <w:t xml:space="preserve"> Сторонами договора;</w:t>
            </w:r>
          </w:p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Окончание выполнения работ - 15.08.2024 год.</w:t>
            </w:r>
          </w:p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Подрядчик имеет право выполнить работы досрочно.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F19D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>Указаны</w:t>
            </w:r>
            <w:proofErr w:type="gramEnd"/>
            <w:r w:rsidRPr="00EF19DD">
              <w:rPr>
                <w:rFonts w:ascii="Times New Roman" w:hAnsi="Times New Roman" w:cs="Times New Roman"/>
                <w:i/>
                <w:color w:val="7030A0"/>
                <w:sz w:val="21"/>
                <w:szCs w:val="21"/>
              </w:rPr>
              <w:t xml:space="preserve"> в приложении № 1 к настоящему Техническому заданию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Форма, сроки и порядок оплаты работы / услуги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8D" w:rsidRPr="00CD5F4F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>Оплата работ производится в рублях. Форма оплаты – безналичный расчет. Оплата по Договору производится путем перечисления денежных средств на расчетный счет Подрядчика в следующем порядке:</w:t>
            </w:r>
          </w:p>
          <w:p w:rsidR="0027748D" w:rsidRPr="00CD5F4F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- предоплата в размере </w:t>
            </w:r>
            <w:r w:rsidRPr="00F84F41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– не более 23%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**</w:t>
            </w: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 от цены Договора, на основании предоставленного Подрядчиком счета на оплату в течение 6 (шести) рабочих дней, со дня его получения Заказчиком; </w:t>
            </w:r>
          </w:p>
          <w:p w:rsidR="0027748D" w:rsidRPr="00CD5F4F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- окончательный расчет - после выполнения всего объема работ и предоставления Подрядчиком документов на оплату, в течение 6 (шести) рабочих дней, начиная со дня, следующего за днем подписания Сторонами акта о приемке выполненных работ (форма </w:t>
            </w:r>
            <w:r w:rsidRPr="00CD5F4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КС-2) и справки о стоимости выполненных работ и затрат (форма КС-3).</w:t>
            </w:r>
          </w:p>
          <w:p w:rsidR="0027748D" w:rsidRPr="00CD5F4F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Все формы составляются в соответствии со статьёй 9 Федерального закона от 06.12.2011 № 402-ФЗ «О бухгалтерском учете». </w:t>
            </w:r>
          </w:p>
          <w:p w:rsidR="0027748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>* Рабочие дни определяются в соответствии с Производственным календарем на текущий год/соответствующий год при пятидневной рабочей неделе.</w:t>
            </w:r>
          </w:p>
          <w:p w:rsidR="00EF19DD" w:rsidRPr="00EF19D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84F41">
              <w:rPr>
                <w:rFonts w:ascii="Times New Roman" w:hAnsi="Times New Roman" w:cs="Times New Roman"/>
                <w:b/>
                <w:sz w:val="21"/>
                <w:szCs w:val="21"/>
              </w:rPr>
              <w:t>**является критерием оценки</w:t>
            </w:r>
          </w:p>
        </w:tc>
      </w:tr>
      <w:tr w:rsidR="00E9612B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2B" w:rsidRPr="00EF19DD" w:rsidRDefault="00E961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10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2B" w:rsidRPr="00EF19DD" w:rsidRDefault="00E961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Порядок формирования цены договора</w:t>
            </w:r>
          </w:p>
          <w:p w:rsidR="00E9612B" w:rsidRPr="00EF19DD" w:rsidRDefault="00E961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(сведения о расходах, включенных в цену договора (работы / услуги))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2B" w:rsidRDefault="00E9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 цену Договора включены все расходы, связанные с выполнением данного вида работ, в том числе расходы на приобретение, доставку, погрузку / разгрузку материалов и/или оборудования, используемых при выполнении работ, пу</w:t>
            </w:r>
            <w:r w:rsidR="00CA1E7A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ко-наладочные работы, расходы на уплату налогов, сборов и иных обязательных платежей, которые должен понести Подрядчик, в связи с исполнением Договора.</w:t>
            </w:r>
          </w:p>
        </w:tc>
      </w:tr>
      <w:tr w:rsidR="00EF19DD" w:rsidRPr="00EF19DD" w:rsidTr="00E9612B">
        <w:trPr>
          <w:trHeight w:val="64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Иные условия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  <w:proofErr w:type="gramEnd"/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sz w:val="21"/>
                <w:szCs w:val="21"/>
              </w:rPr>
              <w:t>Не установлено.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Требования к Участникам закупки </w:t>
            </w:r>
            <w:proofErr w:type="gramStart"/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о</w:t>
            </w:r>
            <w:proofErr w:type="gramEnd"/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их соответствии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 закупки и перечень документов, предоставляемых Участниками закупки, для подтверждения их соответствия указанным требованиям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12B" w:rsidRPr="00E9612B" w:rsidRDefault="00E9612B" w:rsidP="00E9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9612B">
              <w:rPr>
                <w:rFonts w:ascii="Times New Roman" w:hAnsi="Times New Roman" w:cs="Times New Roman"/>
                <w:b/>
                <w:sz w:val="21"/>
                <w:szCs w:val="21"/>
                <w:highlight w:val="green"/>
              </w:rPr>
              <w:t>Установлено</w:t>
            </w:r>
          </w:p>
          <w:p w:rsidR="00E9612B" w:rsidRPr="00E9612B" w:rsidRDefault="00E9612B" w:rsidP="00E9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E9612B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Участник закупки должен быть членом саморегулируемой организации в области строительства, реконструкции, капитального ремонта, сноса объектов капитального строительства. </w:t>
            </w:r>
          </w:p>
          <w:p w:rsidR="00E9612B" w:rsidRPr="00E9612B" w:rsidRDefault="00E9612B" w:rsidP="00E9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612B">
              <w:rPr>
                <w:rFonts w:ascii="Times New Roman" w:hAnsi="Times New Roman" w:cs="Times New Roman"/>
                <w:sz w:val="21"/>
                <w:szCs w:val="21"/>
              </w:rPr>
              <w:t xml:space="preserve">Требование установлено в соответствии со статьей 52 Градостроительного кодекса Российской Федерации. </w:t>
            </w:r>
          </w:p>
          <w:p w:rsidR="00EF19DD" w:rsidRPr="00EF19DD" w:rsidRDefault="00E9612B" w:rsidP="00E961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9612B">
              <w:rPr>
                <w:rFonts w:ascii="Times New Roman" w:hAnsi="Times New Roman" w:cs="Times New Roman"/>
                <w:sz w:val="21"/>
                <w:szCs w:val="21"/>
              </w:rPr>
              <w:t>Наличие действующего членства в саморегулируемой организации в области строительства, реконструкции,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9612B">
              <w:rPr>
                <w:rFonts w:ascii="Times New Roman" w:hAnsi="Times New Roman" w:cs="Times New Roman"/>
                <w:sz w:val="21"/>
                <w:szCs w:val="21"/>
              </w:rPr>
              <w:t xml:space="preserve">капитального ремонта, сноса объектов капитального строительства подтверждается сведениями, содержащимися в Едином реестре сведений о членах саморегулируемых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организаций и их обязательствах.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Права и обязанности сторон при выполнении работ / оказании услуг, связанные с особенностями работ / услуг данного вида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F19DD" w:rsidRPr="00EF19DD" w:rsidTr="00E9612B">
        <w:trPr>
          <w:trHeight w:val="4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 w:cs="Times New Roman"/>
                <w:b/>
                <w:sz w:val="21"/>
                <w:szCs w:val="21"/>
              </w:rPr>
              <w:t>Перечень приложений к Техническому заданию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8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>Приложение №1 к Техническому заданию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27748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Приложение №2</w:t>
            </w: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 к Техническому заданию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Ведомость материалов;</w:t>
            </w:r>
          </w:p>
          <w:p w:rsidR="0027748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>Приложение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 к Техническому заданию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Локально-сметные расчеты;</w:t>
            </w:r>
          </w:p>
          <w:p w:rsidR="00EF19DD" w:rsidRPr="00EF19DD" w:rsidRDefault="0027748D" w:rsidP="002774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>Приложение 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CD5F4F">
              <w:rPr>
                <w:rFonts w:ascii="Times New Roman" w:hAnsi="Times New Roman" w:cs="Times New Roman"/>
                <w:sz w:val="21"/>
                <w:szCs w:val="21"/>
              </w:rPr>
              <w:t xml:space="preserve"> к Техническому заданию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- </w:t>
            </w:r>
            <w:r w:rsidRPr="00F84F41">
              <w:rPr>
                <w:rFonts w:ascii="Times New Roman" w:hAnsi="Times New Roman" w:cs="Times New Roman"/>
                <w:sz w:val="21"/>
                <w:szCs w:val="21"/>
              </w:rPr>
              <w:t>Документация на техническое перевооружение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EF19DD" w:rsidRPr="00EF19DD" w:rsidRDefault="00EF19DD" w:rsidP="00EF19DD">
      <w:pPr>
        <w:pageBreakBefore/>
        <w:jc w:val="right"/>
        <w:rPr>
          <w:rFonts w:ascii="Times New Roman" w:hAnsi="Times New Roman" w:cs="Times New Roman"/>
        </w:rPr>
      </w:pPr>
      <w:r w:rsidRPr="00EF19DD">
        <w:rPr>
          <w:rFonts w:ascii="Times New Roman" w:hAnsi="Times New Roman" w:cs="Times New Roman"/>
        </w:rPr>
        <w:t>Приложение № 1 к Техническому заданию</w:t>
      </w:r>
    </w:p>
    <w:tbl>
      <w:tblPr>
        <w:tblStyle w:val="a5"/>
        <w:tblW w:w="16233" w:type="dxa"/>
        <w:tblLayout w:type="fixed"/>
        <w:tblLook w:val="04A0" w:firstRow="1" w:lastRow="0" w:firstColumn="1" w:lastColumn="0" w:noHBand="0" w:noVBand="1"/>
      </w:tblPr>
      <w:tblGrid>
        <w:gridCol w:w="558"/>
        <w:gridCol w:w="3094"/>
        <w:gridCol w:w="9923"/>
        <w:gridCol w:w="1418"/>
        <w:gridCol w:w="1004"/>
        <w:gridCol w:w="236"/>
      </w:tblGrid>
      <w:tr w:rsidR="00EF19DD" w:rsidRPr="00EF19DD" w:rsidTr="00A45B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№</w:t>
            </w:r>
          </w:p>
          <w:p w:rsidR="00EF19DD" w:rsidRPr="00EF19DD" w:rsidRDefault="00EF19D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п</w:t>
            </w:r>
            <w:proofErr w:type="gramEnd"/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/п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Наименование Работы / Услуги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bCs/>
                <w:sz w:val="21"/>
                <w:szCs w:val="21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Единица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9DD" w:rsidRPr="00EF19DD" w:rsidRDefault="00EF19DD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Объём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DD" w:rsidRPr="00EF19DD" w:rsidRDefault="00EF19D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F19DD" w:rsidRPr="00EF19DD" w:rsidTr="00A45B3C">
        <w:trPr>
          <w:trHeight w:val="45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EF19D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Выполнение работ по техническому перевооружению опасного производственного объекта котельная рег. №А57-10421-0001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 xml:space="preserve">Требования к техническим характеристикам: </w:t>
            </w:r>
          </w:p>
          <w:p w:rsidR="0027748D" w:rsidRPr="00CD5F4F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 xml:space="preserve">Выполнение работ по техническому перевооружению опасного производственного объекта котельная рег. №А57-10421-0001 «Замена водогрейного котла мощностью 2 МВт на водогрейный котел мощностью 5 МВт» проводится в соответствии </w:t>
            </w:r>
            <w:proofErr w:type="gramStart"/>
            <w:r w:rsidRPr="00CD5F4F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CD5F4F">
              <w:rPr>
                <w:rFonts w:ascii="Times New Roman" w:hAnsi="Times New Roman"/>
                <w:sz w:val="21"/>
                <w:szCs w:val="21"/>
              </w:rPr>
              <w:t>:</w:t>
            </w:r>
          </w:p>
          <w:p w:rsidR="0027748D" w:rsidRPr="00CD5F4F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 xml:space="preserve">- разработанной проектной и рабочей документацией шифр №01/08-2020-ТП предоставляемой Заказчиком (Приложение № 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CD5F4F">
              <w:rPr>
                <w:rFonts w:ascii="Times New Roman" w:hAnsi="Times New Roman"/>
                <w:sz w:val="21"/>
                <w:szCs w:val="21"/>
              </w:rPr>
              <w:t xml:space="preserve"> к Техническому заданию); </w:t>
            </w:r>
          </w:p>
          <w:p w:rsidR="0027748D" w:rsidRPr="00CD5F4F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>- локально-сметным</w:t>
            </w:r>
            <w:r>
              <w:rPr>
                <w:rFonts w:ascii="Times New Roman" w:hAnsi="Times New Roman"/>
                <w:sz w:val="21"/>
                <w:szCs w:val="21"/>
              </w:rPr>
              <w:t>и</w:t>
            </w:r>
            <w:r w:rsidRPr="00CD5F4F">
              <w:rPr>
                <w:rFonts w:ascii="Times New Roman" w:hAnsi="Times New Roman"/>
                <w:sz w:val="21"/>
                <w:szCs w:val="21"/>
              </w:rPr>
              <w:t xml:space="preserve"> расчет</w:t>
            </w:r>
            <w:r>
              <w:rPr>
                <w:rFonts w:ascii="Times New Roman" w:hAnsi="Times New Roman"/>
                <w:sz w:val="21"/>
                <w:szCs w:val="21"/>
              </w:rPr>
              <w:t>ами</w:t>
            </w:r>
            <w:r w:rsidRPr="00CD5F4F">
              <w:rPr>
                <w:rFonts w:ascii="Times New Roman" w:hAnsi="Times New Roman"/>
                <w:sz w:val="21"/>
                <w:szCs w:val="21"/>
              </w:rPr>
              <w:t xml:space="preserve"> (далее - ЛСР) (Приложение № 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CD5F4F">
              <w:rPr>
                <w:rFonts w:ascii="Times New Roman" w:hAnsi="Times New Roman"/>
                <w:sz w:val="21"/>
                <w:szCs w:val="21"/>
              </w:rPr>
              <w:t xml:space="preserve"> к Техническому заданию).</w:t>
            </w:r>
          </w:p>
          <w:p w:rsidR="0027748D" w:rsidRPr="00CD5F4F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>Подрядчик при необходимости разрабатывает и обеспечивает внесение изменений в существующую рабочую документацию, по согласованию с Заказчиком, с предоставлением технических и нормативных обоснований.</w:t>
            </w:r>
          </w:p>
          <w:p w:rsidR="0027748D" w:rsidRPr="00F84F41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F84F41">
              <w:rPr>
                <w:rFonts w:ascii="Times New Roman" w:hAnsi="Times New Roman"/>
                <w:sz w:val="21"/>
                <w:szCs w:val="21"/>
                <w:u w:val="single"/>
              </w:rPr>
              <w:t>Работы необходимо выполнить в следующей последовательности: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1.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Демонтаж котла КСВ-2,0 в количестве 1шт. в комплекте с горелочным устройством и теплообменником.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2.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Монтаж котла ТТ100 «ТЕРМОТЕХНИК» мощностью 5000 кВт в количестве 1шт. в комплекте с горелочным устройством C.I.B. UNIGAS HR520A.MG.PRMD.S.RU.A.8.100. (включая полную обвязку котла и горелочного устройства инженерными сетями) и теплообменником.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3.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Замена 4-х стволов дымовых труб и опорной конструкции.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4.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Установка принудительной приточной вентиляции ВЕРОСА 500 156 03 00 У3.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5.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Замена сетевых насосов NK015-315/291, производительностью 494,3 м³/ч на насосы NB 150-200/218-202 A-F-A-BAQE, производительностью 788 м³/ч.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6.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Установка расширительного бака на сетевом контуре объемом 3000 л.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7.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Установка счетчика вихревого ИРВИС-РС4М (коммерческий учет).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8.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Установка счетчика газа вихревой СВГМ-800 (технический учет газа, устанавливаемого котла).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9.   Комплексная автоматизация и выполнение пуско-наладочных работ.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10.</w:t>
            </w:r>
            <w:r w:rsidRPr="00EF19DD">
              <w:rPr>
                <w:rFonts w:ascii="Times New Roman" w:hAnsi="Times New Roman"/>
                <w:sz w:val="21"/>
                <w:szCs w:val="21"/>
              </w:rPr>
              <w:tab/>
              <w:t>По окончанию работ составить акт сдачи и приёмки оборудования в эксплуатацию.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Требования к безопасности:</w:t>
            </w:r>
          </w:p>
          <w:p w:rsidR="0027748D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 xml:space="preserve">Федеральный закон от 21.07.1997 №116-ФЗ "О промышленной безопасности опасных производственных объектов"; </w:t>
            </w:r>
          </w:p>
          <w:p w:rsidR="0027748D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 xml:space="preserve">Приказ Министерства энергетики Российской Федерации от 24 марта 2003 г. №115 «Об утверждении правил технической эксплуатации тепловых энергоустановок»; </w:t>
            </w:r>
          </w:p>
          <w:p w:rsidR="0027748D" w:rsidRPr="00CD5F4F" w:rsidRDefault="0027748D" w:rsidP="0027748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D5F4F">
              <w:rPr>
                <w:rFonts w:ascii="Times New Roman" w:hAnsi="Times New Roman"/>
                <w:sz w:val="21"/>
                <w:szCs w:val="21"/>
              </w:rPr>
              <w:t>РД 34.25.514-96 "Методические указания по составлению режимных карт котельных установок и оптимизации управления ими"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F19DD">
              <w:rPr>
                <w:rFonts w:ascii="Times New Roman" w:hAnsi="Times New Roman"/>
                <w:b/>
                <w:sz w:val="21"/>
                <w:szCs w:val="21"/>
              </w:rPr>
              <w:t>Гарантийные обязательства: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Гарантийный срок в отношении результата</w:t>
            </w:r>
            <w:proofErr w:type="gramStart"/>
            <w:r w:rsidRPr="00EF19DD">
              <w:rPr>
                <w:rFonts w:ascii="Times New Roman" w:hAnsi="Times New Roman"/>
                <w:sz w:val="21"/>
                <w:szCs w:val="21"/>
              </w:rPr>
              <w:t xml:space="preserve"> (-</w:t>
            </w:r>
            <w:proofErr w:type="spellStart"/>
            <w:proofErr w:type="gramEnd"/>
            <w:r w:rsidRPr="00EF19DD">
              <w:rPr>
                <w:rFonts w:ascii="Times New Roman" w:hAnsi="Times New Roman"/>
                <w:sz w:val="21"/>
                <w:szCs w:val="21"/>
              </w:rPr>
              <w:t>ов</w:t>
            </w:r>
            <w:proofErr w:type="spellEnd"/>
            <w:r w:rsidRPr="00EF19DD">
              <w:rPr>
                <w:rFonts w:ascii="Times New Roman" w:hAnsi="Times New Roman"/>
                <w:sz w:val="21"/>
                <w:szCs w:val="21"/>
              </w:rPr>
              <w:t>) выполненных работ составляет 36 месяцев с даты подписания Сторонами актов по форме КС-2 и КС-3.</w:t>
            </w:r>
          </w:p>
          <w:p w:rsidR="00EF19DD" w:rsidRPr="00EF19DD" w:rsidRDefault="00EF19DD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Качество результата</w:t>
            </w:r>
            <w:proofErr w:type="gramStart"/>
            <w:r w:rsidRPr="00EF19DD">
              <w:rPr>
                <w:rFonts w:ascii="Times New Roman" w:hAnsi="Times New Roman"/>
                <w:sz w:val="21"/>
                <w:szCs w:val="21"/>
              </w:rPr>
              <w:t xml:space="preserve"> (-</w:t>
            </w:r>
            <w:proofErr w:type="spellStart"/>
            <w:proofErr w:type="gramEnd"/>
            <w:r w:rsidRPr="00EF19DD">
              <w:rPr>
                <w:rFonts w:ascii="Times New Roman" w:hAnsi="Times New Roman"/>
                <w:sz w:val="21"/>
                <w:szCs w:val="21"/>
              </w:rPr>
              <w:t>ов</w:t>
            </w:r>
            <w:proofErr w:type="spellEnd"/>
            <w:r w:rsidRPr="00EF19DD">
              <w:rPr>
                <w:rFonts w:ascii="Times New Roman" w:hAnsi="Times New Roman"/>
                <w:sz w:val="21"/>
                <w:szCs w:val="21"/>
              </w:rPr>
              <w:t>) выполненных работ должно соответствовать требованиям, действующим на территории Российской Федерации и перечисленным в Техническом задании.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DD" w:rsidRPr="00EF19DD" w:rsidRDefault="0027748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Усл.</w:t>
            </w:r>
            <w:r w:rsidR="00EF19DD" w:rsidRPr="00EF19DD">
              <w:rPr>
                <w:rFonts w:ascii="Times New Roman" w:hAnsi="Times New Roman"/>
                <w:sz w:val="21"/>
                <w:szCs w:val="21"/>
              </w:rPr>
              <w:t>ед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9DD" w:rsidRPr="00EF19DD" w:rsidRDefault="00EF19D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F19D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9DD" w:rsidRPr="00EF19DD" w:rsidRDefault="00EF19DD">
            <w:pPr>
              <w:contextualSpacing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EF19DD" w:rsidRPr="00EF19DD" w:rsidRDefault="00EF19DD">
      <w:pPr>
        <w:rPr>
          <w:rFonts w:ascii="Times New Roman" w:hAnsi="Times New Roman" w:cs="Times New Roman"/>
        </w:rPr>
      </w:pPr>
    </w:p>
    <w:sectPr w:rsidR="00EF19DD" w:rsidRPr="00EF19DD" w:rsidSect="00EF19D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DD"/>
    <w:rsid w:val="000B4DDE"/>
    <w:rsid w:val="0027748D"/>
    <w:rsid w:val="00A45B3C"/>
    <w:rsid w:val="00C042CA"/>
    <w:rsid w:val="00CA1E7A"/>
    <w:rsid w:val="00E9612B"/>
    <w:rsid w:val="00E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19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EF19D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EF1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774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74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748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19D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4">
    <w:name w:val="Текст согласия"/>
    <w:basedOn w:val="a"/>
    <w:rsid w:val="00EF19DD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table" w:styleId="a5">
    <w:name w:val="Table Grid"/>
    <w:basedOn w:val="a1"/>
    <w:uiPriority w:val="39"/>
    <w:rsid w:val="00EF19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2774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748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748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Алла Владиславовна</dc:creator>
  <cp:keywords/>
  <dc:description/>
  <cp:lastModifiedBy>Трефилова Алла Владиславовна</cp:lastModifiedBy>
  <cp:revision>6</cp:revision>
  <dcterms:created xsi:type="dcterms:W3CDTF">2024-02-20T04:50:00Z</dcterms:created>
  <dcterms:modified xsi:type="dcterms:W3CDTF">2024-03-21T14:53:00Z</dcterms:modified>
</cp:coreProperties>
</file>