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99" w:rsidRPr="00461599" w:rsidRDefault="00461599" w:rsidP="00461599">
      <w:pPr>
        <w:pStyle w:val="a7"/>
        <w:ind w:left="-539"/>
      </w:pPr>
      <w:r w:rsidRPr="00461599">
        <w:t>ДОГОВОР КУПЛИ – ПРОДАЖИ</w:t>
      </w:r>
    </w:p>
    <w:p w:rsidR="00461599" w:rsidRPr="00461599" w:rsidRDefault="00461599" w:rsidP="00461599">
      <w:pPr>
        <w:ind w:left="-539"/>
        <w:jc w:val="center"/>
      </w:pPr>
    </w:p>
    <w:p w:rsidR="00461599" w:rsidRPr="00461599" w:rsidRDefault="00461599" w:rsidP="00461599">
      <w:pPr>
        <w:pStyle w:val="a9"/>
        <w:tabs>
          <w:tab w:val="clear" w:pos="4677"/>
          <w:tab w:val="clear" w:pos="9355"/>
        </w:tabs>
      </w:pPr>
      <w:r w:rsidRPr="00461599">
        <w:t xml:space="preserve">г. Екатеринбург                                                           </w:t>
      </w:r>
      <w:r>
        <w:t xml:space="preserve">                               </w:t>
      </w:r>
      <w:bookmarkStart w:id="0" w:name="_GoBack"/>
      <w:bookmarkEnd w:id="0"/>
      <w:r w:rsidRPr="00461599">
        <w:t xml:space="preserve"> «___» ___ 2022 года</w:t>
      </w:r>
    </w:p>
    <w:p w:rsidR="00461599" w:rsidRPr="00461599" w:rsidRDefault="00461599" w:rsidP="00461599">
      <w:pPr>
        <w:pStyle w:val="a3"/>
      </w:pPr>
    </w:p>
    <w:p w:rsidR="00461599" w:rsidRPr="00461599" w:rsidRDefault="00461599" w:rsidP="00461599">
      <w:pPr>
        <w:pStyle w:val="a3"/>
        <w:ind w:firstLine="360"/>
      </w:pPr>
      <w:r w:rsidRPr="00461599">
        <w:t xml:space="preserve">     ООО «ПИРАМИДА ХХ</w:t>
      </w:r>
      <w:proofErr w:type="gramStart"/>
      <w:r w:rsidRPr="00461599">
        <w:t>I</w:t>
      </w:r>
      <w:proofErr w:type="gramEnd"/>
      <w:r w:rsidRPr="00461599">
        <w:t xml:space="preserve">» ОГРН 1027730003014, ИНН 7730156652; </w:t>
      </w:r>
      <w:proofErr w:type="gramStart"/>
      <w:r w:rsidRPr="00461599">
        <w:t xml:space="preserve">121309, г. Москва, ул. </w:t>
      </w:r>
      <w:proofErr w:type="spellStart"/>
      <w:r w:rsidRPr="00461599">
        <w:t>Новозаводская</w:t>
      </w:r>
      <w:proofErr w:type="spellEnd"/>
      <w:r w:rsidRPr="00461599">
        <w:t xml:space="preserve">, д.25/11, корп.5 в лице конкурсного управляющего </w:t>
      </w:r>
      <w:proofErr w:type="spellStart"/>
      <w:r w:rsidRPr="00461599">
        <w:t>Вешкина</w:t>
      </w:r>
      <w:proofErr w:type="spellEnd"/>
      <w:r w:rsidRPr="00461599">
        <w:t xml:space="preserve"> Алексея Кузьмича, действующего на основании Определения Арбитражного суда г. Москвы от 26.08.2021 г. по делу №А40-184626/2016-66-251,</w:t>
      </w:r>
      <w:r w:rsidRPr="00461599">
        <w:t xml:space="preserve"> </w:t>
      </w:r>
      <w:r w:rsidRPr="00461599">
        <w:t>именуемое в дальнейшем "Продавец" с одной стороны, и __________ в лице __________________, действующий на основании ________________, именуемое в дальнейшем «Покупатель», с другой стороны, заключили настоящий договор о нижеследующем:</w:t>
      </w:r>
      <w:proofErr w:type="gramEnd"/>
    </w:p>
    <w:p w:rsidR="00461599" w:rsidRPr="00461599" w:rsidRDefault="00461599" w:rsidP="00461599">
      <w:pPr>
        <w:pStyle w:val="a3"/>
        <w:ind w:firstLine="360"/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ПРЕДМЕТ ДОГОВОРА</w:t>
      </w:r>
    </w:p>
    <w:p w:rsidR="00461599" w:rsidRPr="00461599" w:rsidRDefault="00461599" w:rsidP="00461599">
      <w:pPr>
        <w:jc w:val="both"/>
        <w:rPr>
          <w:vanish/>
        </w:rPr>
      </w:pPr>
      <w:r w:rsidRPr="00461599">
        <w:t xml:space="preserve"> 1.1. В соответствии с условиями настоящего договора Продавец продает, а Покупатель принимает и оплачивает имуществ</w:t>
      </w:r>
      <w:proofErr w:type="gramStart"/>
      <w:r w:rsidRPr="00461599">
        <w:t>о ООО</w:t>
      </w:r>
      <w:proofErr w:type="gramEnd"/>
      <w:r w:rsidRPr="00461599">
        <w:t xml:space="preserve"> «ПИРАМИДА ХХI</w:t>
      </w:r>
      <w:r w:rsidRPr="00461599">
        <w:t>»</w:t>
      </w:r>
      <w:r w:rsidRPr="00461599">
        <w:t xml:space="preserve">, продаваемое путем торгов в форме </w:t>
      </w:r>
      <w:r w:rsidRPr="00461599">
        <w:t>публичного предложения</w:t>
      </w:r>
      <w:r w:rsidRPr="00461599">
        <w:t xml:space="preserve">: Лот № 1- дебиторская задолженность (право требования) от должника к покупателям, поставщикам, прочим дебиторам и кредиторам: </w:t>
      </w:r>
      <w:proofErr w:type="gramStart"/>
      <w:r w:rsidRPr="00461599">
        <w:t>ОАО «</w:t>
      </w:r>
      <w:proofErr w:type="spellStart"/>
      <w:r w:rsidRPr="00461599">
        <w:t>Владимирэнергосбыт</w:t>
      </w:r>
      <w:proofErr w:type="spellEnd"/>
      <w:r w:rsidRPr="00461599">
        <w:t>» сумма 28 519,07 руб., ООО «Свет» сумма 25 800,00 руб., ООО «</w:t>
      </w:r>
      <w:proofErr w:type="spellStart"/>
      <w:r w:rsidRPr="00461599">
        <w:t>Такском</w:t>
      </w:r>
      <w:proofErr w:type="spellEnd"/>
      <w:r w:rsidRPr="00461599">
        <w:t xml:space="preserve">» сумма 3 580,00 руб., ООО «Владимирские экологические системы» на сумму 100,11 руб., ИП Гуляев Сергей сумма 52 000,00 руб., ИП </w:t>
      </w:r>
      <w:proofErr w:type="spellStart"/>
      <w:r w:rsidRPr="00461599">
        <w:t>Данкин</w:t>
      </w:r>
      <w:proofErr w:type="spellEnd"/>
      <w:r w:rsidRPr="00461599">
        <w:t xml:space="preserve"> В.Д.  сумма 25 189,76 руб., ЗАО «Юридическое агентство «ДИАН»  сумма 25 400,00 руб., ИП  Кривцова Любовь Павловна</w:t>
      </w:r>
      <w:proofErr w:type="gramEnd"/>
      <w:r w:rsidRPr="00461599">
        <w:t xml:space="preserve"> </w:t>
      </w:r>
      <w:r w:rsidRPr="00461599">
        <w:rPr>
          <w:vanish/>
        </w:rPr>
        <w:t>Начало формы</w:t>
      </w:r>
    </w:p>
    <w:p w:rsidR="00461599" w:rsidRPr="00461599" w:rsidRDefault="00461599" w:rsidP="00461599">
      <w:pPr>
        <w:pBdr>
          <w:top w:val="single" w:sz="6" w:space="1" w:color="auto"/>
        </w:pBdr>
        <w:jc w:val="center"/>
        <w:rPr>
          <w:vanish/>
        </w:rPr>
      </w:pPr>
      <w:r w:rsidRPr="00461599">
        <w:rPr>
          <w:vanish/>
        </w:rPr>
        <w:t>Конец формы</w:t>
      </w:r>
    </w:p>
    <w:p w:rsidR="00461599" w:rsidRPr="00461599" w:rsidRDefault="00461599" w:rsidP="00461599">
      <w:pPr>
        <w:pBdr>
          <w:bottom w:val="single" w:sz="6" w:space="1" w:color="auto"/>
        </w:pBdr>
        <w:jc w:val="center"/>
        <w:rPr>
          <w:vanish/>
        </w:rPr>
      </w:pPr>
      <w:r w:rsidRPr="00461599">
        <w:rPr>
          <w:vanish/>
        </w:rPr>
        <w:t>Начало формы</w:t>
      </w:r>
    </w:p>
    <w:p w:rsidR="00461599" w:rsidRPr="00461599" w:rsidRDefault="00461599" w:rsidP="00461599">
      <w:pPr>
        <w:pBdr>
          <w:top w:val="single" w:sz="6" w:space="1" w:color="auto"/>
        </w:pBdr>
        <w:jc w:val="center"/>
        <w:rPr>
          <w:vanish/>
        </w:rPr>
      </w:pPr>
      <w:r w:rsidRPr="00461599">
        <w:rPr>
          <w:vanish/>
        </w:rPr>
        <w:t>Конец формы</w:t>
      </w:r>
    </w:p>
    <w:p w:rsidR="00461599" w:rsidRPr="00461599" w:rsidRDefault="00461599" w:rsidP="00461599">
      <w:pPr>
        <w:jc w:val="both"/>
        <w:rPr>
          <w:rStyle w:val="paragraph"/>
        </w:rPr>
      </w:pPr>
      <w:r w:rsidRPr="00461599">
        <w:t>сумма 3 709,00 руб., ООО «</w:t>
      </w:r>
      <w:proofErr w:type="spellStart"/>
      <w:r w:rsidRPr="00461599">
        <w:t>Мегатон</w:t>
      </w:r>
      <w:proofErr w:type="spellEnd"/>
      <w:r w:rsidRPr="00461599">
        <w:t>»  сумма 0,13 руб., ООО «Эдельвейс» сумма 32 584,66 руб. Лот №2 – основные средств</w:t>
      </w:r>
      <w:proofErr w:type="gramStart"/>
      <w:r w:rsidRPr="00461599">
        <w:t>а ООО</w:t>
      </w:r>
      <w:proofErr w:type="gramEnd"/>
      <w:r w:rsidRPr="00461599">
        <w:t xml:space="preserve"> «ПИРАМИДА ХХI», не обремененные залогом: Сеть подземных канализационных коммуникаций с КСН протяженность 1 886 м, материал труб - чугун, колодец - железобетонный, </w:t>
      </w:r>
      <w:proofErr w:type="spellStart"/>
      <w:r w:rsidRPr="00461599">
        <w:t>усл</w:t>
      </w:r>
      <w:proofErr w:type="spellEnd"/>
      <w:r w:rsidRPr="00461599">
        <w:t xml:space="preserve">. №33:13:35 00 00:0000:5820/9 (инв. №33:13:050101:1355); Водопровод протяженность 2152,5 </w:t>
      </w:r>
      <w:proofErr w:type="spellStart"/>
      <w:r w:rsidRPr="00461599">
        <w:t>пог</w:t>
      </w:r>
      <w:proofErr w:type="spellEnd"/>
      <w:r w:rsidRPr="00461599">
        <w:t xml:space="preserve">. м, </w:t>
      </w:r>
      <w:proofErr w:type="spellStart"/>
      <w:r w:rsidRPr="00461599">
        <w:t>усл</w:t>
      </w:r>
      <w:proofErr w:type="spellEnd"/>
      <w:r w:rsidRPr="00461599">
        <w:t xml:space="preserve">. №33:13:35 00 00:0000:5798/9 (инв. №33:13:050101:1273); Тепловые сети протяженность 1992 м, материал труб - сталь, </w:t>
      </w:r>
      <w:proofErr w:type="spellStart"/>
      <w:r w:rsidRPr="00461599">
        <w:t>усл</w:t>
      </w:r>
      <w:proofErr w:type="spellEnd"/>
      <w:r w:rsidRPr="00461599">
        <w:t xml:space="preserve">. №33:13:35 00 00:0000:5821/9 (инв. №33:13:050101:1432); Электролиния, номера опор 1-2, материал: железобетон </w:t>
      </w:r>
      <w:proofErr w:type="spellStart"/>
      <w:r w:rsidRPr="00461599">
        <w:t>усл</w:t>
      </w:r>
      <w:proofErr w:type="spellEnd"/>
      <w:r w:rsidRPr="00461599">
        <w:t>. №33:15:35 00 00:0000:5804/9 (инв. №33:13:050101:1320).</w:t>
      </w:r>
    </w:p>
    <w:p w:rsidR="00461599" w:rsidRPr="00461599" w:rsidRDefault="00461599" w:rsidP="00461599">
      <w:pPr>
        <w:ind w:left="851"/>
        <w:jc w:val="both"/>
        <w:rPr>
          <w:color w:val="000000"/>
        </w:rPr>
      </w:pPr>
    </w:p>
    <w:p w:rsidR="00461599" w:rsidRPr="00461599" w:rsidRDefault="00461599" w:rsidP="00461599">
      <w:pPr>
        <w:pStyle w:val="ab"/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ЦЕНА И ПОРЯДОК РАСЧЕТОВ</w:t>
      </w:r>
    </w:p>
    <w:p w:rsidR="00461599" w:rsidRPr="00461599" w:rsidRDefault="00461599" w:rsidP="00461599">
      <w:pPr>
        <w:jc w:val="both"/>
      </w:pPr>
      <w:r w:rsidRPr="00461599">
        <w:t xml:space="preserve">               2.1.Стоимость   продаваемого имущества,   в  соответствии   с Протоколом торгов </w:t>
      </w:r>
      <w:proofErr w:type="gramStart"/>
      <w:r w:rsidRPr="00461599">
        <w:t>от __________ составляет</w:t>
      </w:r>
      <w:proofErr w:type="gramEnd"/>
      <w:r w:rsidRPr="00461599">
        <w:t xml:space="preserve"> ___________ (____________) рублей ____ копеек (без НДС). Указанная цена, установлена в соответствии с Положением о порядке продажи имуществ</w:t>
      </w:r>
      <w:proofErr w:type="gramStart"/>
      <w:r w:rsidRPr="00461599">
        <w:t>а     ООО</w:t>
      </w:r>
      <w:proofErr w:type="gramEnd"/>
      <w:r w:rsidRPr="00461599">
        <w:t xml:space="preserve"> «ПИРАМИДА ХХI</w:t>
      </w:r>
      <w:r w:rsidRPr="00461599">
        <w:t>»</w:t>
      </w:r>
      <w:r w:rsidRPr="00461599">
        <w:t>, является окончательной  и изменению не подлежит.</w:t>
      </w:r>
    </w:p>
    <w:p w:rsidR="00461599" w:rsidRPr="00461599" w:rsidRDefault="00461599" w:rsidP="00461599">
      <w:pPr>
        <w:jc w:val="both"/>
      </w:pPr>
      <w:r w:rsidRPr="00461599">
        <w:t xml:space="preserve">              2.2. На момент подписания настоящего договора Покупатель внес задаток на специальный расчетный счет Продавца в размере</w:t>
      </w:r>
      <w:proofErr w:type="gramStart"/>
      <w:r w:rsidRPr="00461599">
        <w:t xml:space="preserve"> __________  (__________________) </w:t>
      </w:r>
      <w:proofErr w:type="gramEnd"/>
      <w:r w:rsidRPr="00461599">
        <w:t>рублей ___ копеек (без НДС). Задаток принят Продавцом в счет оплаты приобретаемого Покупателем Имущества.</w:t>
      </w:r>
    </w:p>
    <w:p w:rsidR="00461599" w:rsidRPr="00461599" w:rsidRDefault="00461599" w:rsidP="00461599">
      <w:pPr>
        <w:jc w:val="both"/>
      </w:pPr>
      <w:r w:rsidRPr="00461599">
        <w:t xml:space="preserve">             2.3. Оставшуюся сумму в размере</w:t>
      </w:r>
      <w:proofErr w:type="gramStart"/>
      <w:r w:rsidRPr="00461599">
        <w:t xml:space="preserve"> ________ (_________________) </w:t>
      </w:r>
      <w:proofErr w:type="gramEnd"/>
      <w:r w:rsidRPr="00461599">
        <w:t>рублей ___ копеек (без НДС) Покупатель обязуется оплатить в течение тридцати  дней с даты подписания настоящего договора.</w:t>
      </w:r>
    </w:p>
    <w:p w:rsidR="00461599" w:rsidRPr="00461599" w:rsidRDefault="00461599" w:rsidP="00461599">
      <w:pPr>
        <w:tabs>
          <w:tab w:val="num" w:pos="0"/>
        </w:tabs>
      </w:pPr>
    </w:p>
    <w:p w:rsidR="00461599" w:rsidRPr="00461599" w:rsidRDefault="00461599" w:rsidP="00461599">
      <w:pPr>
        <w:pStyle w:val="ab"/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ПЕРЕДАЧА ИМУЩЕСТВА</w:t>
      </w:r>
    </w:p>
    <w:p w:rsidR="00461599" w:rsidRPr="00461599" w:rsidRDefault="00461599" w:rsidP="00461599">
      <w:pPr>
        <w:pStyle w:val="a5"/>
        <w:ind w:left="-29"/>
        <w:jc w:val="both"/>
      </w:pPr>
      <w:r w:rsidRPr="00461599">
        <w:t xml:space="preserve">              3.1. Продавец обязан в течение 5 (Пяти) рабочих дней с момента поступления денежных средств, указанных в п. 2.3 настоящего договора, на расчетный счет Продавца, передать Покупателю имущество, а так же все документы, относящиеся к имуществу, по акту приема-передачи, подписанному уполномоченными представителями сторон и заверенному печатями.</w:t>
      </w:r>
    </w:p>
    <w:p w:rsidR="00461599" w:rsidRPr="00461599" w:rsidRDefault="00461599" w:rsidP="00461599">
      <w:pPr>
        <w:pStyle w:val="a5"/>
        <w:ind w:left="0"/>
        <w:jc w:val="both"/>
      </w:pPr>
      <w:r w:rsidRPr="00461599">
        <w:t xml:space="preserve">              </w:t>
      </w:r>
    </w:p>
    <w:p w:rsidR="00461599" w:rsidRPr="00461599" w:rsidRDefault="00461599" w:rsidP="00461599">
      <w:pPr>
        <w:pStyle w:val="ab"/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ПРАВА И ОБЯЗАННОСТИ СТОРОН</w:t>
      </w:r>
    </w:p>
    <w:p w:rsidR="00461599" w:rsidRPr="00461599" w:rsidRDefault="00461599" w:rsidP="00461599">
      <w:pPr>
        <w:pStyle w:val="a5"/>
        <w:ind w:left="0"/>
        <w:rPr>
          <w:b/>
        </w:rPr>
      </w:pPr>
      <w:r w:rsidRPr="00461599">
        <w:rPr>
          <w:b/>
        </w:rPr>
        <w:lastRenderedPageBreak/>
        <w:t xml:space="preserve">              4.1. Продавец обязан:</w:t>
      </w:r>
    </w:p>
    <w:p w:rsidR="00461599" w:rsidRPr="00461599" w:rsidRDefault="00461599" w:rsidP="00461599">
      <w:pPr>
        <w:numPr>
          <w:ilvl w:val="2"/>
          <w:numId w:val="1"/>
        </w:numPr>
        <w:ind w:left="0" w:firstLine="900"/>
        <w:jc w:val="both"/>
      </w:pPr>
      <w:r w:rsidRPr="00461599">
        <w:t>Передать приобретенное Покупателем  имущество в порядке предусмотренным настоящим договором.</w:t>
      </w:r>
    </w:p>
    <w:p w:rsidR="00461599" w:rsidRPr="00461599" w:rsidRDefault="00461599" w:rsidP="00461599">
      <w:pPr>
        <w:numPr>
          <w:ilvl w:val="2"/>
          <w:numId w:val="1"/>
        </w:numPr>
        <w:ind w:left="0" w:firstLine="900"/>
        <w:jc w:val="both"/>
      </w:pPr>
      <w:r w:rsidRPr="00461599">
        <w:t xml:space="preserve">Предоставить Покупателю все имеющиеся у Продавца, относящиеся </w:t>
      </w:r>
      <w:proofErr w:type="gramStart"/>
      <w:r w:rsidRPr="00461599">
        <w:t>к</w:t>
      </w:r>
      <w:proofErr w:type="gramEnd"/>
      <w:r w:rsidRPr="00461599">
        <w:t xml:space="preserve"> реализуемым в соответствии с настоящим договором имуществом документы.</w:t>
      </w:r>
    </w:p>
    <w:p w:rsidR="00461599" w:rsidRPr="00461599" w:rsidRDefault="00461599" w:rsidP="00461599">
      <w:pPr>
        <w:pStyle w:val="a9"/>
        <w:tabs>
          <w:tab w:val="clear" w:pos="4677"/>
          <w:tab w:val="clear" w:pos="9355"/>
        </w:tabs>
      </w:pPr>
    </w:p>
    <w:p w:rsidR="00461599" w:rsidRPr="00461599" w:rsidRDefault="00461599" w:rsidP="00461599">
      <w:pPr>
        <w:numPr>
          <w:ilvl w:val="1"/>
          <w:numId w:val="1"/>
        </w:numPr>
        <w:ind w:left="0" w:firstLine="900"/>
        <w:rPr>
          <w:b/>
        </w:rPr>
      </w:pPr>
      <w:r w:rsidRPr="00461599">
        <w:rPr>
          <w:b/>
        </w:rPr>
        <w:t>Покупатель обязан:</w:t>
      </w:r>
    </w:p>
    <w:p w:rsidR="00461599" w:rsidRPr="00461599" w:rsidRDefault="00461599" w:rsidP="00461599">
      <w:pPr>
        <w:numPr>
          <w:ilvl w:val="2"/>
          <w:numId w:val="1"/>
        </w:numPr>
        <w:ind w:left="0" w:firstLine="900"/>
        <w:jc w:val="both"/>
      </w:pPr>
      <w:r w:rsidRPr="00461599">
        <w:t>Принять имущество на условиях, предусмотренных настоящим договором.</w:t>
      </w:r>
    </w:p>
    <w:p w:rsidR="00461599" w:rsidRPr="00461599" w:rsidRDefault="00461599" w:rsidP="00461599">
      <w:pPr>
        <w:numPr>
          <w:ilvl w:val="2"/>
          <w:numId w:val="1"/>
        </w:numPr>
        <w:ind w:left="0" w:firstLine="900"/>
        <w:jc w:val="both"/>
      </w:pPr>
      <w:r w:rsidRPr="00461599">
        <w:t>Произвести оплату за имущество, покупаемое по настоящему договору с учетом внесенного задатка  в размере</w:t>
      </w:r>
      <w:proofErr w:type="gramStart"/>
      <w:r w:rsidRPr="00461599">
        <w:t xml:space="preserve"> _________ (____________) </w:t>
      </w:r>
      <w:proofErr w:type="gramEnd"/>
      <w:r w:rsidRPr="00461599">
        <w:t xml:space="preserve">рублей ___ копеек  (без НДС) в течение 30 (Тридцати) дней с даты подписания настоящего договора.  </w:t>
      </w:r>
    </w:p>
    <w:p w:rsidR="00461599" w:rsidRPr="00461599" w:rsidRDefault="00461599" w:rsidP="00461599">
      <w:pPr>
        <w:numPr>
          <w:ilvl w:val="2"/>
          <w:numId w:val="1"/>
        </w:numPr>
        <w:ind w:left="0" w:firstLine="900"/>
        <w:jc w:val="both"/>
      </w:pPr>
      <w:r w:rsidRPr="00461599">
        <w:t>Самостоятельно, за свой счет нести расходы:</w:t>
      </w:r>
    </w:p>
    <w:p w:rsidR="00461599" w:rsidRPr="00461599" w:rsidRDefault="00461599" w:rsidP="00461599">
      <w:pPr>
        <w:ind w:firstLine="851"/>
        <w:jc w:val="both"/>
      </w:pPr>
      <w:r w:rsidRPr="00461599">
        <w:t>- расходы, связанные с подготовкой документов, необходимых для государственной регистрации перехода права собственности на имущество к Покупателю.</w:t>
      </w:r>
    </w:p>
    <w:p w:rsidR="00461599" w:rsidRPr="00461599" w:rsidRDefault="00461599" w:rsidP="00461599">
      <w:pPr>
        <w:ind w:firstLine="851"/>
        <w:jc w:val="both"/>
      </w:pPr>
      <w:r w:rsidRPr="00461599">
        <w:t>- расходы по оплате государственной регистрации перехода права собственности на имущество к Покупателю в размере, установленном действующим законодательством Российской Федерации.</w:t>
      </w:r>
    </w:p>
    <w:p w:rsidR="00461599" w:rsidRPr="00461599" w:rsidRDefault="00461599" w:rsidP="00461599">
      <w:pPr>
        <w:ind w:firstLine="851"/>
        <w:jc w:val="both"/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ВОЗНИКНОВЕНИЕ ПРАВА СОБСТВЕННОСТИ</w:t>
      </w:r>
    </w:p>
    <w:p w:rsidR="00461599" w:rsidRPr="00461599" w:rsidRDefault="00461599" w:rsidP="00461599">
      <w:pPr>
        <w:pStyle w:val="a5"/>
        <w:numPr>
          <w:ilvl w:val="1"/>
          <w:numId w:val="1"/>
        </w:numPr>
        <w:ind w:left="0" w:firstLine="900"/>
        <w:jc w:val="both"/>
      </w:pPr>
      <w:r w:rsidRPr="00461599">
        <w:t>Имущество считается переданным Продавцом Покупателю со дня подписания акта приема - передачи обеими сторонами.</w:t>
      </w:r>
    </w:p>
    <w:p w:rsidR="00461599" w:rsidRPr="00461599" w:rsidRDefault="00461599" w:rsidP="00461599">
      <w:pPr>
        <w:pStyle w:val="3"/>
        <w:numPr>
          <w:ilvl w:val="1"/>
          <w:numId w:val="1"/>
        </w:numPr>
        <w:ind w:left="0" w:firstLine="851"/>
      </w:pPr>
      <w:r w:rsidRPr="00461599">
        <w:t>Право собственности на приобретенное имущество переходит к победителю открытых торгов в форме аукциона после полной оплаты, а в случае наличия особых условий в соответствии с законодательством Российской Федерации – при наступлении этих условий.</w:t>
      </w:r>
    </w:p>
    <w:p w:rsidR="00461599" w:rsidRPr="00461599" w:rsidRDefault="00461599" w:rsidP="00461599">
      <w:pPr>
        <w:pStyle w:val="3"/>
        <w:numPr>
          <w:ilvl w:val="1"/>
          <w:numId w:val="1"/>
        </w:numPr>
        <w:ind w:left="0" w:firstLine="851"/>
      </w:pPr>
      <w:r w:rsidRPr="00461599">
        <w:t>В случаях, когда отчуждение имущества подлежит государственной регистрации, право собственности у победителя открытых торгов в форме аукциона возникает с момента такой регистрации.</w:t>
      </w:r>
    </w:p>
    <w:p w:rsidR="00461599" w:rsidRPr="00461599" w:rsidRDefault="00461599" w:rsidP="00461599">
      <w:pPr>
        <w:pStyle w:val="3"/>
        <w:numPr>
          <w:ilvl w:val="1"/>
          <w:numId w:val="1"/>
        </w:numPr>
        <w:ind w:left="0" w:firstLine="851"/>
      </w:pPr>
      <w:r w:rsidRPr="00461599">
        <w:t>Риск случайной гибели несет Покупатель с момента передачи ему имущества.</w:t>
      </w:r>
    </w:p>
    <w:p w:rsidR="00461599" w:rsidRPr="00461599" w:rsidRDefault="00461599" w:rsidP="00461599">
      <w:pPr>
        <w:ind w:left="360"/>
        <w:rPr>
          <w:b/>
        </w:rPr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СРОКИ</w:t>
      </w:r>
    </w:p>
    <w:p w:rsidR="00461599" w:rsidRPr="00461599" w:rsidRDefault="00461599" w:rsidP="00461599">
      <w:pPr>
        <w:pStyle w:val="a5"/>
        <w:numPr>
          <w:ilvl w:val="1"/>
          <w:numId w:val="1"/>
        </w:numPr>
        <w:ind w:left="0" w:firstLine="900"/>
        <w:jc w:val="both"/>
      </w:pPr>
      <w:r w:rsidRPr="00461599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461599" w:rsidRPr="00461599" w:rsidRDefault="00461599" w:rsidP="00461599">
      <w:pPr>
        <w:tabs>
          <w:tab w:val="num" w:pos="0"/>
        </w:tabs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ОТВЕТСТВЕННОСТЬ СТОРОН</w:t>
      </w:r>
    </w:p>
    <w:p w:rsidR="00461599" w:rsidRPr="00461599" w:rsidRDefault="00461599" w:rsidP="00461599">
      <w:pPr>
        <w:pStyle w:val="a5"/>
        <w:numPr>
          <w:ilvl w:val="1"/>
          <w:numId w:val="1"/>
        </w:numPr>
        <w:ind w:left="0" w:firstLine="900"/>
        <w:jc w:val="both"/>
      </w:pPr>
      <w:r w:rsidRPr="00461599"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461599" w:rsidRPr="00461599" w:rsidRDefault="00461599" w:rsidP="00461599">
      <w:pPr>
        <w:tabs>
          <w:tab w:val="num" w:pos="0"/>
        </w:tabs>
        <w:rPr>
          <w:b/>
        </w:rPr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ПРОЧИЕ УСЛОВИЯ</w:t>
      </w:r>
    </w:p>
    <w:p w:rsidR="00461599" w:rsidRPr="00461599" w:rsidRDefault="00461599" w:rsidP="00461599">
      <w:pPr>
        <w:numPr>
          <w:ilvl w:val="1"/>
          <w:numId w:val="1"/>
        </w:numPr>
        <w:ind w:left="0" w:firstLine="900"/>
        <w:jc w:val="both"/>
      </w:pPr>
      <w:r w:rsidRPr="00461599">
        <w:t>В случае неисполнения Покупателем в полном объеме обязательств по оплате в порядке и сроки, установленные п. 4.2.2. настоящего Договора, Продавец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:rsidR="00461599" w:rsidRPr="00461599" w:rsidRDefault="00461599" w:rsidP="00461599">
      <w:pPr>
        <w:numPr>
          <w:ilvl w:val="1"/>
          <w:numId w:val="1"/>
        </w:numPr>
        <w:ind w:left="0" w:firstLine="900"/>
        <w:jc w:val="both"/>
      </w:pPr>
      <w:r w:rsidRPr="00461599">
        <w:t>Все дополнения и изменения к настоящему договору должны быть составлены письменно и подписаны  обеими сторонами.</w:t>
      </w:r>
    </w:p>
    <w:p w:rsidR="00461599" w:rsidRPr="00461599" w:rsidRDefault="00461599" w:rsidP="00461599">
      <w:pPr>
        <w:numPr>
          <w:ilvl w:val="1"/>
          <w:numId w:val="1"/>
        </w:numPr>
        <w:ind w:left="0" w:firstLine="900"/>
        <w:jc w:val="both"/>
      </w:pPr>
      <w:r w:rsidRPr="00461599">
        <w:t>Все Приложения к настоящему договору являются неотъемлемыми частями договора.</w:t>
      </w:r>
    </w:p>
    <w:p w:rsidR="00461599" w:rsidRPr="00461599" w:rsidRDefault="00461599" w:rsidP="00461599">
      <w:pPr>
        <w:pStyle w:val="ab"/>
        <w:numPr>
          <w:ilvl w:val="1"/>
          <w:numId w:val="1"/>
        </w:numPr>
        <w:jc w:val="both"/>
      </w:pPr>
      <w:r w:rsidRPr="00461599">
        <w:lastRenderedPageBreak/>
        <w:t xml:space="preserve">Настоящий договор составлен в двух подлинных идентичных экземплярах, имеющих равную юридическую силу, один экземпляр для Продавца, один экземпляр для Покупателя. </w:t>
      </w:r>
    </w:p>
    <w:p w:rsidR="00461599" w:rsidRPr="00461599" w:rsidRDefault="00461599" w:rsidP="00461599">
      <w:pPr>
        <w:pStyle w:val="ab"/>
        <w:ind w:left="331"/>
        <w:jc w:val="both"/>
      </w:pPr>
    </w:p>
    <w:p w:rsidR="00461599" w:rsidRPr="00461599" w:rsidRDefault="00461599" w:rsidP="00461599">
      <w:pPr>
        <w:numPr>
          <w:ilvl w:val="0"/>
          <w:numId w:val="1"/>
        </w:numPr>
        <w:jc w:val="center"/>
        <w:rPr>
          <w:b/>
        </w:rPr>
      </w:pPr>
      <w:r w:rsidRPr="00461599">
        <w:rPr>
          <w:b/>
        </w:rPr>
        <w:t>РЕКВИЗИТЫ И ПОДПИСИ СТОРОН</w:t>
      </w:r>
    </w:p>
    <w:p w:rsidR="00461599" w:rsidRPr="00461599" w:rsidRDefault="00461599" w:rsidP="00461599">
      <w:pPr>
        <w:ind w:left="360"/>
        <w:rPr>
          <w:b/>
        </w:rPr>
      </w:pPr>
    </w:p>
    <w:p w:rsidR="00461599" w:rsidRPr="00461599" w:rsidRDefault="00461599" w:rsidP="004615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61599">
        <w:rPr>
          <w:rFonts w:ascii="Times New Roman" w:hAnsi="Times New Roman" w:cs="Times New Roman"/>
          <w:sz w:val="24"/>
          <w:szCs w:val="24"/>
        </w:rPr>
        <w:t>ПРОДАВЕЦ:                                                      ПОКУПАТЕЛЬ: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461599" w:rsidRPr="00461599" w:rsidTr="0043129A">
        <w:tc>
          <w:tcPr>
            <w:tcW w:w="4595" w:type="dxa"/>
          </w:tcPr>
          <w:p w:rsidR="00461599" w:rsidRPr="00461599" w:rsidRDefault="00461599" w:rsidP="0043129A">
            <w:r w:rsidRPr="00461599">
              <w:t xml:space="preserve">ООО «ПИРАМИДА ХХI» ОГРН 1027730003014, ИНН 7730156652; 121309, г. Москва, ул. </w:t>
            </w:r>
            <w:proofErr w:type="spellStart"/>
            <w:r w:rsidRPr="00461599">
              <w:t>Новозаводская</w:t>
            </w:r>
            <w:proofErr w:type="spellEnd"/>
            <w:r w:rsidRPr="00461599">
              <w:t xml:space="preserve">, д.25/11, корп.5 ООО «ПИРАМИДА XXI», </w:t>
            </w:r>
            <w:proofErr w:type="gramStart"/>
            <w:r w:rsidRPr="00461599">
              <w:t>р</w:t>
            </w:r>
            <w:proofErr w:type="gramEnd"/>
            <w:r w:rsidRPr="00461599">
              <w:t>/с 40702810003020004839</w:t>
            </w:r>
            <w:r w:rsidRPr="00461599">
              <w:rPr>
                <w:rStyle w:val="DefaultFontHxMailStyle"/>
              </w:rPr>
              <w:t xml:space="preserve"> Ф-Л ЗАПАДНО-СИБИСКИЙ ПАО БАНКА «ФК ОТКРЫТИЕ» к/с 30101810465777100812, БИК 047162812</w:t>
            </w:r>
            <w:r w:rsidRPr="00461599">
              <w:t>. адрес для направления корреспонденции:</w:t>
            </w:r>
          </w:p>
          <w:p w:rsidR="00461599" w:rsidRPr="00461599" w:rsidRDefault="00461599" w:rsidP="0043129A">
            <w:r w:rsidRPr="00461599">
              <w:t>620000, г. Екатеринбург, а/я 92</w:t>
            </w:r>
          </w:p>
          <w:p w:rsidR="00461599" w:rsidRPr="00461599" w:rsidRDefault="00461599" w:rsidP="0043129A"/>
        </w:tc>
        <w:tc>
          <w:tcPr>
            <w:tcW w:w="5233" w:type="dxa"/>
          </w:tcPr>
          <w:p w:rsidR="00461599" w:rsidRPr="00461599" w:rsidRDefault="00461599" w:rsidP="0043129A">
            <w:pPr>
              <w:rPr>
                <w:bCs/>
              </w:rPr>
            </w:pPr>
          </w:p>
        </w:tc>
      </w:tr>
    </w:tbl>
    <w:p w:rsidR="00461599" w:rsidRPr="00DD6940" w:rsidRDefault="00461599" w:rsidP="00461599">
      <w:pPr>
        <w:rPr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595"/>
        <w:gridCol w:w="5233"/>
      </w:tblGrid>
      <w:tr w:rsidR="00461599" w:rsidRPr="00DD6940" w:rsidTr="0043129A">
        <w:tc>
          <w:tcPr>
            <w:tcW w:w="4595" w:type="dxa"/>
          </w:tcPr>
          <w:p w:rsidR="00461599" w:rsidRPr="00DD6940" w:rsidRDefault="00461599" w:rsidP="0043129A">
            <w:pPr>
              <w:rPr>
                <w:sz w:val="22"/>
                <w:szCs w:val="22"/>
              </w:rPr>
            </w:pPr>
          </w:p>
          <w:p w:rsidR="00461599" w:rsidRPr="00DD6940" w:rsidRDefault="00461599" w:rsidP="0043129A">
            <w:pPr>
              <w:rPr>
                <w:sz w:val="22"/>
                <w:szCs w:val="22"/>
              </w:rPr>
            </w:pPr>
            <w:r w:rsidRPr="00DD6940">
              <w:rPr>
                <w:sz w:val="22"/>
                <w:szCs w:val="22"/>
              </w:rPr>
              <w:t xml:space="preserve">__________________ </w:t>
            </w:r>
          </w:p>
        </w:tc>
        <w:tc>
          <w:tcPr>
            <w:tcW w:w="5233" w:type="dxa"/>
          </w:tcPr>
          <w:p w:rsidR="00461599" w:rsidRPr="00DD6940" w:rsidRDefault="00461599" w:rsidP="0043129A">
            <w:pPr>
              <w:jc w:val="center"/>
              <w:rPr>
                <w:sz w:val="22"/>
                <w:szCs w:val="22"/>
              </w:rPr>
            </w:pPr>
          </w:p>
          <w:p w:rsidR="00461599" w:rsidRPr="00DD6940" w:rsidRDefault="00461599" w:rsidP="0043129A">
            <w:pPr>
              <w:rPr>
                <w:sz w:val="22"/>
                <w:szCs w:val="22"/>
              </w:rPr>
            </w:pPr>
            <w:r w:rsidRPr="00DD6940">
              <w:rPr>
                <w:sz w:val="22"/>
                <w:szCs w:val="22"/>
              </w:rPr>
              <w:t>___________________ _______</w:t>
            </w:r>
          </w:p>
          <w:p w:rsidR="00461599" w:rsidRPr="00DD6940" w:rsidRDefault="00461599" w:rsidP="0043129A">
            <w:pPr>
              <w:rPr>
                <w:sz w:val="22"/>
                <w:szCs w:val="22"/>
              </w:rPr>
            </w:pPr>
          </w:p>
          <w:p w:rsidR="00461599" w:rsidRPr="00DD6940" w:rsidRDefault="00461599" w:rsidP="0043129A">
            <w:pPr>
              <w:rPr>
                <w:sz w:val="22"/>
                <w:szCs w:val="22"/>
              </w:rPr>
            </w:pPr>
          </w:p>
          <w:p w:rsidR="00461599" w:rsidRPr="00DD6940" w:rsidRDefault="00461599" w:rsidP="0043129A">
            <w:pPr>
              <w:rPr>
                <w:sz w:val="22"/>
                <w:szCs w:val="22"/>
              </w:rPr>
            </w:pPr>
          </w:p>
        </w:tc>
      </w:tr>
    </w:tbl>
    <w:p w:rsidR="00461599" w:rsidRDefault="00461599" w:rsidP="00461599"/>
    <w:p w:rsidR="00D74C8C" w:rsidRDefault="00D74C8C"/>
    <w:sectPr w:rsidR="00D74C8C" w:rsidSect="0038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9"/>
    <w:rsid w:val="00461599"/>
    <w:rsid w:val="00D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599"/>
    <w:pPr>
      <w:jc w:val="both"/>
    </w:pPr>
  </w:style>
  <w:style w:type="character" w:customStyle="1" w:styleId="a4">
    <w:name w:val="Основной текст Знак"/>
    <w:basedOn w:val="a0"/>
    <w:link w:val="a3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6159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6159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61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461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1599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461599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1599"/>
    <w:pPr>
      <w:ind w:left="720"/>
      <w:contextualSpacing/>
    </w:pPr>
  </w:style>
  <w:style w:type="character" w:customStyle="1" w:styleId="paragraph">
    <w:name w:val="paragraph"/>
    <w:basedOn w:val="a0"/>
    <w:rsid w:val="00461599"/>
  </w:style>
  <w:style w:type="character" w:customStyle="1" w:styleId="DefaultFontHxMailStyle">
    <w:name w:val="Default Font HxMail Style"/>
    <w:basedOn w:val="a0"/>
    <w:rsid w:val="004615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599"/>
    <w:pPr>
      <w:jc w:val="both"/>
    </w:pPr>
  </w:style>
  <w:style w:type="character" w:customStyle="1" w:styleId="a4">
    <w:name w:val="Основной текст Знак"/>
    <w:basedOn w:val="a0"/>
    <w:link w:val="a3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6159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61599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615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461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1599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461599"/>
    <w:pPr>
      <w:ind w:left="-539"/>
      <w:jc w:val="both"/>
    </w:pPr>
  </w:style>
  <w:style w:type="character" w:customStyle="1" w:styleId="30">
    <w:name w:val="Основной текст с отступом 3 Знак"/>
    <w:basedOn w:val="a0"/>
    <w:link w:val="3"/>
    <w:rsid w:val="00461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1599"/>
    <w:pPr>
      <w:ind w:left="720"/>
      <w:contextualSpacing/>
    </w:pPr>
  </w:style>
  <w:style w:type="character" w:customStyle="1" w:styleId="paragraph">
    <w:name w:val="paragraph"/>
    <w:basedOn w:val="a0"/>
    <w:rsid w:val="00461599"/>
  </w:style>
  <w:style w:type="character" w:customStyle="1" w:styleId="DefaultFontHxMailStyle">
    <w:name w:val="Default Font HxMail Style"/>
    <w:basedOn w:val="a0"/>
    <w:rsid w:val="004615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2022-09-16T13:15:00Z</dcterms:created>
  <dcterms:modified xsi:type="dcterms:W3CDTF">2022-09-16T13:21:00Z</dcterms:modified>
</cp:coreProperties>
</file>