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</w:t>
      </w:r>
      <w:r w:rsidR="00A32054">
        <w:rPr>
          <w:rFonts w:ascii="Times New Roman" w:hAnsi="Times New Roman" w:cs="Times New Roman"/>
          <w:sz w:val="23"/>
          <w:szCs w:val="23"/>
        </w:rPr>
        <w:t xml:space="preserve"> компания «</w:t>
      </w:r>
      <w:proofErr w:type="spellStart"/>
      <w:r w:rsidR="00A32054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="00A32054">
        <w:rPr>
          <w:rFonts w:ascii="Times New Roman" w:hAnsi="Times New Roman" w:cs="Times New Roman"/>
          <w:sz w:val="23"/>
          <w:szCs w:val="23"/>
        </w:rPr>
        <w:t xml:space="preserve"> Капитал» Д.У.</w:t>
      </w:r>
      <w:r w:rsidR="00A32054" w:rsidRPr="00A32054">
        <w:rPr>
          <w:rFonts w:ascii="Times New Roman" w:hAnsi="Times New Roman" w:cs="Times New Roman"/>
          <w:sz w:val="23"/>
          <w:szCs w:val="23"/>
        </w:rPr>
        <w:t xml:space="preserve"> Закрытый паевой инвестиционный фонд недвиж</w:t>
      </w:r>
      <w:r w:rsidR="00A32054">
        <w:rPr>
          <w:rFonts w:ascii="Times New Roman" w:hAnsi="Times New Roman" w:cs="Times New Roman"/>
          <w:sz w:val="23"/>
          <w:szCs w:val="23"/>
        </w:rPr>
        <w:t>имости «Империал-проектный фонд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A32054" w:rsidRPr="00A32054" w:rsidRDefault="00144F66" w:rsidP="00A32054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</w:t>
            </w:r>
            <w:r w:rsidR="00A32054" w:rsidRPr="00A32054">
              <w:rPr>
                <w:rFonts w:ascii="Times New Roman" w:hAnsi="Times New Roman"/>
                <w:b/>
                <w:sz w:val="23"/>
                <w:szCs w:val="23"/>
              </w:rPr>
              <w:t>ЗПИФ недвижимости «Империал-проектный фонд»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40701810100000000201 в  АО «Райффайзенбанк», г. Москва</w:t>
            </w:r>
          </w:p>
          <w:p w:rsidR="00144F66" w:rsidRPr="00105716" w:rsidRDefault="00A32054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A32054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E5232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092E71" w:rsidP="001B7FD6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«ЭКАМ</w:t>
            </w:r>
            <w:r w:rsidR="001B7FD6">
              <w:rPr>
                <w:rFonts w:ascii="Times New Roman" w:eastAsia="Arial" w:hAnsi="Times New Roman"/>
                <w:sz w:val="23"/>
                <w:szCs w:val="23"/>
              </w:rPr>
              <w:t xml:space="preserve">»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1027739467744</w:t>
            </w:r>
            <w:r w:rsidR="00520C5D"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E5232" w:rsidRDefault="005E5232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Pr="00105716" w:rsidRDefault="00A47D53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02-08-18-1 от 03.08.2018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2 512 000,00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418 712,55</w:t>
            </w:r>
          </w:p>
          <w:p w:rsidR="005E5232" w:rsidRPr="0075115E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«ГРУППА КОМПАНИЙ ГОРОД» </w:t>
            </w:r>
          </w:p>
          <w:p w:rsidR="00520C5D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1115032009498</w:t>
            </w:r>
            <w:r w:rsidR="00520C5D" w:rsidRPr="00965B02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18-07-18-1 от 23.07.2018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4 860 000,00</w:t>
            </w:r>
          </w:p>
        </w:tc>
      </w:tr>
      <w:tr w:rsidR="00520C5D" w:rsidRPr="00105716" w:rsidTr="00092E71">
        <w:trPr>
          <w:trHeight w:val="652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Pr="00965B02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824 469,04</w:t>
            </w:r>
          </w:p>
        </w:tc>
      </w:tr>
      <w:tr w:rsidR="00092E71" w:rsidRPr="00105716" w:rsidTr="000F60BB">
        <w:trPr>
          <w:trHeight w:val="448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BB536A" w:rsidRDefault="00092E71" w:rsidP="00BB536A">
            <w:pPr>
              <w:widowControl w:val="0"/>
              <w:jc w:val="center"/>
            </w:pPr>
            <w:r>
              <w:rPr>
                <w:rFonts w:ascii="Times New Roman" w:eastAsia="Arial" w:hAnsi="Times New Roman"/>
                <w:sz w:val="23"/>
                <w:szCs w:val="23"/>
              </w:rPr>
              <w:t>ЗАО «ТМ-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СтройПром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>»</w:t>
            </w:r>
            <w:r>
              <w:t xml:space="preserve"> </w:t>
            </w:r>
            <w:r w:rsidR="00BB536A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1027700030280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Default="00092E71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3.1.</w:t>
            </w:r>
          </w:p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92E71" w:rsidRDefault="00092E71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3-16 от 17.12.2012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1 400 000,00</w:t>
            </w:r>
          </w:p>
        </w:tc>
      </w:tr>
      <w:tr w:rsidR="00092E71" w:rsidRPr="00105716" w:rsidTr="00092E71">
        <w:trPr>
          <w:trHeight w:val="434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92E71" w:rsidRPr="00965B02" w:rsidRDefault="00092E71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613 698,63</w:t>
            </w:r>
          </w:p>
        </w:tc>
      </w:tr>
      <w:tr w:rsidR="00BB536A" w:rsidRPr="00105716" w:rsidTr="007F4F2C">
        <w:trPr>
          <w:trHeight w:val="394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BB536A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«Мега 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Эстейт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BB536A">
              <w:rPr>
                <w:rFonts w:ascii="Times New Roman" w:eastAsia="Arial" w:hAnsi="Times New Roman"/>
                <w:sz w:val="23"/>
                <w:szCs w:val="23"/>
              </w:rPr>
              <w:t>1107746314389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4.1.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B536A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3-10 от 30.10.2012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2 500 000,00</w:t>
            </w:r>
          </w:p>
        </w:tc>
      </w:tr>
      <w:tr w:rsidR="00BB536A" w:rsidRPr="00105716" w:rsidTr="004A5A1C">
        <w:trPr>
          <w:trHeight w:val="326"/>
          <w:jc w:val="center"/>
        </w:trPr>
        <w:tc>
          <w:tcPr>
            <w:tcW w:w="4904" w:type="dxa"/>
            <w:vMerge/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2 142 604,99</w:t>
            </w:r>
          </w:p>
        </w:tc>
      </w:tr>
      <w:tr w:rsidR="00BB536A" w:rsidRPr="00105716" w:rsidTr="004A5A1C">
        <w:trPr>
          <w:trHeight w:val="407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4.3.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3-15 от 16.11</w:t>
            </w:r>
            <w:r w:rsidRPr="00A47D53">
              <w:rPr>
                <w:rFonts w:ascii="Times New Roman" w:eastAsia="Arial" w:hAnsi="Times New Roman"/>
                <w:sz w:val="23"/>
                <w:szCs w:val="23"/>
              </w:rPr>
              <w:t>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1 500 000,00</w:t>
            </w:r>
          </w:p>
        </w:tc>
      </w:tr>
      <w:tr w:rsidR="00BB536A" w:rsidRPr="00105716" w:rsidTr="00CF7D96">
        <w:trPr>
          <w:trHeight w:val="652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4.4.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1 278 185,94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4.5.</w:t>
            </w:r>
          </w:p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BB536A" w:rsidRDefault="00BB536A" w:rsidP="00BB536A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3-20 от 05.08.2014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812 000,00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4.6.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745 776,67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4B3BCD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19 607 447,82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A32054" w:rsidRDefault="00105716" w:rsidP="00A3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</w:t>
      </w:r>
      <w:r w:rsidR="00A32054" w:rsidRPr="00A32054">
        <w:rPr>
          <w:rFonts w:ascii="Times New Roman" w:hAnsi="Times New Roman" w:cs="Times New Roman"/>
          <w:sz w:val="23"/>
          <w:szCs w:val="23"/>
        </w:rPr>
        <w:t>Закрытый паевой инвестиционный фонд недвижимости «Империал-проектный фонд»</w:t>
      </w:r>
      <w:r w:rsidR="00A32054">
        <w:rPr>
          <w:rFonts w:ascii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hAnsi="Times New Roman" w:cs="Times New Roman"/>
          <w:sz w:val="23"/>
          <w:szCs w:val="23"/>
        </w:rPr>
        <w:t>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6C1CA3" w:rsidRDefault="0089560A" w:rsidP="00C5405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C54052" w:rsidRPr="00C54052">
        <w:rPr>
          <w:rFonts w:ascii="Times New Roman" w:eastAsia="Times New Roman" w:hAnsi="Times New Roman" w:cs="Times New Roman"/>
          <w:sz w:val="23"/>
          <w:szCs w:val="23"/>
        </w:rPr>
        <w:t>545</w:t>
      </w:r>
      <w:r w:rsidR="00C540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C54052" w:rsidRPr="00C54052">
        <w:rPr>
          <w:rFonts w:ascii="Times New Roman" w:eastAsia="Times New Roman" w:hAnsi="Times New Roman" w:cs="Times New Roman"/>
          <w:sz w:val="23"/>
          <w:szCs w:val="23"/>
        </w:rPr>
        <w:t>589 (Пятьсот сорок пять тысяч пятьсот восемьдесят девять) рублей 11 копеек</w:t>
      </w:r>
      <w:r w:rsidR="00AE0C3E" w:rsidRPr="00AE0C3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9560A" w:rsidRPr="00C74340" w:rsidRDefault="0089560A" w:rsidP="005B067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75115E" w:rsidRDefault="007F7313" w:rsidP="005B067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A4154C">
              <w:rPr>
                <w:rFonts w:ascii="Times New Roman" w:hAnsi="Times New Roman"/>
                <w:b/>
                <w:sz w:val="23"/>
                <w:szCs w:val="23"/>
              </w:rPr>
              <w:t>Империал – проектный фонд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7E" w:rsidRDefault="0044217E" w:rsidP="00D32437">
      <w:pPr>
        <w:spacing w:after="0" w:line="240" w:lineRule="auto"/>
      </w:pPr>
      <w:r>
        <w:separator/>
      </w:r>
    </w:p>
  </w:endnote>
  <w:endnote w:type="continuationSeparator" w:id="0">
    <w:p w:rsidR="0044217E" w:rsidRDefault="0044217E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54052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7E" w:rsidRDefault="0044217E" w:rsidP="00D32437">
      <w:pPr>
        <w:spacing w:after="0" w:line="240" w:lineRule="auto"/>
      </w:pPr>
      <w:r>
        <w:separator/>
      </w:r>
    </w:p>
  </w:footnote>
  <w:footnote w:type="continuationSeparator" w:id="0">
    <w:p w:rsidR="0044217E" w:rsidRDefault="0044217E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43A83"/>
    <w:rsid w:val="00050A58"/>
    <w:rsid w:val="0008686F"/>
    <w:rsid w:val="000920A6"/>
    <w:rsid w:val="00092E71"/>
    <w:rsid w:val="00093CE9"/>
    <w:rsid w:val="000A6B9C"/>
    <w:rsid w:val="000B67D3"/>
    <w:rsid w:val="000E1A3A"/>
    <w:rsid w:val="000E68EE"/>
    <w:rsid w:val="000F704C"/>
    <w:rsid w:val="000F7E82"/>
    <w:rsid w:val="00105716"/>
    <w:rsid w:val="0010674B"/>
    <w:rsid w:val="00144F66"/>
    <w:rsid w:val="00155A3D"/>
    <w:rsid w:val="00183DD4"/>
    <w:rsid w:val="001950E7"/>
    <w:rsid w:val="001A0CD7"/>
    <w:rsid w:val="001B7FD6"/>
    <w:rsid w:val="001F5522"/>
    <w:rsid w:val="00230977"/>
    <w:rsid w:val="002654D6"/>
    <w:rsid w:val="00274F7F"/>
    <w:rsid w:val="002B74C8"/>
    <w:rsid w:val="002E2C9C"/>
    <w:rsid w:val="00345620"/>
    <w:rsid w:val="0037361C"/>
    <w:rsid w:val="00392BC8"/>
    <w:rsid w:val="0039357B"/>
    <w:rsid w:val="00395CB2"/>
    <w:rsid w:val="003A654E"/>
    <w:rsid w:val="003C6B9B"/>
    <w:rsid w:val="003F3778"/>
    <w:rsid w:val="00423062"/>
    <w:rsid w:val="00426A1D"/>
    <w:rsid w:val="0044217E"/>
    <w:rsid w:val="00446868"/>
    <w:rsid w:val="00476BF7"/>
    <w:rsid w:val="00487B49"/>
    <w:rsid w:val="004B3032"/>
    <w:rsid w:val="004B3BCD"/>
    <w:rsid w:val="004D017F"/>
    <w:rsid w:val="004F6E5C"/>
    <w:rsid w:val="00505C25"/>
    <w:rsid w:val="00520C5D"/>
    <w:rsid w:val="0054564A"/>
    <w:rsid w:val="005466DC"/>
    <w:rsid w:val="005605CD"/>
    <w:rsid w:val="005626EE"/>
    <w:rsid w:val="0058215C"/>
    <w:rsid w:val="00592EEF"/>
    <w:rsid w:val="005961BF"/>
    <w:rsid w:val="005B067E"/>
    <w:rsid w:val="005B18C0"/>
    <w:rsid w:val="005E5232"/>
    <w:rsid w:val="005F2AE4"/>
    <w:rsid w:val="00634E04"/>
    <w:rsid w:val="006360A0"/>
    <w:rsid w:val="006531FC"/>
    <w:rsid w:val="00655E96"/>
    <w:rsid w:val="006708A4"/>
    <w:rsid w:val="00692082"/>
    <w:rsid w:val="00693F04"/>
    <w:rsid w:val="006A40F2"/>
    <w:rsid w:val="006C1CA3"/>
    <w:rsid w:val="006C4C85"/>
    <w:rsid w:val="006E1044"/>
    <w:rsid w:val="006E43F4"/>
    <w:rsid w:val="006E6D7E"/>
    <w:rsid w:val="0073293C"/>
    <w:rsid w:val="0075115E"/>
    <w:rsid w:val="007646A7"/>
    <w:rsid w:val="00764DE4"/>
    <w:rsid w:val="00776119"/>
    <w:rsid w:val="00780C24"/>
    <w:rsid w:val="007D2273"/>
    <w:rsid w:val="007F7313"/>
    <w:rsid w:val="00815C0B"/>
    <w:rsid w:val="0082363C"/>
    <w:rsid w:val="00873866"/>
    <w:rsid w:val="00876A29"/>
    <w:rsid w:val="008779E9"/>
    <w:rsid w:val="0089027F"/>
    <w:rsid w:val="0089560A"/>
    <w:rsid w:val="008C68FC"/>
    <w:rsid w:val="008E66ED"/>
    <w:rsid w:val="00916AF9"/>
    <w:rsid w:val="00921EFB"/>
    <w:rsid w:val="0093095C"/>
    <w:rsid w:val="009475F2"/>
    <w:rsid w:val="00965B02"/>
    <w:rsid w:val="009C2F79"/>
    <w:rsid w:val="00A32054"/>
    <w:rsid w:val="00A4154C"/>
    <w:rsid w:val="00A43C93"/>
    <w:rsid w:val="00A47D53"/>
    <w:rsid w:val="00A7272E"/>
    <w:rsid w:val="00A83835"/>
    <w:rsid w:val="00AE0C3E"/>
    <w:rsid w:val="00B07413"/>
    <w:rsid w:val="00B37823"/>
    <w:rsid w:val="00B45C13"/>
    <w:rsid w:val="00B51043"/>
    <w:rsid w:val="00B61EB1"/>
    <w:rsid w:val="00BB536A"/>
    <w:rsid w:val="00BD0803"/>
    <w:rsid w:val="00C13AA3"/>
    <w:rsid w:val="00C14063"/>
    <w:rsid w:val="00C54052"/>
    <w:rsid w:val="00C74340"/>
    <w:rsid w:val="00C80338"/>
    <w:rsid w:val="00CA2B3E"/>
    <w:rsid w:val="00D06D78"/>
    <w:rsid w:val="00D2019D"/>
    <w:rsid w:val="00D32437"/>
    <w:rsid w:val="00D369AE"/>
    <w:rsid w:val="00D40C2F"/>
    <w:rsid w:val="00D65CFE"/>
    <w:rsid w:val="00D97FE6"/>
    <w:rsid w:val="00DC1C83"/>
    <w:rsid w:val="00DC3A75"/>
    <w:rsid w:val="00DC5A13"/>
    <w:rsid w:val="00DF2989"/>
    <w:rsid w:val="00E01A4D"/>
    <w:rsid w:val="00E27E29"/>
    <w:rsid w:val="00E4368C"/>
    <w:rsid w:val="00E63B6F"/>
    <w:rsid w:val="00E71199"/>
    <w:rsid w:val="00E94FEC"/>
    <w:rsid w:val="00EA6903"/>
    <w:rsid w:val="00EB5282"/>
    <w:rsid w:val="00EB71AF"/>
    <w:rsid w:val="00F0386D"/>
    <w:rsid w:val="00F10BDF"/>
    <w:rsid w:val="00F166C4"/>
    <w:rsid w:val="00F42AC6"/>
    <w:rsid w:val="00F72A30"/>
    <w:rsid w:val="00F83DB7"/>
    <w:rsid w:val="00F936B6"/>
    <w:rsid w:val="00FA1190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6985-68AE-42F1-9CAB-B3CB321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48</cp:revision>
  <dcterms:created xsi:type="dcterms:W3CDTF">2019-11-11T13:04:00Z</dcterms:created>
  <dcterms:modified xsi:type="dcterms:W3CDTF">2020-10-19T09:27:00Z</dcterms:modified>
</cp:coreProperties>
</file>