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3C" w:rsidRPr="00FD1A3C" w:rsidRDefault="00FD1A3C" w:rsidP="00FD1A3C">
      <w:pPr>
        <w:spacing w:after="0" w:line="240" w:lineRule="auto"/>
        <w:jc w:val="right"/>
        <w:rPr>
          <w:rFonts w:ascii="Times New Roman" w:eastAsia="Calibri" w:hAnsi="Times New Roman" w:cs="Times New Roman"/>
          <w:b/>
          <w:sz w:val="24"/>
          <w:szCs w:val="24"/>
        </w:rPr>
      </w:pPr>
      <w:r w:rsidRPr="00FD1A3C">
        <w:rPr>
          <w:rFonts w:ascii="Times New Roman" w:hAnsi="Times New Roman" w:cs="Times New Roman"/>
          <w:sz w:val="24"/>
          <w:szCs w:val="24"/>
        </w:rPr>
        <w:t xml:space="preserve">  </w:t>
      </w:r>
      <w:r w:rsidRPr="00FD1A3C">
        <w:rPr>
          <w:rFonts w:ascii="Times New Roman" w:hAnsi="Times New Roman" w:cs="Times New Roman"/>
          <w:sz w:val="24"/>
          <w:szCs w:val="24"/>
        </w:rPr>
        <w:tab/>
      </w:r>
      <w:r w:rsidRPr="00FD1A3C">
        <w:rPr>
          <w:rFonts w:ascii="Times New Roman" w:hAnsi="Times New Roman" w:cs="Times New Roman"/>
          <w:sz w:val="24"/>
          <w:szCs w:val="24"/>
        </w:rPr>
        <w:tab/>
      </w:r>
      <w:r w:rsidRPr="00FD1A3C">
        <w:rPr>
          <w:rFonts w:ascii="Times New Roman" w:hAnsi="Times New Roman" w:cs="Times New Roman"/>
          <w:sz w:val="24"/>
          <w:szCs w:val="24"/>
        </w:rPr>
        <w:tab/>
      </w:r>
      <w:r w:rsidRPr="00FD1A3C">
        <w:rPr>
          <w:rFonts w:ascii="Times New Roman" w:hAnsi="Times New Roman" w:cs="Times New Roman"/>
          <w:sz w:val="24"/>
          <w:szCs w:val="24"/>
        </w:rPr>
        <w:tab/>
      </w:r>
      <w:r w:rsidRPr="00FD1A3C">
        <w:rPr>
          <w:rFonts w:ascii="Times New Roman" w:hAnsi="Times New Roman" w:cs="Times New Roman"/>
          <w:sz w:val="24"/>
          <w:szCs w:val="24"/>
        </w:rPr>
        <w:tab/>
      </w:r>
      <w:r w:rsidRPr="00FD1A3C">
        <w:rPr>
          <w:rFonts w:ascii="Times New Roman" w:hAnsi="Times New Roman" w:cs="Times New Roman"/>
          <w:sz w:val="24"/>
          <w:szCs w:val="24"/>
        </w:rPr>
        <w:tab/>
      </w:r>
      <w:r w:rsidRPr="00FD1A3C">
        <w:rPr>
          <w:rFonts w:ascii="Times New Roman" w:hAnsi="Times New Roman" w:cs="Times New Roman"/>
          <w:sz w:val="24"/>
          <w:szCs w:val="24"/>
        </w:rPr>
        <w:tab/>
      </w:r>
      <w:r w:rsidRPr="00FD1A3C">
        <w:rPr>
          <w:rFonts w:ascii="Times New Roman" w:hAnsi="Times New Roman" w:cs="Times New Roman"/>
          <w:sz w:val="24"/>
          <w:szCs w:val="24"/>
        </w:rPr>
        <w:tab/>
      </w:r>
      <w:r w:rsidRPr="00FD1A3C">
        <w:rPr>
          <w:rFonts w:ascii="Times New Roman" w:eastAsia="Calibri" w:hAnsi="Times New Roman" w:cs="Times New Roman"/>
          <w:b/>
          <w:sz w:val="24"/>
          <w:szCs w:val="24"/>
        </w:rPr>
        <w:t>Приложение № 3 к Закупочной документации</w:t>
      </w:r>
    </w:p>
    <w:p w:rsidR="00FD1A3C" w:rsidRPr="00FD1A3C" w:rsidRDefault="00FD1A3C" w:rsidP="00FD1A3C">
      <w:pPr>
        <w:spacing w:after="0" w:line="240" w:lineRule="auto"/>
        <w:jc w:val="center"/>
        <w:rPr>
          <w:rFonts w:ascii="Times New Roman" w:eastAsia="Calibri" w:hAnsi="Times New Roman" w:cs="Times New Roman"/>
          <w:b/>
          <w:sz w:val="24"/>
          <w:szCs w:val="24"/>
        </w:rPr>
      </w:pPr>
    </w:p>
    <w:p w:rsidR="00FD1A3C" w:rsidRPr="00FD1A3C" w:rsidRDefault="00FD1A3C" w:rsidP="00FD1A3C">
      <w:pPr>
        <w:spacing w:after="0" w:line="240" w:lineRule="auto"/>
        <w:jc w:val="center"/>
        <w:rPr>
          <w:rFonts w:ascii="Times New Roman" w:eastAsia="Times New Roman" w:hAnsi="Times New Roman" w:cs="Times New Roman"/>
          <w:b/>
          <w:sz w:val="24"/>
          <w:szCs w:val="24"/>
          <w:lang w:eastAsia="ru-RU"/>
        </w:rPr>
      </w:pPr>
      <w:r w:rsidRPr="00FD1A3C">
        <w:rPr>
          <w:rFonts w:ascii="Times New Roman" w:eastAsia="Calibri" w:hAnsi="Times New Roman" w:cs="Times New Roman"/>
          <w:b/>
          <w:sz w:val="24"/>
          <w:szCs w:val="24"/>
        </w:rPr>
        <w:t>ТЕХНИЧЕСКОЕ ЗАДАНИЕ</w:t>
      </w:r>
    </w:p>
    <w:p w:rsidR="00FD1A3C" w:rsidRPr="00FD1A3C" w:rsidRDefault="00FD1A3C" w:rsidP="00FD1A3C">
      <w:pPr>
        <w:pStyle w:val="a4"/>
        <w:ind w:firstLine="0"/>
        <w:rPr>
          <w:rFonts w:ascii="Times New Roman" w:hAnsi="Times New Roman"/>
          <w:sz w:val="24"/>
          <w:szCs w:val="24"/>
        </w:rPr>
      </w:pPr>
    </w:p>
    <w:tbl>
      <w:tblPr>
        <w:tblW w:w="5000" w:type="pct"/>
        <w:tblCellMar>
          <w:top w:w="55" w:type="dxa"/>
          <w:left w:w="55" w:type="dxa"/>
          <w:bottom w:w="55" w:type="dxa"/>
          <w:right w:w="55" w:type="dxa"/>
        </w:tblCellMar>
        <w:tblLook w:val="04A0" w:firstRow="1" w:lastRow="0" w:firstColumn="1" w:lastColumn="0" w:noHBand="0" w:noVBand="1"/>
      </w:tblPr>
      <w:tblGrid>
        <w:gridCol w:w="671"/>
        <w:gridCol w:w="7548"/>
        <w:gridCol w:w="7479"/>
      </w:tblGrid>
      <w:tr w:rsidR="00FD1A3C" w:rsidRPr="00FD1A3C" w:rsidTr="00FD1A3C">
        <w:trPr>
          <w:trHeight w:val="454"/>
        </w:trPr>
        <w:tc>
          <w:tcPr>
            <w:tcW w:w="214" w:type="pct"/>
            <w:tcBorders>
              <w:top w:val="single" w:sz="2" w:space="0" w:color="000000"/>
              <w:left w:val="single" w:sz="2" w:space="0" w:color="000000"/>
              <w:bottom w:val="single" w:sz="2" w:space="0" w:color="000000"/>
              <w:right w:val="nil"/>
            </w:tcBorders>
            <w:vAlign w:val="center"/>
            <w:hideMark/>
          </w:tcPr>
          <w:p w:rsidR="00FD1A3C" w:rsidRPr="00FD1A3C" w:rsidRDefault="00FD1A3C">
            <w:pPr>
              <w:spacing w:after="0" w:line="240" w:lineRule="auto"/>
              <w:contextualSpacing/>
              <w:jc w:val="center"/>
              <w:rPr>
                <w:rFonts w:ascii="Times New Roman" w:hAnsi="Times New Roman" w:cs="Times New Roman"/>
                <w:b/>
                <w:sz w:val="21"/>
                <w:szCs w:val="21"/>
              </w:rPr>
            </w:pPr>
            <w:r w:rsidRPr="00FD1A3C">
              <w:rPr>
                <w:rFonts w:ascii="Times New Roman" w:hAnsi="Times New Roman" w:cs="Times New Roman"/>
                <w:b/>
                <w:sz w:val="21"/>
                <w:szCs w:val="21"/>
              </w:rPr>
              <w:t>1</w:t>
            </w:r>
          </w:p>
        </w:tc>
        <w:tc>
          <w:tcPr>
            <w:tcW w:w="2404" w:type="pct"/>
            <w:tcBorders>
              <w:top w:val="single" w:sz="2" w:space="0" w:color="000000"/>
              <w:left w:val="single" w:sz="2" w:space="0" w:color="000000"/>
              <w:bottom w:val="single" w:sz="2" w:space="0" w:color="000000"/>
              <w:right w:val="single" w:sz="2" w:space="0" w:color="000000"/>
            </w:tcBorders>
            <w:vAlign w:val="center"/>
            <w:hideMark/>
          </w:tcPr>
          <w:p w:rsidR="00FD1A3C" w:rsidRPr="00FD1A3C" w:rsidRDefault="00FD1A3C">
            <w:pPr>
              <w:keepNext/>
              <w:keepLines/>
              <w:spacing w:after="0" w:line="240" w:lineRule="auto"/>
              <w:contextualSpacing/>
              <w:jc w:val="both"/>
              <w:rPr>
                <w:rFonts w:ascii="Times New Roman" w:hAnsi="Times New Roman" w:cs="Times New Roman"/>
                <w:b/>
                <w:sz w:val="21"/>
                <w:szCs w:val="21"/>
              </w:rPr>
            </w:pPr>
            <w:r w:rsidRPr="00FD1A3C">
              <w:rPr>
                <w:rFonts w:ascii="Times New Roman" w:hAnsi="Times New Roman" w:cs="Times New Roman"/>
                <w:b/>
                <w:sz w:val="21"/>
                <w:szCs w:val="21"/>
              </w:rPr>
              <w:t>Предмет закупки</w:t>
            </w:r>
          </w:p>
        </w:tc>
        <w:tc>
          <w:tcPr>
            <w:tcW w:w="2382" w:type="pct"/>
            <w:tcBorders>
              <w:top w:val="single" w:sz="2" w:space="0" w:color="000000"/>
              <w:left w:val="single" w:sz="2" w:space="0" w:color="000000"/>
              <w:bottom w:val="single" w:sz="2" w:space="0" w:color="000000"/>
              <w:right w:val="single" w:sz="2" w:space="0" w:color="000000"/>
            </w:tcBorders>
            <w:vAlign w:val="center"/>
            <w:hideMark/>
          </w:tcPr>
          <w:p w:rsidR="00FD1A3C" w:rsidRPr="00FD1A3C" w:rsidRDefault="00FD1A3C">
            <w:pPr>
              <w:keepNext/>
              <w:keepLines/>
              <w:spacing w:after="0" w:line="240" w:lineRule="auto"/>
              <w:contextualSpacing/>
              <w:jc w:val="both"/>
              <w:rPr>
                <w:rFonts w:ascii="Times New Roman" w:hAnsi="Times New Roman" w:cs="Times New Roman"/>
                <w:sz w:val="21"/>
                <w:szCs w:val="21"/>
              </w:rPr>
            </w:pPr>
            <w:r w:rsidRPr="00FD1A3C">
              <w:rPr>
                <w:rFonts w:ascii="Times New Roman" w:hAnsi="Times New Roman" w:cs="Times New Roman"/>
                <w:sz w:val="21"/>
                <w:szCs w:val="21"/>
              </w:rPr>
              <w:t>Оказание услуг по режимной наладке водогрейных котлов</w:t>
            </w:r>
          </w:p>
        </w:tc>
      </w:tr>
      <w:tr w:rsidR="00FD1A3C" w:rsidRPr="00FD1A3C" w:rsidTr="00FD1A3C">
        <w:trPr>
          <w:trHeight w:val="454"/>
        </w:trPr>
        <w:tc>
          <w:tcPr>
            <w:tcW w:w="214" w:type="pct"/>
            <w:vMerge w:val="restart"/>
            <w:tcBorders>
              <w:top w:val="single" w:sz="2" w:space="0" w:color="000000"/>
              <w:left w:val="single" w:sz="2" w:space="0" w:color="000000"/>
              <w:bottom w:val="nil"/>
              <w:right w:val="nil"/>
            </w:tcBorders>
            <w:vAlign w:val="center"/>
            <w:hideMark/>
          </w:tcPr>
          <w:p w:rsidR="00FD1A3C" w:rsidRPr="00FD1A3C" w:rsidRDefault="00FD1A3C">
            <w:pPr>
              <w:spacing w:after="0" w:line="240" w:lineRule="auto"/>
              <w:jc w:val="center"/>
              <w:rPr>
                <w:rFonts w:ascii="Times New Roman" w:hAnsi="Times New Roman" w:cs="Times New Roman"/>
                <w:b/>
                <w:sz w:val="21"/>
                <w:szCs w:val="21"/>
              </w:rPr>
            </w:pPr>
            <w:r w:rsidRPr="00FD1A3C">
              <w:rPr>
                <w:rFonts w:ascii="Times New Roman" w:hAnsi="Times New Roman" w:cs="Times New Roman"/>
                <w:b/>
                <w:sz w:val="21"/>
                <w:szCs w:val="21"/>
              </w:rPr>
              <w:t>2</w:t>
            </w:r>
          </w:p>
        </w:tc>
        <w:tc>
          <w:tcPr>
            <w:tcW w:w="2404" w:type="pct"/>
            <w:tcBorders>
              <w:top w:val="single" w:sz="4" w:space="0" w:color="auto"/>
              <w:left w:val="single" w:sz="4" w:space="0" w:color="auto"/>
              <w:bottom w:val="single" w:sz="4" w:space="0" w:color="auto"/>
              <w:right w:val="single" w:sz="4" w:space="0" w:color="auto"/>
            </w:tcBorders>
            <w:vAlign w:val="center"/>
            <w:hideMark/>
          </w:tcPr>
          <w:p w:rsidR="00FD1A3C" w:rsidRPr="00FD1A3C" w:rsidRDefault="00FD1A3C">
            <w:pPr>
              <w:pStyle w:val="a3"/>
              <w:keepNext/>
              <w:keepLines/>
              <w:snapToGrid w:val="0"/>
              <w:jc w:val="both"/>
              <w:rPr>
                <w:rFonts w:ascii="Times New Roman" w:hAnsi="Times New Roman"/>
                <w:b/>
                <w:sz w:val="21"/>
                <w:szCs w:val="21"/>
              </w:rPr>
            </w:pPr>
            <w:r w:rsidRPr="00FD1A3C">
              <w:rPr>
                <w:rFonts w:ascii="Times New Roman" w:hAnsi="Times New Roman"/>
                <w:b/>
                <w:sz w:val="21"/>
                <w:szCs w:val="21"/>
              </w:rPr>
              <w:t>Код ОКПД2</w:t>
            </w:r>
          </w:p>
        </w:tc>
        <w:tc>
          <w:tcPr>
            <w:tcW w:w="2382" w:type="pct"/>
            <w:tcBorders>
              <w:top w:val="single" w:sz="4" w:space="0" w:color="auto"/>
              <w:left w:val="single" w:sz="2" w:space="0" w:color="000000"/>
              <w:bottom w:val="single" w:sz="4" w:space="0" w:color="auto"/>
              <w:right w:val="single" w:sz="2" w:space="0" w:color="000000"/>
            </w:tcBorders>
            <w:vAlign w:val="center"/>
            <w:hideMark/>
          </w:tcPr>
          <w:p w:rsidR="00FD1A3C" w:rsidRPr="00FD1A3C" w:rsidRDefault="00FD1A3C">
            <w:pPr>
              <w:keepNext/>
              <w:keepLines/>
              <w:spacing w:after="0" w:line="240" w:lineRule="auto"/>
              <w:contextualSpacing/>
              <w:jc w:val="both"/>
              <w:rPr>
                <w:rFonts w:ascii="Times New Roman" w:hAnsi="Times New Roman" w:cs="Times New Roman"/>
                <w:bCs/>
                <w:sz w:val="21"/>
                <w:szCs w:val="21"/>
              </w:rPr>
            </w:pPr>
            <w:r w:rsidRPr="00FD1A3C">
              <w:rPr>
                <w:rFonts w:ascii="Times New Roman" w:hAnsi="Times New Roman" w:cs="Times New Roman"/>
                <w:sz w:val="21"/>
                <w:szCs w:val="21"/>
              </w:rPr>
              <w:t>33.12.2</w:t>
            </w:r>
          </w:p>
        </w:tc>
      </w:tr>
      <w:tr w:rsidR="00FD1A3C" w:rsidRPr="00FD1A3C" w:rsidTr="00FD1A3C">
        <w:trPr>
          <w:trHeight w:val="454"/>
        </w:trPr>
        <w:tc>
          <w:tcPr>
            <w:tcW w:w="0" w:type="auto"/>
            <w:vMerge/>
            <w:tcBorders>
              <w:top w:val="single" w:sz="2" w:space="0" w:color="000000"/>
              <w:left w:val="single" w:sz="2" w:space="0" w:color="000000"/>
              <w:bottom w:val="nil"/>
              <w:right w:val="nil"/>
            </w:tcBorders>
            <w:vAlign w:val="center"/>
            <w:hideMark/>
          </w:tcPr>
          <w:p w:rsidR="00FD1A3C" w:rsidRPr="00FD1A3C" w:rsidRDefault="00FD1A3C">
            <w:pPr>
              <w:spacing w:after="0" w:line="240" w:lineRule="auto"/>
              <w:rPr>
                <w:rFonts w:ascii="Times New Roman" w:hAnsi="Times New Roman" w:cs="Times New Roman"/>
                <w:b/>
                <w:sz w:val="21"/>
                <w:szCs w:val="21"/>
              </w:rPr>
            </w:pPr>
          </w:p>
        </w:tc>
        <w:tc>
          <w:tcPr>
            <w:tcW w:w="2404" w:type="pct"/>
            <w:tcBorders>
              <w:top w:val="single" w:sz="4" w:space="0" w:color="auto"/>
              <w:left w:val="single" w:sz="4" w:space="0" w:color="auto"/>
              <w:bottom w:val="single" w:sz="4" w:space="0" w:color="auto"/>
              <w:right w:val="single" w:sz="4" w:space="0" w:color="auto"/>
            </w:tcBorders>
            <w:vAlign w:val="center"/>
            <w:hideMark/>
          </w:tcPr>
          <w:p w:rsidR="00FD1A3C" w:rsidRPr="00FD1A3C" w:rsidRDefault="00FD1A3C">
            <w:pPr>
              <w:pStyle w:val="a3"/>
              <w:keepNext/>
              <w:keepLines/>
              <w:snapToGrid w:val="0"/>
              <w:jc w:val="both"/>
              <w:rPr>
                <w:rFonts w:ascii="Times New Roman" w:hAnsi="Times New Roman"/>
                <w:b/>
                <w:sz w:val="21"/>
                <w:szCs w:val="21"/>
              </w:rPr>
            </w:pPr>
            <w:r w:rsidRPr="00FD1A3C">
              <w:rPr>
                <w:rFonts w:ascii="Times New Roman" w:hAnsi="Times New Roman"/>
                <w:b/>
                <w:sz w:val="21"/>
                <w:szCs w:val="21"/>
              </w:rPr>
              <w:t>Код ОКВЭД2</w:t>
            </w:r>
          </w:p>
        </w:tc>
        <w:tc>
          <w:tcPr>
            <w:tcW w:w="2382" w:type="pct"/>
            <w:tcBorders>
              <w:top w:val="single" w:sz="4" w:space="0" w:color="auto"/>
              <w:left w:val="single" w:sz="2" w:space="0" w:color="000000"/>
              <w:bottom w:val="single" w:sz="4" w:space="0" w:color="auto"/>
              <w:right w:val="single" w:sz="2" w:space="0" w:color="000000"/>
            </w:tcBorders>
            <w:vAlign w:val="center"/>
            <w:hideMark/>
          </w:tcPr>
          <w:p w:rsidR="00FD1A3C" w:rsidRPr="00FD1A3C" w:rsidRDefault="00FD1A3C">
            <w:pPr>
              <w:keepNext/>
              <w:keepLines/>
              <w:spacing w:after="0" w:line="240" w:lineRule="auto"/>
              <w:contextualSpacing/>
              <w:jc w:val="both"/>
              <w:rPr>
                <w:rFonts w:ascii="Times New Roman" w:hAnsi="Times New Roman" w:cs="Times New Roman"/>
                <w:sz w:val="21"/>
                <w:szCs w:val="21"/>
              </w:rPr>
            </w:pPr>
            <w:r w:rsidRPr="00FD1A3C">
              <w:rPr>
                <w:rFonts w:ascii="Times New Roman" w:hAnsi="Times New Roman" w:cs="Times New Roman"/>
                <w:sz w:val="21"/>
                <w:szCs w:val="21"/>
              </w:rPr>
              <w:t>33.12</w:t>
            </w:r>
          </w:p>
        </w:tc>
      </w:tr>
      <w:tr w:rsidR="00FD1A3C" w:rsidRPr="00FD1A3C" w:rsidTr="00FD1A3C">
        <w:trPr>
          <w:trHeight w:val="454"/>
        </w:trPr>
        <w:tc>
          <w:tcPr>
            <w:tcW w:w="214" w:type="pct"/>
            <w:tcBorders>
              <w:top w:val="single" w:sz="2" w:space="0" w:color="000000"/>
              <w:left w:val="single" w:sz="2" w:space="0" w:color="000000"/>
              <w:bottom w:val="nil"/>
              <w:right w:val="nil"/>
            </w:tcBorders>
            <w:vAlign w:val="center"/>
            <w:hideMark/>
          </w:tcPr>
          <w:p w:rsidR="00FD1A3C" w:rsidRPr="00FD1A3C" w:rsidRDefault="00FD1A3C">
            <w:pPr>
              <w:spacing w:after="0" w:line="240" w:lineRule="auto"/>
              <w:contextualSpacing/>
              <w:jc w:val="center"/>
              <w:rPr>
                <w:rFonts w:ascii="Times New Roman" w:hAnsi="Times New Roman" w:cs="Times New Roman"/>
                <w:b/>
                <w:sz w:val="21"/>
                <w:szCs w:val="21"/>
              </w:rPr>
            </w:pPr>
            <w:r w:rsidRPr="00FD1A3C">
              <w:rPr>
                <w:rFonts w:ascii="Times New Roman" w:hAnsi="Times New Roman" w:cs="Times New Roman"/>
                <w:b/>
                <w:sz w:val="21"/>
                <w:szCs w:val="21"/>
              </w:rPr>
              <w:t>3</w:t>
            </w:r>
          </w:p>
        </w:tc>
        <w:tc>
          <w:tcPr>
            <w:tcW w:w="2404" w:type="pct"/>
            <w:tcBorders>
              <w:top w:val="single" w:sz="4" w:space="0" w:color="auto"/>
              <w:left w:val="single" w:sz="4" w:space="0" w:color="auto"/>
              <w:bottom w:val="single" w:sz="4" w:space="0" w:color="auto"/>
              <w:right w:val="single" w:sz="4" w:space="0" w:color="auto"/>
            </w:tcBorders>
            <w:vAlign w:val="center"/>
            <w:hideMark/>
          </w:tcPr>
          <w:p w:rsidR="00FD1A3C" w:rsidRPr="00FD1A3C" w:rsidRDefault="00FD1A3C" w:rsidP="00253914">
            <w:pPr>
              <w:autoSpaceDE w:val="0"/>
              <w:autoSpaceDN w:val="0"/>
              <w:adjustRightInd w:val="0"/>
              <w:spacing w:after="0" w:line="240" w:lineRule="auto"/>
              <w:contextualSpacing/>
              <w:jc w:val="both"/>
              <w:rPr>
                <w:rFonts w:ascii="Times New Roman" w:hAnsi="Times New Roman" w:cs="Times New Roman"/>
                <w:b/>
                <w:sz w:val="21"/>
                <w:szCs w:val="21"/>
              </w:rPr>
            </w:pPr>
            <w:r w:rsidRPr="00FD1A3C">
              <w:rPr>
                <w:rFonts w:ascii="Times New Roman" w:hAnsi="Times New Roman" w:cs="Times New Roman"/>
                <w:b/>
                <w:bCs/>
                <w:sz w:val="21"/>
                <w:szCs w:val="21"/>
              </w:rPr>
              <w:t>Требования к безопасности, качеств</w:t>
            </w:r>
            <w:r w:rsidR="00253914">
              <w:rPr>
                <w:rFonts w:ascii="Times New Roman" w:hAnsi="Times New Roman" w:cs="Times New Roman"/>
                <w:b/>
                <w:bCs/>
                <w:sz w:val="21"/>
                <w:szCs w:val="21"/>
              </w:rPr>
              <w:t>у, техническим характеристикам услуг</w:t>
            </w:r>
          </w:p>
        </w:tc>
        <w:tc>
          <w:tcPr>
            <w:tcW w:w="2382" w:type="pct"/>
            <w:tcBorders>
              <w:top w:val="single" w:sz="4" w:space="0" w:color="auto"/>
              <w:left w:val="single" w:sz="2" w:space="0" w:color="000000"/>
              <w:bottom w:val="single" w:sz="4" w:space="0" w:color="auto"/>
              <w:right w:val="single" w:sz="2" w:space="0" w:color="000000"/>
            </w:tcBorders>
            <w:vAlign w:val="center"/>
            <w:hideMark/>
          </w:tcPr>
          <w:p w:rsidR="00FD1A3C" w:rsidRPr="00FD1A3C" w:rsidRDefault="00FD1A3C">
            <w:pPr>
              <w:spacing w:after="0" w:line="240" w:lineRule="auto"/>
              <w:jc w:val="both"/>
              <w:rPr>
                <w:rFonts w:ascii="Times New Roman" w:hAnsi="Times New Roman" w:cs="Times New Roman"/>
                <w:i/>
                <w:color w:val="7030A0"/>
                <w:sz w:val="21"/>
                <w:szCs w:val="21"/>
              </w:rPr>
            </w:pPr>
            <w:r w:rsidRPr="00FD1A3C">
              <w:rPr>
                <w:rFonts w:ascii="Times New Roman" w:hAnsi="Times New Roman" w:cs="Times New Roman"/>
                <w:i/>
                <w:color w:val="7030A0"/>
                <w:sz w:val="21"/>
                <w:szCs w:val="21"/>
              </w:rPr>
              <w:t>Указаны в приложении № 1 к настоящему Техническому заданию.</w:t>
            </w:r>
          </w:p>
        </w:tc>
      </w:tr>
      <w:tr w:rsidR="00FD1A3C" w:rsidRPr="00FD1A3C" w:rsidTr="00FD1A3C">
        <w:trPr>
          <w:trHeight w:val="454"/>
        </w:trPr>
        <w:tc>
          <w:tcPr>
            <w:tcW w:w="214" w:type="pct"/>
            <w:tcBorders>
              <w:top w:val="single" w:sz="2" w:space="0" w:color="000000"/>
              <w:left w:val="single" w:sz="2" w:space="0" w:color="000000"/>
              <w:bottom w:val="nil"/>
              <w:right w:val="nil"/>
            </w:tcBorders>
            <w:vAlign w:val="center"/>
            <w:hideMark/>
          </w:tcPr>
          <w:p w:rsidR="00FD1A3C" w:rsidRPr="00FD1A3C" w:rsidRDefault="00FD1A3C">
            <w:pPr>
              <w:spacing w:after="0" w:line="240" w:lineRule="auto"/>
              <w:contextualSpacing/>
              <w:jc w:val="center"/>
              <w:rPr>
                <w:rFonts w:ascii="Times New Roman" w:eastAsia="Lucida Sans Unicode" w:hAnsi="Times New Roman" w:cs="Times New Roman"/>
                <w:b/>
                <w:kern w:val="2"/>
                <w:sz w:val="21"/>
                <w:szCs w:val="21"/>
              </w:rPr>
            </w:pPr>
            <w:r w:rsidRPr="00FD1A3C">
              <w:rPr>
                <w:rFonts w:ascii="Times New Roman" w:eastAsia="Lucida Sans Unicode" w:hAnsi="Times New Roman" w:cs="Times New Roman"/>
                <w:b/>
                <w:kern w:val="2"/>
                <w:sz w:val="21"/>
                <w:szCs w:val="21"/>
              </w:rPr>
              <w:t>4</w:t>
            </w:r>
          </w:p>
        </w:tc>
        <w:tc>
          <w:tcPr>
            <w:tcW w:w="2404" w:type="pct"/>
            <w:tcBorders>
              <w:top w:val="single" w:sz="4" w:space="0" w:color="auto"/>
              <w:left w:val="single" w:sz="4" w:space="0" w:color="auto"/>
              <w:bottom w:val="single" w:sz="4" w:space="0" w:color="auto"/>
              <w:right w:val="single" w:sz="4" w:space="0" w:color="auto"/>
            </w:tcBorders>
            <w:vAlign w:val="center"/>
            <w:hideMark/>
          </w:tcPr>
          <w:p w:rsidR="00FD1A3C" w:rsidRPr="00FD1A3C" w:rsidRDefault="00FD1A3C" w:rsidP="00253914">
            <w:pPr>
              <w:spacing w:after="0"/>
              <w:contextualSpacing/>
              <w:jc w:val="both"/>
              <w:rPr>
                <w:rFonts w:ascii="Times New Roman" w:eastAsia="Times New Roman" w:hAnsi="Times New Roman" w:cs="Times New Roman"/>
                <w:b/>
                <w:bCs/>
                <w:sz w:val="21"/>
                <w:szCs w:val="21"/>
              </w:rPr>
            </w:pPr>
            <w:r w:rsidRPr="00FD1A3C">
              <w:rPr>
                <w:rFonts w:ascii="Times New Roman" w:hAnsi="Times New Roman" w:cs="Times New Roman"/>
                <w:b/>
                <w:bCs/>
                <w:sz w:val="21"/>
                <w:szCs w:val="21"/>
              </w:rPr>
              <w:t>Объемы оказываемых услуг</w:t>
            </w:r>
          </w:p>
        </w:tc>
        <w:tc>
          <w:tcPr>
            <w:tcW w:w="2382" w:type="pct"/>
            <w:tcBorders>
              <w:top w:val="single" w:sz="4" w:space="0" w:color="auto"/>
              <w:left w:val="single" w:sz="2" w:space="0" w:color="000000"/>
              <w:bottom w:val="single" w:sz="4" w:space="0" w:color="auto"/>
              <w:right w:val="single" w:sz="2" w:space="0" w:color="000000"/>
            </w:tcBorders>
            <w:vAlign w:val="center"/>
            <w:hideMark/>
          </w:tcPr>
          <w:p w:rsidR="00FD1A3C" w:rsidRPr="00FD1A3C" w:rsidRDefault="00FD1A3C">
            <w:pPr>
              <w:pStyle w:val="a3"/>
              <w:keepNext/>
              <w:keepLines/>
              <w:snapToGrid w:val="0"/>
              <w:spacing w:before="20" w:after="20"/>
              <w:contextualSpacing/>
              <w:jc w:val="both"/>
              <w:rPr>
                <w:rFonts w:ascii="Times New Roman" w:hAnsi="Times New Roman"/>
                <w:b/>
                <w:i/>
                <w:color w:val="7030A0"/>
                <w:sz w:val="21"/>
                <w:szCs w:val="21"/>
              </w:rPr>
            </w:pPr>
            <w:r w:rsidRPr="00FD1A3C">
              <w:rPr>
                <w:rFonts w:ascii="Times New Roman" w:eastAsia="Calibri" w:hAnsi="Times New Roman"/>
                <w:i/>
                <w:color w:val="7030A0"/>
                <w:kern w:val="0"/>
                <w:sz w:val="21"/>
                <w:szCs w:val="21"/>
                <w:lang w:eastAsia="en-US"/>
              </w:rPr>
              <w:t>Указаны в приложении № 1 к настоящему Техническому заданию.</w:t>
            </w:r>
          </w:p>
        </w:tc>
      </w:tr>
      <w:tr w:rsidR="00FD1A3C" w:rsidRPr="00FD1A3C" w:rsidTr="00FD1A3C">
        <w:trPr>
          <w:trHeight w:val="454"/>
        </w:trPr>
        <w:tc>
          <w:tcPr>
            <w:tcW w:w="214" w:type="pct"/>
            <w:tcBorders>
              <w:top w:val="single" w:sz="2" w:space="0" w:color="000000"/>
              <w:left w:val="single" w:sz="2" w:space="0" w:color="000000"/>
              <w:bottom w:val="single" w:sz="2" w:space="0" w:color="000000"/>
              <w:right w:val="nil"/>
            </w:tcBorders>
            <w:vAlign w:val="center"/>
            <w:hideMark/>
          </w:tcPr>
          <w:p w:rsidR="00FD1A3C" w:rsidRPr="00FD1A3C" w:rsidRDefault="00FD1A3C">
            <w:pPr>
              <w:spacing w:after="0" w:line="240" w:lineRule="auto"/>
              <w:contextualSpacing/>
              <w:jc w:val="center"/>
              <w:rPr>
                <w:rFonts w:ascii="Times New Roman" w:hAnsi="Times New Roman" w:cs="Times New Roman"/>
                <w:b/>
                <w:sz w:val="21"/>
                <w:szCs w:val="21"/>
              </w:rPr>
            </w:pPr>
            <w:r w:rsidRPr="00FD1A3C">
              <w:rPr>
                <w:rFonts w:ascii="Times New Roman" w:hAnsi="Times New Roman" w:cs="Times New Roman"/>
                <w:b/>
                <w:sz w:val="21"/>
                <w:szCs w:val="21"/>
              </w:rPr>
              <w:t>5</w:t>
            </w:r>
          </w:p>
        </w:tc>
        <w:tc>
          <w:tcPr>
            <w:tcW w:w="2404" w:type="pct"/>
            <w:tcBorders>
              <w:top w:val="single" w:sz="2" w:space="0" w:color="000000"/>
              <w:left w:val="single" w:sz="2" w:space="0" w:color="000000"/>
              <w:bottom w:val="single" w:sz="2" w:space="0" w:color="000000"/>
              <w:right w:val="single" w:sz="2" w:space="0" w:color="000000"/>
            </w:tcBorders>
            <w:vAlign w:val="center"/>
            <w:hideMark/>
          </w:tcPr>
          <w:p w:rsidR="00FD1A3C" w:rsidRPr="00FD1A3C" w:rsidRDefault="00FD1A3C" w:rsidP="00253914">
            <w:pPr>
              <w:spacing w:after="0"/>
              <w:contextualSpacing/>
              <w:jc w:val="both"/>
              <w:rPr>
                <w:rFonts w:ascii="Times New Roman" w:hAnsi="Times New Roman" w:cs="Times New Roman"/>
                <w:b/>
                <w:bCs/>
                <w:sz w:val="21"/>
                <w:szCs w:val="21"/>
              </w:rPr>
            </w:pPr>
            <w:r w:rsidRPr="00FD1A3C">
              <w:rPr>
                <w:rFonts w:ascii="Times New Roman" w:hAnsi="Times New Roman" w:cs="Times New Roman"/>
                <w:b/>
                <w:bCs/>
                <w:sz w:val="21"/>
                <w:szCs w:val="21"/>
              </w:rPr>
              <w:t xml:space="preserve">Место </w:t>
            </w:r>
            <w:r w:rsidR="00253914">
              <w:rPr>
                <w:rFonts w:ascii="Times New Roman" w:hAnsi="Times New Roman" w:cs="Times New Roman"/>
                <w:b/>
                <w:bCs/>
                <w:sz w:val="21"/>
                <w:szCs w:val="21"/>
              </w:rPr>
              <w:t>оказания услуг</w:t>
            </w:r>
          </w:p>
        </w:tc>
        <w:tc>
          <w:tcPr>
            <w:tcW w:w="2382" w:type="pct"/>
            <w:tcBorders>
              <w:top w:val="single" w:sz="2" w:space="0" w:color="000000"/>
              <w:left w:val="single" w:sz="2" w:space="0" w:color="000000"/>
              <w:bottom w:val="single" w:sz="2" w:space="0" w:color="000000"/>
              <w:right w:val="single" w:sz="2" w:space="0" w:color="000000"/>
            </w:tcBorders>
            <w:vAlign w:val="center"/>
            <w:hideMark/>
          </w:tcPr>
          <w:p w:rsidR="00FD1A3C" w:rsidRPr="00FD1A3C" w:rsidRDefault="00FD1A3C">
            <w:pPr>
              <w:spacing w:after="0" w:line="240" w:lineRule="auto"/>
              <w:contextualSpacing/>
              <w:jc w:val="both"/>
              <w:rPr>
                <w:rFonts w:ascii="Times New Roman" w:hAnsi="Times New Roman" w:cs="Times New Roman"/>
                <w:sz w:val="21"/>
                <w:szCs w:val="21"/>
              </w:rPr>
            </w:pPr>
            <w:r w:rsidRPr="00FD1A3C">
              <w:rPr>
                <w:rFonts w:ascii="Times New Roman" w:hAnsi="Times New Roman" w:cs="Times New Roman"/>
                <w:sz w:val="21"/>
                <w:szCs w:val="21"/>
              </w:rPr>
              <w:t xml:space="preserve">308000, Белгородская </w:t>
            </w:r>
            <w:proofErr w:type="spellStart"/>
            <w:r w:rsidRPr="00FD1A3C">
              <w:rPr>
                <w:rFonts w:ascii="Times New Roman" w:hAnsi="Times New Roman" w:cs="Times New Roman"/>
                <w:sz w:val="21"/>
                <w:szCs w:val="21"/>
              </w:rPr>
              <w:t>обл</w:t>
            </w:r>
            <w:proofErr w:type="spellEnd"/>
            <w:r w:rsidRPr="00FD1A3C">
              <w:rPr>
                <w:rFonts w:ascii="Times New Roman" w:hAnsi="Times New Roman" w:cs="Times New Roman"/>
                <w:sz w:val="21"/>
                <w:szCs w:val="21"/>
              </w:rPr>
              <w:t>, Белгород г, Б.</w:t>
            </w:r>
            <w:r w:rsidR="008C60A0">
              <w:rPr>
                <w:rFonts w:ascii="Times New Roman" w:hAnsi="Times New Roman" w:cs="Times New Roman"/>
                <w:sz w:val="21"/>
                <w:szCs w:val="21"/>
              </w:rPr>
              <w:t xml:space="preserve"> </w:t>
            </w:r>
            <w:r w:rsidRPr="00FD1A3C">
              <w:rPr>
                <w:rFonts w:ascii="Times New Roman" w:hAnsi="Times New Roman" w:cs="Times New Roman"/>
                <w:sz w:val="21"/>
                <w:szCs w:val="21"/>
              </w:rPr>
              <w:t xml:space="preserve">Хмельницкого </w:t>
            </w:r>
            <w:proofErr w:type="spellStart"/>
            <w:r w:rsidRPr="00FD1A3C">
              <w:rPr>
                <w:rFonts w:ascii="Times New Roman" w:hAnsi="Times New Roman" w:cs="Times New Roman"/>
                <w:sz w:val="21"/>
                <w:szCs w:val="21"/>
              </w:rPr>
              <w:t>пр-кт</w:t>
            </w:r>
            <w:proofErr w:type="spellEnd"/>
            <w:r w:rsidRPr="00FD1A3C">
              <w:rPr>
                <w:rFonts w:ascii="Times New Roman" w:hAnsi="Times New Roman" w:cs="Times New Roman"/>
                <w:sz w:val="21"/>
                <w:szCs w:val="21"/>
              </w:rPr>
              <w:t>, дом № 166</w:t>
            </w:r>
          </w:p>
        </w:tc>
      </w:tr>
      <w:tr w:rsidR="00FD1A3C" w:rsidRPr="00FD1A3C" w:rsidTr="00FD1A3C">
        <w:trPr>
          <w:trHeight w:val="454"/>
        </w:trPr>
        <w:tc>
          <w:tcPr>
            <w:tcW w:w="214" w:type="pct"/>
            <w:tcBorders>
              <w:top w:val="single" w:sz="2" w:space="0" w:color="000000"/>
              <w:left w:val="single" w:sz="2" w:space="0" w:color="000000"/>
              <w:bottom w:val="single" w:sz="2" w:space="0" w:color="000000"/>
              <w:right w:val="nil"/>
            </w:tcBorders>
            <w:vAlign w:val="center"/>
            <w:hideMark/>
          </w:tcPr>
          <w:p w:rsidR="00FD1A3C" w:rsidRPr="00FD1A3C" w:rsidRDefault="00FD1A3C">
            <w:pPr>
              <w:spacing w:after="0" w:line="240" w:lineRule="auto"/>
              <w:contextualSpacing/>
              <w:jc w:val="center"/>
              <w:rPr>
                <w:rFonts w:ascii="Times New Roman" w:hAnsi="Times New Roman" w:cs="Times New Roman"/>
                <w:b/>
                <w:sz w:val="21"/>
                <w:szCs w:val="21"/>
              </w:rPr>
            </w:pPr>
            <w:r w:rsidRPr="00FD1A3C">
              <w:rPr>
                <w:rFonts w:ascii="Times New Roman" w:hAnsi="Times New Roman" w:cs="Times New Roman"/>
                <w:b/>
                <w:sz w:val="21"/>
                <w:szCs w:val="21"/>
              </w:rPr>
              <w:t>6</w:t>
            </w:r>
          </w:p>
        </w:tc>
        <w:tc>
          <w:tcPr>
            <w:tcW w:w="2404" w:type="pct"/>
            <w:tcBorders>
              <w:top w:val="single" w:sz="2" w:space="0" w:color="000000"/>
              <w:left w:val="single" w:sz="2" w:space="0" w:color="000000"/>
              <w:bottom w:val="single" w:sz="2" w:space="0" w:color="000000"/>
              <w:right w:val="single" w:sz="2" w:space="0" w:color="000000"/>
            </w:tcBorders>
            <w:vAlign w:val="center"/>
            <w:hideMark/>
          </w:tcPr>
          <w:p w:rsidR="00FD1A3C" w:rsidRPr="00FD1A3C" w:rsidRDefault="00FD1A3C" w:rsidP="00253914">
            <w:pPr>
              <w:spacing w:after="0"/>
              <w:contextualSpacing/>
              <w:jc w:val="both"/>
              <w:rPr>
                <w:rFonts w:ascii="Times New Roman" w:eastAsia="Lucida Sans Unicode" w:hAnsi="Times New Roman" w:cs="Times New Roman"/>
                <w:b/>
                <w:kern w:val="2"/>
                <w:sz w:val="21"/>
                <w:szCs w:val="21"/>
              </w:rPr>
            </w:pPr>
            <w:r w:rsidRPr="00FD1A3C">
              <w:rPr>
                <w:rFonts w:ascii="Times New Roman" w:hAnsi="Times New Roman" w:cs="Times New Roman"/>
                <w:b/>
                <w:bCs/>
                <w:sz w:val="21"/>
                <w:szCs w:val="21"/>
              </w:rPr>
              <w:t xml:space="preserve">Условия </w:t>
            </w:r>
            <w:r w:rsidR="00253914">
              <w:rPr>
                <w:rFonts w:ascii="Times New Roman" w:hAnsi="Times New Roman" w:cs="Times New Roman"/>
                <w:b/>
                <w:bCs/>
                <w:sz w:val="21"/>
                <w:szCs w:val="21"/>
              </w:rPr>
              <w:t>оказания услуг</w:t>
            </w:r>
          </w:p>
        </w:tc>
        <w:tc>
          <w:tcPr>
            <w:tcW w:w="2382" w:type="pct"/>
            <w:tcBorders>
              <w:top w:val="single" w:sz="2" w:space="0" w:color="000000"/>
              <w:left w:val="single" w:sz="2" w:space="0" w:color="000000"/>
              <w:bottom w:val="single" w:sz="2" w:space="0" w:color="000000"/>
              <w:right w:val="single" w:sz="2" w:space="0" w:color="000000"/>
            </w:tcBorders>
            <w:vAlign w:val="center"/>
            <w:hideMark/>
          </w:tcPr>
          <w:p w:rsidR="00FD1A3C" w:rsidRPr="00FD1A3C" w:rsidRDefault="00FD1A3C">
            <w:pPr>
              <w:spacing w:after="0" w:line="240" w:lineRule="auto"/>
              <w:contextualSpacing/>
              <w:jc w:val="both"/>
              <w:rPr>
                <w:rFonts w:ascii="Times New Roman" w:hAnsi="Times New Roman" w:cs="Times New Roman"/>
                <w:sz w:val="21"/>
                <w:szCs w:val="21"/>
              </w:rPr>
            </w:pPr>
            <w:r w:rsidRPr="00FD1A3C">
              <w:rPr>
                <w:rFonts w:ascii="Times New Roman" w:hAnsi="Times New Roman" w:cs="Times New Roman"/>
                <w:sz w:val="21"/>
                <w:szCs w:val="21"/>
              </w:rPr>
              <w:t>Исполнитель обязуется качественно и в полном объеме, в соответст</w:t>
            </w:r>
            <w:r w:rsidR="003C283B">
              <w:rPr>
                <w:rFonts w:ascii="Times New Roman" w:hAnsi="Times New Roman" w:cs="Times New Roman"/>
                <w:sz w:val="21"/>
                <w:szCs w:val="21"/>
              </w:rPr>
              <w:t xml:space="preserve">вии с требованиями, указанными в Техническом задании, </w:t>
            </w:r>
            <w:r w:rsidRPr="00FD1A3C">
              <w:rPr>
                <w:rFonts w:ascii="Times New Roman" w:hAnsi="Times New Roman" w:cs="Times New Roman"/>
                <w:sz w:val="21"/>
                <w:szCs w:val="21"/>
              </w:rPr>
              <w:t>оказать услуги и сдать их результат Заказчику. Исполнитель оказывает услуги в объеме, указанном в Техническом задании. Все используемые при оказании услуг материалы и/или оборудование должны быть новыми.</w:t>
            </w:r>
          </w:p>
          <w:p w:rsidR="00FD1A3C" w:rsidRPr="00FD1A3C" w:rsidRDefault="00FD1A3C">
            <w:pPr>
              <w:spacing w:after="0" w:line="240" w:lineRule="auto"/>
              <w:contextualSpacing/>
              <w:jc w:val="both"/>
              <w:rPr>
                <w:rFonts w:ascii="Times New Roman" w:hAnsi="Times New Roman" w:cs="Times New Roman"/>
                <w:sz w:val="21"/>
                <w:szCs w:val="21"/>
              </w:rPr>
            </w:pPr>
            <w:r w:rsidRPr="00FD1A3C">
              <w:rPr>
                <w:rFonts w:ascii="Times New Roman" w:hAnsi="Times New Roman" w:cs="Times New Roman"/>
                <w:sz w:val="21"/>
                <w:szCs w:val="21"/>
              </w:rPr>
              <w:t>По требованию Заказчика Исполнитель должен предоставить доку</w:t>
            </w:r>
            <w:r w:rsidR="003C283B">
              <w:rPr>
                <w:rFonts w:ascii="Times New Roman" w:hAnsi="Times New Roman" w:cs="Times New Roman"/>
                <w:sz w:val="21"/>
                <w:szCs w:val="21"/>
              </w:rPr>
              <w:t xml:space="preserve">менты, подтверждающие качество </w:t>
            </w:r>
            <w:r w:rsidRPr="00FD1A3C">
              <w:rPr>
                <w:rFonts w:ascii="Times New Roman" w:hAnsi="Times New Roman" w:cs="Times New Roman"/>
                <w:sz w:val="21"/>
                <w:szCs w:val="21"/>
              </w:rPr>
              <w:t>материалов и/или оборудования используемых при оказании услуг.</w:t>
            </w:r>
          </w:p>
          <w:p w:rsidR="00FD1A3C" w:rsidRPr="00FD1A3C" w:rsidRDefault="00FD1A3C">
            <w:pPr>
              <w:spacing w:after="0" w:line="240" w:lineRule="auto"/>
              <w:contextualSpacing/>
              <w:jc w:val="both"/>
              <w:rPr>
                <w:rFonts w:ascii="Times New Roman" w:eastAsia="Times New Roman" w:hAnsi="Times New Roman" w:cs="Times New Roman"/>
                <w:sz w:val="21"/>
                <w:szCs w:val="21"/>
              </w:rPr>
            </w:pPr>
            <w:r w:rsidRPr="00FD1A3C">
              <w:rPr>
                <w:rFonts w:ascii="Times New Roman" w:hAnsi="Times New Roman" w:cs="Times New Roman"/>
                <w:sz w:val="21"/>
                <w:szCs w:val="21"/>
              </w:rPr>
              <w:t>Услуги оказываются в рабочие дни: понедельник - пятница с 8.00 до 18.00.</w:t>
            </w:r>
          </w:p>
        </w:tc>
      </w:tr>
      <w:tr w:rsidR="00FD1A3C" w:rsidRPr="00FD1A3C" w:rsidTr="00FD1A3C">
        <w:trPr>
          <w:trHeight w:val="454"/>
        </w:trPr>
        <w:tc>
          <w:tcPr>
            <w:tcW w:w="214" w:type="pct"/>
            <w:tcBorders>
              <w:top w:val="single" w:sz="2" w:space="0" w:color="000000"/>
              <w:left w:val="single" w:sz="2" w:space="0" w:color="000000"/>
              <w:bottom w:val="single" w:sz="2" w:space="0" w:color="000000"/>
              <w:right w:val="nil"/>
            </w:tcBorders>
            <w:vAlign w:val="center"/>
            <w:hideMark/>
          </w:tcPr>
          <w:p w:rsidR="00FD1A3C" w:rsidRPr="00FD1A3C" w:rsidRDefault="00FD1A3C">
            <w:pPr>
              <w:spacing w:after="0" w:line="240" w:lineRule="auto"/>
              <w:contextualSpacing/>
              <w:jc w:val="center"/>
              <w:rPr>
                <w:rFonts w:ascii="Times New Roman" w:hAnsi="Times New Roman" w:cs="Times New Roman"/>
                <w:b/>
                <w:sz w:val="21"/>
                <w:szCs w:val="21"/>
              </w:rPr>
            </w:pPr>
            <w:r w:rsidRPr="00FD1A3C">
              <w:rPr>
                <w:rFonts w:ascii="Times New Roman" w:hAnsi="Times New Roman" w:cs="Times New Roman"/>
                <w:b/>
                <w:sz w:val="21"/>
                <w:szCs w:val="21"/>
              </w:rPr>
              <w:t>7</w:t>
            </w:r>
          </w:p>
        </w:tc>
        <w:tc>
          <w:tcPr>
            <w:tcW w:w="2404" w:type="pct"/>
            <w:tcBorders>
              <w:top w:val="single" w:sz="2" w:space="0" w:color="000000"/>
              <w:left w:val="single" w:sz="2" w:space="0" w:color="000000"/>
              <w:bottom w:val="single" w:sz="2" w:space="0" w:color="000000"/>
              <w:right w:val="single" w:sz="2" w:space="0" w:color="000000"/>
            </w:tcBorders>
            <w:vAlign w:val="center"/>
            <w:hideMark/>
          </w:tcPr>
          <w:p w:rsidR="00FD1A3C" w:rsidRPr="00FD1A3C" w:rsidRDefault="00FD1A3C" w:rsidP="00253914">
            <w:pPr>
              <w:spacing w:after="0"/>
              <w:contextualSpacing/>
              <w:jc w:val="both"/>
              <w:rPr>
                <w:rFonts w:ascii="Times New Roman" w:eastAsia="Lucida Sans Unicode" w:hAnsi="Times New Roman" w:cs="Times New Roman"/>
                <w:b/>
                <w:kern w:val="2"/>
                <w:sz w:val="21"/>
                <w:szCs w:val="21"/>
              </w:rPr>
            </w:pPr>
            <w:r w:rsidRPr="00FD1A3C">
              <w:rPr>
                <w:rFonts w:ascii="Times New Roman" w:eastAsia="Lucida Sans Unicode" w:hAnsi="Times New Roman" w:cs="Times New Roman"/>
                <w:b/>
                <w:kern w:val="2"/>
                <w:sz w:val="21"/>
                <w:szCs w:val="21"/>
              </w:rPr>
              <w:t xml:space="preserve">Сроки (периоды) </w:t>
            </w:r>
            <w:r w:rsidR="00253914">
              <w:rPr>
                <w:rFonts w:ascii="Times New Roman" w:eastAsia="Lucida Sans Unicode" w:hAnsi="Times New Roman" w:cs="Times New Roman"/>
                <w:b/>
                <w:kern w:val="2"/>
                <w:sz w:val="21"/>
                <w:szCs w:val="21"/>
              </w:rPr>
              <w:t>оказания услуг</w:t>
            </w:r>
          </w:p>
        </w:tc>
        <w:tc>
          <w:tcPr>
            <w:tcW w:w="2382" w:type="pct"/>
            <w:tcBorders>
              <w:top w:val="single" w:sz="2" w:space="0" w:color="000000"/>
              <w:left w:val="single" w:sz="2" w:space="0" w:color="000000"/>
              <w:bottom w:val="single" w:sz="2" w:space="0" w:color="000000"/>
              <w:right w:val="single" w:sz="2" w:space="0" w:color="000000"/>
            </w:tcBorders>
            <w:vAlign w:val="center"/>
            <w:hideMark/>
          </w:tcPr>
          <w:p w:rsidR="00FD1A3C" w:rsidRPr="00FD1A3C" w:rsidRDefault="00FD1A3C">
            <w:pPr>
              <w:spacing w:after="0" w:line="240" w:lineRule="auto"/>
              <w:contextualSpacing/>
              <w:jc w:val="both"/>
              <w:rPr>
                <w:rFonts w:ascii="Times New Roman" w:hAnsi="Times New Roman" w:cs="Times New Roman"/>
                <w:sz w:val="21"/>
                <w:szCs w:val="21"/>
              </w:rPr>
            </w:pPr>
            <w:r w:rsidRPr="00FD1A3C">
              <w:rPr>
                <w:rFonts w:ascii="Times New Roman" w:hAnsi="Times New Roman" w:cs="Times New Roman"/>
                <w:sz w:val="21"/>
                <w:szCs w:val="21"/>
              </w:rPr>
              <w:t xml:space="preserve">Начало оказания услуг </w:t>
            </w:r>
            <w:r w:rsidR="003C283B">
              <w:rPr>
                <w:rFonts w:ascii="Times New Roman" w:hAnsi="Times New Roman" w:cs="Times New Roman"/>
                <w:sz w:val="21"/>
                <w:szCs w:val="21"/>
              </w:rPr>
              <w:t>–</w:t>
            </w:r>
            <w:r w:rsidRPr="00FD1A3C">
              <w:rPr>
                <w:rFonts w:ascii="Times New Roman" w:hAnsi="Times New Roman" w:cs="Times New Roman"/>
                <w:sz w:val="21"/>
                <w:szCs w:val="21"/>
              </w:rPr>
              <w:t xml:space="preserve"> </w:t>
            </w:r>
            <w:r w:rsidR="003C283B">
              <w:rPr>
                <w:rFonts w:ascii="Times New Roman" w:hAnsi="Times New Roman" w:cs="Times New Roman"/>
                <w:sz w:val="21"/>
                <w:szCs w:val="21"/>
              </w:rPr>
              <w:t>с д</w:t>
            </w:r>
            <w:r w:rsidRPr="00FD1A3C">
              <w:rPr>
                <w:rFonts w:ascii="Times New Roman" w:hAnsi="Times New Roman" w:cs="Times New Roman"/>
                <w:sz w:val="21"/>
                <w:szCs w:val="21"/>
              </w:rPr>
              <w:t>ат</w:t>
            </w:r>
            <w:r w:rsidR="003C283B">
              <w:rPr>
                <w:rFonts w:ascii="Times New Roman" w:hAnsi="Times New Roman" w:cs="Times New Roman"/>
                <w:sz w:val="21"/>
                <w:szCs w:val="21"/>
              </w:rPr>
              <w:t>ы</w:t>
            </w:r>
            <w:r w:rsidRPr="00FD1A3C">
              <w:rPr>
                <w:rFonts w:ascii="Times New Roman" w:hAnsi="Times New Roman" w:cs="Times New Roman"/>
                <w:sz w:val="21"/>
                <w:szCs w:val="21"/>
              </w:rPr>
              <w:t xml:space="preserve"> подписания Сторонами договора;</w:t>
            </w:r>
          </w:p>
          <w:p w:rsidR="00FD1A3C" w:rsidRPr="003C283B" w:rsidRDefault="00FD1A3C">
            <w:pPr>
              <w:spacing w:after="0" w:line="240" w:lineRule="auto"/>
              <w:contextualSpacing/>
              <w:jc w:val="both"/>
              <w:rPr>
                <w:rFonts w:ascii="Times New Roman" w:hAnsi="Times New Roman" w:cs="Times New Roman"/>
                <w:sz w:val="21"/>
                <w:szCs w:val="21"/>
              </w:rPr>
            </w:pPr>
            <w:r w:rsidRPr="00FD1A3C">
              <w:rPr>
                <w:rFonts w:ascii="Times New Roman" w:hAnsi="Times New Roman" w:cs="Times New Roman"/>
                <w:sz w:val="21"/>
                <w:szCs w:val="21"/>
              </w:rPr>
              <w:t>Окончание оказания услуг - не позднее истечения 3-х месяцев с даты</w:t>
            </w:r>
            <w:r w:rsidR="003C283B">
              <w:rPr>
                <w:rFonts w:ascii="Times New Roman" w:hAnsi="Times New Roman" w:cs="Times New Roman"/>
                <w:sz w:val="21"/>
                <w:szCs w:val="21"/>
              </w:rPr>
              <w:t xml:space="preserve"> подписания Сторонами Договора.</w:t>
            </w:r>
          </w:p>
        </w:tc>
      </w:tr>
      <w:tr w:rsidR="00FD1A3C" w:rsidRPr="00FD1A3C" w:rsidTr="00FD1A3C">
        <w:trPr>
          <w:trHeight w:val="454"/>
        </w:trPr>
        <w:tc>
          <w:tcPr>
            <w:tcW w:w="214" w:type="pct"/>
            <w:tcBorders>
              <w:top w:val="single" w:sz="2" w:space="0" w:color="000000"/>
              <w:left w:val="single" w:sz="2" w:space="0" w:color="000000"/>
              <w:bottom w:val="single" w:sz="2" w:space="0" w:color="000000"/>
              <w:right w:val="nil"/>
            </w:tcBorders>
            <w:vAlign w:val="center"/>
            <w:hideMark/>
          </w:tcPr>
          <w:p w:rsidR="00FD1A3C" w:rsidRPr="00FD1A3C" w:rsidRDefault="00FD1A3C">
            <w:pPr>
              <w:spacing w:after="0" w:line="240" w:lineRule="auto"/>
              <w:contextualSpacing/>
              <w:jc w:val="center"/>
              <w:rPr>
                <w:rFonts w:ascii="Times New Roman" w:hAnsi="Times New Roman" w:cs="Times New Roman"/>
                <w:b/>
                <w:sz w:val="21"/>
                <w:szCs w:val="21"/>
              </w:rPr>
            </w:pPr>
            <w:r w:rsidRPr="00FD1A3C">
              <w:rPr>
                <w:rFonts w:ascii="Times New Roman" w:hAnsi="Times New Roman" w:cs="Times New Roman"/>
                <w:b/>
                <w:sz w:val="21"/>
                <w:szCs w:val="21"/>
              </w:rPr>
              <w:t>8</w:t>
            </w:r>
          </w:p>
        </w:tc>
        <w:tc>
          <w:tcPr>
            <w:tcW w:w="2404" w:type="pct"/>
            <w:tcBorders>
              <w:top w:val="single" w:sz="2" w:space="0" w:color="000000"/>
              <w:left w:val="single" w:sz="2" w:space="0" w:color="000000"/>
              <w:bottom w:val="single" w:sz="2" w:space="0" w:color="000000"/>
              <w:right w:val="single" w:sz="2" w:space="0" w:color="000000"/>
            </w:tcBorders>
            <w:vAlign w:val="center"/>
            <w:hideMark/>
          </w:tcPr>
          <w:p w:rsidR="00FD1A3C" w:rsidRPr="00FD1A3C" w:rsidRDefault="00FD1A3C" w:rsidP="00253914">
            <w:pPr>
              <w:spacing w:after="0"/>
              <w:contextualSpacing/>
              <w:jc w:val="both"/>
              <w:rPr>
                <w:rFonts w:ascii="Times New Roman" w:hAnsi="Times New Roman" w:cs="Times New Roman"/>
                <w:b/>
                <w:sz w:val="21"/>
                <w:szCs w:val="21"/>
              </w:rPr>
            </w:pPr>
            <w:r w:rsidRPr="00FD1A3C">
              <w:rPr>
                <w:rFonts w:ascii="Times New Roman" w:hAnsi="Times New Roman" w:cs="Times New Roman"/>
                <w:b/>
                <w:sz w:val="21"/>
                <w:szCs w:val="21"/>
              </w:rPr>
              <w:t>Гарантийные обязательства (Срок гарантии) на оказанные услуги</w:t>
            </w:r>
          </w:p>
        </w:tc>
        <w:tc>
          <w:tcPr>
            <w:tcW w:w="2382" w:type="pct"/>
            <w:tcBorders>
              <w:top w:val="single" w:sz="2" w:space="0" w:color="000000"/>
              <w:left w:val="single" w:sz="2" w:space="0" w:color="000000"/>
              <w:bottom w:val="single" w:sz="2" w:space="0" w:color="000000"/>
              <w:right w:val="single" w:sz="2" w:space="0" w:color="000000"/>
            </w:tcBorders>
            <w:vAlign w:val="center"/>
            <w:hideMark/>
          </w:tcPr>
          <w:p w:rsidR="00FD1A3C" w:rsidRPr="00FD1A3C" w:rsidRDefault="00FD1A3C">
            <w:pPr>
              <w:spacing w:after="0" w:line="240" w:lineRule="auto"/>
              <w:contextualSpacing/>
              <w:jc w:val="both"/>
              <w:rPr>
                <w:rFonts w:ascii="Times New Roman" w:hAnsi="Times New Roman" w:cs="Times New Roman"/>
                <w:sz w:val="21"/>
                <w:szCs w:val="21"/>
              </w:rPr>
            </w:pPr>
            <w:r w:rsidRPr="00FD1A3C">
              <w:rPr>
                <w:rFonts w:ascii="Times New Roman" w:hAnsi="Times New Roman" w:cs="Times New Roman"/>
                <w:i/>
                <w:color w:val="7030A0"/>
                <w:sz w:val="21"/>
                <w:szCs w:val="21"/>
              </w:rPr>
              <w:t>Указаны в приложении № 1 к настоящему Техническому заданию</w:t>
            </w:r>
          </w:p>
        </w:tc>
      </w:tr>
      <w:tr w:rsidR="00FD1A3C" w:rsidRPr="00FD1A3C" w:rsidTr="00FD1A3C">
        <w:trPr>
          <w:trHeight w:val="454"/>
        </w:trPr>
        <w:tc>
          <w:tcPr>
            <w:tcW w:w="214" w:type="pct"/>
            <w:tcBorders>
              <w:top w:val="nil"/>
              <w:left w:val="single" w:sz="2" w:space="0" w:color="000000"/>
              <w:bottom w:val="single" w:sz="4" w:space="0" w:color="auto"/>
              <w:right w:val="nil"/>
            </w:tcBorders>
            <w:vAlign w:val="center"/>
            <w:hideMark/>
          </w:tcPr>
          <w:p w:rsidR="00FD1A3C" w:rsidRPr="00FD1A3C" w:rsidRDefault="00FD1A3C">
            <w:pPr>
              <w:spacing w:after="0" w:line="240" w:lineRule="auto"/>
              <w:contextualSpacing/>
              <w:jc w:val="center"/>
              <w:rPr>
                <w:rFonts w:ascii="Times New Roman" w:hAnsi="Times New Roman" w:cs="Times New Roman"/>
                <w:b/>
                <w:sz w:val="21"/>
                <w:szCs w:val="21"/>
              </w:rPr>
            </w:pPr>
            <w:r w:rsidRPr="00FD1A3C">
              <w:rPr>
                <w:rFonts w:ascii="Times New Roman" w:hAnsi="Times New Roman" w:cs="Times New Roman"/>
                <w:b/>
                <w:sz w:val="21"/>
                <w:szCs w:val="21"/>
              </w:rPr>
              <w:t>9</w:t>
            </w:r>
          </w:p>
        </w:tc>
        <w:tc>
          <w:tcPr>
            <w:tcW w:w="2404" w:type="pct"/>
            <w:tcBorders>
              <w:top w:val="nil"/>
              <w:left w:val="single" w:sz="2" w:space="0" w:color="000000"/>
              <w:bottom w:val="single" w:sz="4" w:space="0" w:color="auto"/>
              <w:right w:val="single" w:sz="2" w:space="0" w:color="000000"/>
            </w:tcBorders>
            <w:vAlign w:val="center"/>
            <w:hideMark/>
          </w:tcPr>
          <w:p w:rsidR="00FD1A3C" w:rsidRPr="00FD1A3C" w:rsidRDefault="00FD1A3C" w:rsidP="00253914">
            <w:pPr>
              <w:autoSpaceDE w:val="0"/>
              <w:autoSpaceDN w:val="0"/>
              <w:adjustRightInd w:val="0"/>
              <w:spacing w:after="0" w:line="240" w:lineRule="auto"/>
              <w:contextualSpacing/>
              <w:jc w:val="both"/>
              <w:rPr>
                <w:rFonts w:ascii="Times New Roman" w:hAnsi="Times New Roman" w:cs="Times New Roman"/>
                <w:b/>
                <w:bCs/>
                <w:sz w:val="21"/>
                <w:szCs w:val="21"/>
              </w:rPr>
            </w:pPr>
            <w:r w:rsidRPr="00FD1A3C">
              <w:rPr>
                <w:rFonts w:ascii="Times New Roman" w:hAnsi="Times New Roman" w:cs="Times New Roman"/>
                <w:b/>
                <w:bCs/>
                <w:sz w:val="21"/>
                <w:szCs w:val="21"/>
              </w:rPr>
              <w:t xml:space="preserve">Форма, сроки и порядок </w:t>
            </w:r>
            <w:r w:rsidR="00253914">
              <w:rPr>
                <w:rFonts w:ascii="Times New Roman" w:hAnsi="Times New Roman" w:cs="Times New Roman"/>
                <w:b/>
                <w:bCs/>
                <w:sz w:val="21"/>
                <w:szCs w:val="21"/>
              </w:rPr>
              <w:t>услуг</w:t>
            </w:r>
          </w:p>
        </w:tc>
        <w:tc>
          <w:tcPr>
            <w:tcW w:w="2382" w:type="pct"/>
            <w:tcBorders>
              <w:top w:val="nil"/>
              <w:left w:val="single" w:sz="2" w:space="0" w:color="000000"/>
              <w:bottom w:val="single" w:sz="4" w:space="0" w:color="auto"/>
              <w:right w:val="single" w:sz="2" w:space="0" w:color="000000"/>
            </w:tcBorders>
            <w:vAlign w:val="center"/>
            <w:hideMark/>
          </w:tcPr>
          <w:p w:rsidR="00FD1A3C" w:rsidRPr="00FD1A3C" w:rsidRDefault="00FD1A3C">
            <w:pPr>
              <w:spacing w:after="0" w:line="240" w:lineRule="auto"/>
              <w:contextualSpacing/>
              <w:jc w:val="both"/>
              <w:rPr>
                <w:rFonts w:ascii="Times New Roman" w:hAnsi="Times New Roman" w:cs="Times New Roman"/>
                <w:sz w:val="21"/>
                <w:szCs w:val="21"/>
              </w:rPr>
            </w:pPr>
            <w:r w:rsidRPr="00FD1A3C">
              <w:rPr>
                <w:rFonts w:ascii="Times New Roman" w:hAnsi="Times New Roman" w:cs="Times New Roman"/>
                <w:sz w:val="21"/>
                <w:szCs w:val="21"/>
              </w:rPr>
              <w:t>Оплата услуг производится в рублях. Форма оплаты – безналичный расчет. Оплата по Договору производится путем перечисления денежных средств на расчетный счет Исполнителя в следующем порядке:</w:t>
            </w:r>
          </w:p>
          <w:p w:rsidR="00FD1A3C" w:rsidRPr="00FD1A3C" w:rsidRDefault="00FD1A3C">
            <w:pPr>
              <w:spacing w:after="0" w:line="240" w:lineRule="auto"/>
              <w:contextualSpacing/>
              <w:jc w:val="both"/>
              <w:rPr>
                <w:rFonts w:ascii="Times New Roman" w:hAnsi="Times New Roman" w:cs="Times New Roman"/>
                <w:sz w:val="21"/>
                <w:szCs w:val="21"/>
              </w:rPr>
            </w:pPr>
            <w:r w:rsidRPr="00FD1A3C">
              <w:rPr>
                <w:rFonts w:ascii="Times New Roman" w:hAnsi="Times New Roman" w:cs="Times New Roman"/>
                <w:sz w:val="21"/>
                <w:szCs w:val="21"/>
              </w:rPr>
              <w:t xml:space="preserve">- предоплата в размере – 30% от цены Договора, на основании предоставленного Исполнителем счета на оплату в течение 10 рабочих дней, со дня его получения Заказчиком;  </w:t>
            </w:r>
          </w:p>
          <w:p w:rsidR="00FD1A3C" w:rsidRPr="00FD1A3C" w:rsidRDefault="00FD1A3C">
            <w:pPr>
              <w:spacing w:after="0" w:line="240" w:lineRule="auto"/>
              <w:contextualSpacing/>
              <w:jc w:val="both"/>
              <w:rPr>
                <w:rFonts w:ascii="Times New Roman" w:hAnsi="Times New Roman" w:cs="Times New Roman"/>
                <w:sz w:val="21"/>
                <w:szCs w:val="21"/>
              </w:rPr>
            </w:pPr>
            <w:r w:rsidRPr="00FD1A3C">
              <w:rPr>
                <w:rFonts w:ascii="Times New Roman" w:hAnsi="Times New Roman" w:cs="Times New Roman"/>
                <w:sz w:val="21"/>
                <w:szCs w:val="21"/>
              </w:rPr>
              <w:lastRenderedPageBreak/>
              <w:t>- после оказания всего объема услуг и предоставления Исполнителем документов на оплату, в течение 10 рабочих дней, начиная со дня, следующего за днем подписания Сторонами Акта сдачи-приемки оказанных Услуг.</w:t>
            </w:r>
          </w:p>
          <w:p w:rsidR="00FD1A3C" w:rsidRPr="00FD1A3C" w:rsidRDefault="00FD1A3C">
            <w:pPr>
              <w:spacing w:after="0" w:line="240" w:lineRule="auto"/>
              <w:contextualSpacing/>
              <w:jc w:val="both"/>
              <w:rPr>
                <w:rFonts w:ascii="Times New Roman" w:hAnsi="Times New Roman" w:cs="Times New Roman"/>
                <w:sz w:val="21"/>
                <w:szCs w:val="21"/>
              </w:rPr>
            </w:pPr>
            <w:r w:rsidRPr="00FD1A3C">
              <w:rPr>
                <w:rFonts w:ascii="Times New Roman" w:hAnsi="Times New Roman" w:cs="Times New Roman"/>
                <w:sz w:val="21"/>
                <w:szCs w:val="21"/>
              </w:rPr>
              <w:t xml:space="preserve">Все формы составляются в соответствии со статьёй 9 Федерального закона от 06.12.2011 № 402-ФЗ «О бухгалтерском учете». </w:t>
            </w:r>
          </w:p>
          <w:p w:rsidR="00FD1A3C" w:rsidRPr="00FD1A3C" w:rsidRDefault="00FD1A3C">
            <w:pPr>
              <w:spacing w:after="0" w:line="240" w:lineRule="auto"/>
              <w:contextualSpacing/>
              <w:jc w:val="both"/>
              <w:rPr>
                <w:rFonts w:ascii="Times New Roman" w:hAnsi="Times New Roman" w:cs="Times New Roman"/>
                <w:sz w:val="21"/>
                <w:szCs w:val="21"/>
              </w:rPr>
            </w:pPr>
            <w:r w:rsidRPr="00FD1A3C">
              <w:rPr>
                <w:rFonts w:ascii="Times New Roman" w:hAnsi="Times New Roman" w:cs="Times New Roman"/>
                <w:sz w:val="21"/>
                <w:szCs w:val="21"/>
              </w:rPr>
              <w:t>* Рабочие дни определяются в соответствии с Производственным календарем на 2021 и 2022 годы при пятидневной рабочей неделе.</w:t>
            </w:r>
          </w:p>
        </w:tc>
      </w:tr>
      <w:tr w:rsidR="00FD1A3C" w:rsidRPr="00FD1A3C" w:rsidTr="00FD1A3C">
        <w:trPr>
          <w:trHeight w:val="454"/>
        </w:trPr>
        <w:tc>
          <w:tcPr>
            <w:tcW w:w="214" w:type="pct"/>
            <w:tcBorders>
              <w:top w:val="nil"/>
              <w:left w:val="single" w:sz="2" w:space="0" w:color="000000"/>
              <w:bottom w:val="single" w:sz="4" w:space="0" w:color="auto"/>
              <w:right w:val="nil"/>
            </w:tcBorders>
            <w:vAlign w:val="center"/>
            <w:hideMark/>
          </w:tcPr>
          <w:p w:rsidR="00FD1A3C" w:rsidRPr="00FD1A3C" w:rsidRDefault="00FD1A3C">
            <w:pPr>
              <w:spacing w:after="0" w:line="240" w:lineRule="auto"/>
              <w:contextualSpacing/>
              <w:jc w:val="center"/>
              <w:rPr>
                <w:rFonts w:ascii="Times New Roman" w:hAnsi="Times New Roman" w:cs="Times New Roman"/>
                <w:b/>
                <w:sz w:val="21"/>
                <w:szCs w:val="21"/>
              </w:rPr>
            </w:pPr>
            <w:r w:rsidRPr="00FD1A3C">
              <w:rPr>
                <w:rFonts w:ascii="Times New Roman" w:hAnsi="Times New Roman" w:cs="Times New Roman"/>
                <w:b/>
                <w:sz w:val="21"/>
                <w:szCs w:val="21"/>
              </w:rPr>
              <w:lastRenderedPageBreak/>
              <w:t>10</w:t>
            </w:r>
          </w:p>
        </w:tc>
        <w:tc>
          <w:tcPr>
            <w:tcW w:w="2404" w:type="pct"/>
            <w:tcBorders>
              <w:top w:val="nil"/>
              <w:left w:val="single" w:sz="2" w:space="0" w:color="000000"/>
              <w:bottom w:val="single" w:sz="4" w:space="0" w:color="auto"/>
              <w:right w:val="single" w:sz="2" w:space="0" w:color="000000"/>
            </w:tcBorders>
            <w:vAlign w:val="center"/>
            <w:hideMark/>
          </w:tcPr>
          <w:p w:rsidR="00FD1A3C" w:rsidRPr="00FD1A3C" w:rsidRDefault="00FD1A3C">
            <w:pPr>
              <w:autoSpaceDE w:val="0"/>
              <w:autoSpaceDN w:val="0"/>
              <w:adjustRightInd w:val="0"/>
              <w:spacing w:after="0" w:line="240" w:lineRule="auto"/>
              <w:contextualSpacing/>
              <w:jc w:val="both"/>
              <w:rPr>
                <w:rFonts w:ascii="Times New Roman" w:hAnsi="Times New Roman" w:cs="Times New Roman"/>
                <w:b/>
                <w:bCs/>
                <w:sz w:val="21"/>
                <w:szCs w:val="21"/>
              </w:rPr>
            </w:pPr>
            <w:r w:rsidRPr="00FD1A3C">
              <w:rPr>
                <w:rFonts w:ascii="Times New Roman" w:hAnsi="Times New Roman" w:cs="Times New Roman"/>
                <w:b/>
                <w:bCs/>
                <w:sz w:val="21"/>
                <w:szCs w:val="21"/>
              </w:rPr>
              <w:t>Порядок формирования цены договора (цены лота)</w:t>
            </w:r>
          </w:p>
          <w:p w:rsidR="00FD1A3C" w:rsidRPr="00FD1A3C" w:rsidRDefault="00FD1A3C" w:rsidP="00253914">
            <w:pPr>
              <w:autoSpaceDE w:val="0"/>
              <w:autoSpaceDN w:val="0"/>
              <w:adjustRightInd w:val="0"/>
              <w:spacing w:after="0" w:line="240" w:lineRule="auto"/>
              <w:contextualSpacing/>
              <w:jc w:val="both"/>
              <w:rPr>
                <w:rFonts w:ascii="Times New Roman" w:hAnsi="Times New Roman" w:cs="Times New Roman"/>
                <w:b/>
                <w:bCs/>
                <w:sz w:val="21"/>
                <w:szCs w:val="21"/>
              </w:rPr>
            </w:pPr>
            <w:r w:rsidRPr="00FD1A3C">
              <w:rPr>
                <w:rFonts w:ascii="Times New Roman" w:hAnsi="Times New Roman" w:cs="Times New Roman"/>
                <w:b/>
                <w:bCs/>
                <w:sz w:val="21"/>
                <w:szCs w:val="21"/>
              </w:rPr>
              <w:t>(сведения о расходах, включенных в цену договора (услуг))</w:t>
            </w:r>
          </w:p>
        </w:tc>
        <w:tc>
          <w:tcPr>
            <w:tcW w:w="2382" w:type="pct"/>
            <w:tcBorders>
              <w:top w:val="nil"/>
              <w:left w:val="single" w:sz="2" w:space="0" w:color="000000"/>
              <w:bottom w:val="single" w:sz="4" w:space="0" w:color="auto"/>
              <w:right w:val="single" w:sz="2" w:space="0" w:color="000000"/>
            </w:tcBorders>
            <w:vAlign w:val="center"/>
            <w:hideMark/>
          </w:tcPr>
          <w:p w:rsidR="00FD1A3C" w:rsidRPr="00FD1A3C" w:rsidRDefault="00FD1A3C">
            <w:pPr>
              <w:spacing w:after="0" w:line="240" w:lineRule="auto"/>
              <w:contextualSpacing/>
              <w:jc w:val="both"/>
              <w:rPr>
                <w:rFonts w:ascii="Times New Roman" w:hAnsi="Times New Roman" w:cs="Times New Roman"/>
                <w:sz w:val="21"/>
                <w:szCs w:val="21"/>
              </w:rPr>
            </w:pPr>
            <w:r w:rsidRPr="00FD1A3C">
              <w:rPr>
                <w:rFonts w:ascii="Times New Roman" w:hAnsi="Times New Roman" w:cs="Times New Roman"/>
                <w:sz w:val="21"/>
                <w:szCs w:val="21"/>
              </w:rPr>
              <w:t>Цена договора включает все расходы, связанные с оказанием данного вида услуг, в том числе расходы на уплату налогов, сборов и других обязательных платежей, стоимость инструментов, расходных материалов, которые необходимы для оказания услуг.</w:t>
            </w:r>
          </w:p>
        </w:tc>
      </w:tr>
      <w:tr w:rsidR="00FD1A3C" w:rsidRPr="00FD1A3C" w:rsidTr="00FD1A3C">
        <w:trPr>
          <w:trHeight w:val="640"/>
        </w:trPr>
        <w:tc>
          <w:tcPr>
            <w:tcW w:w="214" w:type="pct"/>
            <w:tcBorders>
              <w:top w:val="nil"/>
              <w:left w:val="single" w:sz="2" w:space="0" w:color="000000"/>
              <w:bottom w:val="single" w:sz="4" w:space="0" w:color="auto"/>
              <w:right w:val="nil"/>
            </w:tcBorders>
            <w:vAlign w:val="center"/>
            <w:hideMark/>
          </w:tcPr>
          <w:p w:rsidR="00FD1A3C" w:rsidRPr="00FD1A3C" w:rsidRDefault="00FD1A3C">
            <w:pPr>
              <w:spacing w:after="0" w:line="240" w:lineRule="auto"/>
              <w:contextualSpacing/>
              <w:jc w:val="center"/>
              <w:rPr>
                <w:rFonts w:ascii="Times New Roman" w:hAnsi="Times New Roman" w:cs="Times New Roman"/>
                <w:b/>
                <w:sz w:val="21"/>
                <w:szCs w:val="21"/>
              </w:rPr>
            </w:pPr>
            <w:r w:rsidRPr="00FD1A3C">
              <w:rPr>
                <w:rFonts w:ascii="Times New Roman" w:hAnsi="Times New Roman" w:cs="Times New Roman"/>
                <w:b/>
                <w:sz w:val="21"/>
                <w:szCs w:val="21"/>
              </w:rPr>
              <w:t>11</w:t>
            </w:r>
          </w:p>
        </w:tc>
        <w:tc>
          <w:tcPr>
            <w:tcW w:w="2404" w:type="pct"/>
            <w:tcBorders>
              <w:top w:val="nil"/>
              <w:left w:val="single" w:sz="2" w:space="0" w:color="000000"/>
              <w:bottom w:val="single" w:sz="4" w:space="0" w:color="auto"/>
              <w:right w:val="single" w:sz="2" w:space="0" w:color="000000"/>
            </w:tcBorders>
            <w:vAlign w:val="center"/>
            <w:hideMark/>
          </w:tcPr>
          <w:p w:rsidR="00FD1A3C" w:rsidRPr="00FD1A3C" w:rsidRDefault="00FD1A3C">
            <w:pPr>
              <w:spacing w:after="0" w:line="240" w:lineRule="auto"/>
              <w:contextualSpacing/>
              <w:jc w:val="both"/>
              <w:rPr>
                <w:rFonts w:ascii="Times New Roman" w:hAnsi="Times New Roman" w:cs="Times New Roman"/>
                <w:b/>
                <w:sz w:val="21"/>
                <w:szCs w:val="21"/>
              </w:rPr>
            </w:pPr>
            <w:r w:rsidRPr="00FD1A3C">
              <w:rPr>
                <w:rFonts w:ascii="Times New Roman" w:hAnsi="Times New Roman" w:cs="Times New Roman"/>
                <w:b/>
                <w:sz w:val="21"/>
                <w:szCs w:val="21"/>
              </w:rPr>
              <w:t>Иные условия</w:t>
            </w:r>
          </w:p>
        </w:tc>
        <w:tc>
          <w:tcPr>
            <w:tcW w:w="2382" w:type="pct"/>
            <w:tcBorders>
              <w:top w:val="nil"/>
              <w:left w:val="single" w:sz="2" w:space="0" w:color="000000"/>
              <w:bottom w:val="single" w:sz="4" w:space="0" w:color="auto"/>
              <w:right w:val="single" w:sz="2" w:space="0" w:color="000000"/>
            </w:tcBorders>
            <w:vAlign w:val="center"/>
            <w:hideMark/>
          </w:tcPr>
          <w:p w:rsidR="00FD1A3C" w:rsidRPr="00FD1A3C" w:rsidRDefault="003C283B">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w:t>
            </w:r>
          </w:p>
        </w:tc>
      </w:tr>
      <w:tr w:rsidR="00FD1A3C" w:rsidRPr="00FD1A3C" w:rsidTr="00FD1A3C">
        <w:trPr>
          <w:trHeight w:val="454"/>
        </w:trPr>
        <w:tc>
          <w:tcPr>
            <w:tcW w:w="214" w:type="pct"/>
            <w:tcBorders>
              <w:top w:val="single" w:sz="4" w:space="0" w:color="auto"/>
              <w:left w:val="single" w:sz="4" w:space="0" w:color="auto"/>
              <w:bottom w:val="single" w:sz="4" w:space="0" w:color="auto"/>
              <w:right w:val="single" w:sz="4" w:space="0" w:color="auto"/>
            </w:tcBorders>
            <w:vAlign w:val="center"/>
            <w:hideMark/>
          </w:tcPr>
          <w:p w:rsidR="00FD1A3C" w:rsidRPr="00FD1A3C" w:rsidRDefault="00FD1A3C">
            <w:pPr>
              <w:spacing w:after="0" w:line="240" w:lineRule="auto"/>
              <w:contextualSpacing/>
              <w:jc w:val="center"/>
              <w:rPr>
                <w:rFonts w:ascii="Times New Roman" w:hAnsi="Times New Roman" w:cs="Times New Roman"/>
                <w:b/>
                <w:sz w:val="21"/>
                <w:szCs w:val="21"/>
              </w:rPr>
            </w:pPr>
            <w:r w:rsidRPr="00FD1A3C">
              <w:rPr>
                <w:rFonts w:ascii="Times New Roman" w:hAnsi="Times New Roman" w:cs="Times New Roman"/>
                <w:b/>
                <w:sz w:val="21"/>
                <w:szCs w:val="21"/>
              </w:rPr>
              <w:t>12</w:t>
            </w:r>
          </w:p>
        </w:tc>
        <w:tc>
          <w:tcPr>
            <w:tcW w:w="2404" w:type="pct"/>
            <w:tcBorders>
              <w:top w:val="single" w:sz="4" w:space="0" w:color="auto"/>
              <w:left w:val="single" w:sz="4" w:space="0" w:color="auto"/>
              <w:bottom w:val="single" w:sz="4" w:space="0" w:color="auto"/>
              <w:right w:val="single" w:sz="4" w:space="0" w:color="auto"/>
            </w:tcBorders>
            <w:vAlign w:val="center"/>
            <w:hideMark/>
          </w:tcPr>
          <w:p w:rsidR="00FD1A3C" w:rsidRPr="00FD1A3C" w:rsidRDefault="00FD1A3C">
            <w:pPr>
              <w:autoSpaceDE w:val="0"/>
              <w:autoSpaceDN w:val="0"/>
              <w:adjustRightInd w:val="0"/>
              <w:spacing w:after="0" w:line="240" w:lineRule="auto"/>
              <w:contextualSpacing/>
              <w:jc w:val="both"/>
              <w:rPr>
                <w:rFonts w:ascii="Times New Roman" w:hAnsi="Times New Roman" w:cs="Times New Roman"/>
                <w:b/>
                <w:sz w:val="21"/>
                <w:szCs w:val="21"/>
              </w:rPr>
            </w:pPr>
            <w:r w:rsidRPr="00FD1A3C">
              <w:rPr>
                <w:rFonts w:ascii="Times New Roman" w:hAnsi="Times New Roman" w:cs="Times New Roman"/>
                <w:b/>
                <w:sz w:val="21"/>
                <w:szCs w:val="21"/>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2382" w:type="pct"/>
            <w:tcBorders>
              <w:top w:val="single" w:sz="4" w:space="0" w:color="auto"/>
              <w:left w:val="single" w:sz="4" w:space="0" w:color="auto"/>
              <w:bottom w:val="single" w:sz="4" w:space="0" w:color="auto"/>
              <w:right w:val="single" w:sz="4" w:space="0" w:color="auto"/>
            </w:tcBorders>
            <w:vAlign w:val="center"/>
            <w:hideMark/>
          </w:tcPr>
          <w:p w:rsidR="00FD1A3C" w:rsidRPr="00FD1A3C" w:rsidRDefault="00FD1A3C">
            <w:pPr>
              <w:spacing w:after="0" w:line="240" w:lineRule="auto"/>
              <w:contextualSpacing/>
              <w:jc w:val="both"/>
              <w:rPr>
                <w:rFonts w:ascii="Times New Roman" w:hAnsi="Times New Roman" w:cs="Times New Roman"/>
                <w:sz w:val="21"/>
                <w:szCs w:val="21"/>
              </w:rPr>
            </w:pPr>
            <w:r w:rsidRPr="00FD1A3C">
              <w:rPr>
                <w:rFonts w:ascii="Times New Roman" w:hAnsi="Times New Roman" w:cs="Times New Roman"/>
                <w:sz w:val="21"/>
                <w:szCs w:val="21"/>
              </w:rPr>
              <w:t>Не установлено.</w:t>
            </w:r>
          </w:p>
        </w:tc>
      </w:tr>
      <w:tr w:rsidR="00FD1A3C" w:rsidRPr="00FD1A3C" w:rsidTr="00FD1A3C">
        <w:trPr>
          <w:trHeight w:val="454"/>
        </w:trPr>
        <w:tc>
          <w:tcPr>
            <w:tcW w:w="214" w:type="pct"/>
            <w:tcBorders>
              <w:top w:val="single" w:sz="4" w:space="0" w:color="auto"/>
              <w:left w:val="single" w:sz="4" w:space="0" w:color="auto"/>
              <w:bottom w:val="single" w:sz="4" w:space="0" w:color="auto"/>
              <w:right w:val="single" w:sz="4" w:space="0" w:color="auto"/>
            </w:tcBorders>
            <w:vAlign w:val="center"/>
            <w:hideMark/>
          </w:tcPr>
          <w:p w:rsidR="00FD1A3C" w:rsidRPr="00FD1A3C" w:rsidRDefault="00FD1A3C">
            <w:pPr>
              <w:spacing w:after="0" w:line="240" w:lineRule="auto"/>
              <w:contextualSpacing/>
              <w:jc w:val="center"/>
              <w:rPr>
                <w:rFonts w:ascii="Times New Roman" w:hAnsi="Times New Roman" w:cs="Times New Roman"/>
                <w:b/>
                <w:sz w:val="21"/>
                <w:szCs w:val="21"/>
              </w:rPr>
            </w:pPr>
            <w:r w:rsidRPr="00FD1A3C">
              <w:rPr>
                <w:rFonts w:ascii="Times New Roman" w:hAnsi="Times New Roman" w:cs="Times New Roman"/>
                <w:b/>
                <w:sz w:val="21"/>
                <w:szCs w:val="21"/>
              </w:rPr>
              <w:t>13</w:t>
            </w:r>
          </w:p>
        </w:tc>
        <w:tc>
          <w:tcPr>
            <w:tcW w:w="2404" w:type="pct"/>
            <w:tcBorders>
              <w:top w:val="single" w:sz="4" w:space="0" w:color="auto"/>
              <w:left w:val="single" w:sz="4" w:space="0" w:color="auto"/>
              <w:bottom w:val="single" w:sz="4" w:space="0" w:color="auto"/>
              <w:right w:val="single" w:sz="4" w:space="0" w:color="auto"/>
            </w:tcBorders>
            <w:vAlign w:val="center"/>
            <w:hideMark/>
          </w:tcPr>
          <w:p w:rsidR="00FD1A3C" w:rsidRPr="00FD1A3C" w:rsidRDefault="00FD1A3C">
            <w:pPr>
              <w:autoSpaceDE w:val="0"/>
              <w:autoSpaceDN w:val="0"/>
              <w:adjustRightInd w:val="0"/>
              <w:spacing w:after="0" w:line="240" w:lineRule="auto"/>
              <w:contextualSpacing/>
              <w:jc w:val="both"/>
              <w:rPr>
                <w:rFonts w:ascii="Times New Roman" w:hAnsi="Times New Roman" w:cs="Times New Roman"/>
                <w:b/>
                <w:sz w:val="21"/>
                <w:szCs w:val="21"/>
              </w:rPr>
            </w:pPr>
            <w:r w:rsidRPr="00FD1A3C">
              <w:rPr>
                <w:rFonts w:ascii="Times New Roman" w:hAnsi="Times New Roman" w:cs="Times New Roman"/>
                <w:b/>
                <w:sz w:val="21"/>
                <w:szCs w:val="21"/>
              </w:rPr>
              <w:t>Требования к Участникам закупки о их соответствии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и перечень документов, предоставляемых Участниками закупки, для подтверждения их соответствия указанным требованиям</w:t>
            </w:r>
          </w:p>
        </w:tc>
        <w:tc>
          <w:tcPr>
            <w:tcW w:w="2382" w:type="pct"/>
            <w:tcBorders>
              <w:top w:val="single" w:sz="4" w:space="0" w:color="auto"/>
              <w:left w:val="single" w:sz="4" w:space="0" w:color="auto"/>
              <w:bottom w:val="single" w:sz="4" w:space="0" w:color="auto"/>
              <w:right w:val="single" w:sz="4" w:space="0" w:color="auto"/>
            </w:tcBorders>
            <w:vAlign w:val="center"/>
            <w:hideMark/>
          </w:tcPr>
          <w:p w:rsidR="00FD1A3C" w:rsidRPr="00FD1A3C" w:rsidRDefault="00FD1A3C">
            <w:pPr>
              <w:spacing w:after="0" w:line="240" w:lineRule="auto"/>
              <w:contextualSpacing/>
              <w:jc w:val="both"/>
              <w:rPr>
                <w:rFonts w:ascii="Times New Roman" w:hAnsi="Times New Roman" w:cs="Times New Roman"/>
                <w:sz w:val="21"/>
                <w:szCs w:val="21"/>
              </w:rPr>
            </w:pPr>
            <w:r w:rsidRPr="00FD1A3C">
              <w:rPr>
                <w:rFonts w:ascii="Times New Roman" w:hAnsi="Times New Roman" w:cs="Times New Roman"/>
                <w:sz w:val="21"/>
                <w:szCs w:val="21"/>
              </w:rPr>
              <w:t>Не установлено.</w:t>
            </w:r>
          </w:p>
        </w:tc>
      </w:tr>
      <w:tr w:rsidR="00FD1A3C" w:rsidRPr="00FD1A3C" w:rsidTr="00FD1A3C">
        <w:trPr>
          <w:trHeight w:val="454"/>
        </w:trPr>
        <w:tc>
          <w:tcPr>
            <w:tcW w:w="214" w:type="pct"/>
            <w:tcBorders>
              <w:top w:val="single" w:sz="4" w:space="0" w:color="auto"/>
              <w:left w:val="single" w:sz="4" w:space="0" w:color="auto"/>
              <w:bottom w:val="single" w:sz="4" w:space="0" w:color="auto"/>
              <w:right w:val="single" w:sz="4" w:space="0" w:color="auto"/>
            </w:tcBorders>
            <w:vAlign w:val="center"/>
            <w:hideMark/>
          </w:tcPr>
          <w:p w:rsidR="00FD1A3C" w:rsidRPr="00FD1A3C" w:rsidRDefault="00FD1A3C">
            <w:pPr>
              <w:spacing w:after="0" w:line="240" w:lineRule="auto"/>
              <w:contextualSpacing/>
              <w:jc w:val="center"/>
              <w:rPr>
                <w:rFonts w:ascii="Times New Roman" w:hAnsi="Times New Roman" w:cs="Times New Roman"/>
                <w:b/>
                <w:sz w:val="21"/>
                <w:szCs w:val="21"/>
              </w:rPr>
            </w:pPr>
            <w:r w:rsidRPr="00FD1A3C">
              <w:rPr>
                <w:rFonts w:ascii="Times New Roman" w:hAnsi="Times New Roman" w:cs="Times New Roman"/>
                <w:b/>
                <w:sz w:val="21"/>
                <w:szCs w:val="21"/>
              </w:rPr>
              <w:t>14</w:t>
            </w:r>
          </w:p>
        </w:tc>
        <w:tc>
          <w:tcPr>
            <w:tcW w:w="2404" w:type="pct"/>
            <w:tcBorders>
              <w:top w:val="single" w:sz="4" w:space="0" w:color="auto"/>
              <w:left w:val="single" w:sz="4" w:space="0" w:color="auto"/>
              <w:bottom w:val="single" w:sz="4" w:space="0" w:color="auto"/>
              <w:right w:val="single" w:sz="4" w:space="0" w:color="auto"/>
            </w:tcBorders>
            <w:vAlign w:val="center"/>
            <w:hideMark/>
          </w:tcPr>
          <w:p w:rsidR="00FD1A3C" w:rsidRPr="00FD1A3C" w:rsidRDefault="00FD1A3C" w:rsidP="00253914">
            <w:pPr>
              <w:autoSpaceDE w:val="0"/>
              <w:autoSpaceDN w:val="0"/>
              <w:adjustRightInd w:val="0"/>
              <w:spacing w:after="0" w:line="240" w:lineRule="auto"/>
              <w:contextualSpacing/>
              <w:jc w:val="both"/>
              <w:rPr>
                <w:rFonts w:ascii="Times New Roman" w:hAnsi="Times New Roman" w:cs="Times New Roman"/>
                <w:b/>
                <w:sz w:val="21"/>
                <w:szCs w:val="21"/>
              </w:rPr>
            </w:pPr>
            <w:r w:rsidRPr="00FD1A3C">
              <w:rPr>
                <w:rFonts w:ascii="Times New Roman" w:hAnsi="Times New Roman" w:cs="Times New Roman"/>
                <w:b/>
                <w:sz w:val="21"/>
                <w:szCs w:val="21"/>
              </w:rPr>
              <w:t>Права и обязанности сторон при оказании услуг, связанные с особенностями услуг данного вида</w:t>
            </w:r>
          </w:p>
        </w:tc>
        <w:tc>
          <w:tcPr>
            <w:tcW w:w="2382" w:type="pct"/>
            <w:tcBorders>
              <w:top w:val="single" w:sz="4" w:space="0" w:color="auto"/>
              <w:left w:val="single" w:sz="4" w:space="0" w:color="auto"/>
              <w:bottom w:val="single" w:sz="4" w:space="0" w:color="auto"/>
              <w:right w:val="single" w:sz="4" w:space="0" w:color="auto"/>
            </w:tcBorders>
            <w:vAlign w:val="center"/>
            <w:hideMark/>
          </w:tcPr>
          <w:p w:rsidR="00FD1A3C" w:rsidRPr="00FD1A3C" w:rsidRDefault="003C283B">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w:t>
            </w:r>
          </w:p>
        </w:tc>
      </w:tr>
      <w:tr w:rsidR="00FD1A3C" w:rsidRPr="00FD1A3C" w:rsidTr="00FD1A3C">
        <w:trPr>
          <w:trHeight w:val="454"/>
        </w:trPr>
        <w:tc>
          <w:tcPr>
            <w:tcW w:w="214" w:type="pct"/>
            <w:tcBorders>
              <w:top w:val="single" w:sz="4" w:space="0" w:color="auto"/>
              <w:left w:val="single" w:sz="2" w:space="0" w:color="000000"/>
              <w:bottom w:val="single" w:sz="4" w:space="0" w:color="auto"/>
              <w:right w:val="nil"/>
            </w:tcBorders>
            <w:vAlign w:val="center"/>
            <w:hideMark/>
          </w:tcPr>
          <w:p w:rsidR="00FD1A3C" w:rsidRPr="00FD1A3C" w:rsidRDefault="00FD1A3C">
            <w:pPr>
              <w:spacing w:after="0" w:line="240" w:lineRule="auto"/>
              <w:contextualSpacing/>
              <w:jc w:val="center"/>
              <w:rPr>
                <w:rFonts w:ascii="Times New Roman" w:hAnsi="Times New Roman" w:cs="Times New Roman"/>
                <w:b/>
                <w:sz w:val="21"/>
                <w:szCs w:val="21"/>
              </w:rPr>
            </w:pPr>
            <w:r w:rsidRPr="00FD1A3C">
              <w:rPr>
                <w:rFonts w:ascii="Times New Roman" w:hAnsi="Times New Roman" w:cs="Times New Roman"/>
                <w:b/>
                <w:sz w:val="21"/>
                <w:szCs w:val="21"/>
              </w:rPr>
              <w:t>15</w:t>
            </w:r>
          </w:p>
        </w:tc>
        <w:tc>
          <w:tcPr>
            <w:tcW w:w="2404" w:type="pct"/>
            <w:tcBorders>
              <w:top w:val="single" w:sz="4" w:space="0" w:color="auto"/>
              <w:left w:val="single" w:sz="2" w:space="0" w:color="000000"/>
              <w:bottom w:val="single" w:sz="4" w:space="0" w:color="auto"/>
              <w:right w:val="single" w:sz="2" w:space="0" w:color="000000"/>
            </w:tcBorders>
            <w:vAlign w:val="center"/>
            <w:hideMark/>
          </w:tcPr>
          <w:p w:rsidR="00FD1A3C" w:rsidRPr="00FD1A3C" w:rsidRDefault="00FD1A3C">
            <w:pPr>
              <w:spacing w:after="0" w:line="240" w:lineRule="auto"/>
              <w:contextualSpacing/>
              <w:jc w:val="both"/>
              <w:rPr>
                <w:rFonts w:ascii="Times New Roman" w:hAnsi="Times New Roman" w:cs="Times New Roman"/>
                <w:b/>
                <w:sz w:val="21"/>
                <w:szCs w:val="21"/>
              </w:rPr>
            </w:pPr>
            <w:r w:rsidRPr="00FD1A3C">
              <w:rPr>
                <w:rFonts w:ascii="Times New Roman" w:hAnsi="Times New Roman" w:cs="Times New Roman"/>
                <w:b/>
                <w:sz w:val="21"/>
                <w:szCs w:val="21"/>
              </w:rPr>
              <w:t>Перечень приложений к Техническому заданию</w:t>
            </w:r>
          </w:p>
        </w:tc>
        <w:tc>
          <w:tcPr>
            <w:tcW w:w="2382" w:type="pct"/>
            <w:tcBorders>
              <w:top w:val="single" w:sz="4" w:space="0" w:color="auto"/>
              <w:left w:val="single" w:sz="2" w:space="0" w:color="000000"/>
              <w:bottom w:val="single" w:sz="4" w:space="0" w:color="auto"/>
              <w:right w:val="single" w:sz="2" w:space="0" w:color="000000"/>
            </w:tcBorders>
            <w:vAlign w:val="center"/>
            <w:hideMark/>
          </w:tcPr>
          <w:p w:rsidR="00FD1A3C" w:rsidRDefault="003C283B">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Приложение №</w:t>
            </w:r>
            <w:r w:rsidRPr="003C283B">
              <w:rPr>
                <w:rFonts w:ascii="Times New Roman" w:hAnsi="Times New Roman" w:cs="Times New Roman"/>
                <w:sz w:val="21"/>
                <w:szCs w:val="21"/>
              </w:rPr>
              <w:t>1 к Техническому заданию</w:t>
            </w:r>
            <w:r>
              <w:rPr>
                <w:rFonts w:ascii="Times New Roman" w:hAnsi="Times New Roman" w:cs="Times New Roman"/>
                <w:sz w:val="21"/>
                <w:szCs w:val="21"/>
              </w:rPr>
              <w:t xml:space="preserve"> – </w:t>
            </w:r>
            <w:r w:rsidR="00544D25">
              <w:rPr>
                <w:rFonts w:ascii="Times New Roman" w:hAnsi="Times New Roman" w:cs="Times New Roman"/>
                <w:sz w:val="21"/>
                <w:szCs w:val="21"/>
              </w:rPr>
              <w:t>Техническая часть</w:t>
            </w:r>
          </w:p>
          <w:p w:rsidR="003C283B" w:rsidRPr="00FD1A3C" w:rsidRDefault="003C283B" w:rsidP="003C283B">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Приложение №2</w:t>
            </w:r>
            <w:r>
              <w:t xml:space="preserve"> </w:t>
            </w:r>
            <w:r w:rsidRPr="003C283B">
              <w:rPr>
                <w:rFonts w:ascii="Times New Roman" w:hAnsi="Times New Roman" w:cs="Times New Roman"/>
                <w:sz w:val="21"/>
                <w:szCs w:val="21"/>
              </w:rPr>
              <w:t>к Техническому заданию –</w:t>
            </w:r>
            <w:r>
              <w:rPr>
                <w:rFonts w:ascii="Times New Roman" w:hAnsi="Times New Roman" w:cs="Times New Roman"/>
                <w:sz w:val="21"/>
                <w:szCs w:val="21"/>
              </w:rPr>
              <w:t xml:space="preserve"> Технические</w:t>
            </w:r>
            <w:r w:rsidRPr="003C283B">
              <w:rPr>
                <w:rFonts w:ascii="Times New Roman" w:hAnsi="Times New Roman" w:cs="Times New Roman"/>
                <w:sz w:val="21"/>
                <w:szCs w:val="21"/>
              </w:rPr>
              <w:t xml:space="preserve"> характеристик</w:t>
            </w:r>
            <w:r>
              <w:rPr>
                <w:rFonts w:ascii="Times New Roman" w:hAnsi="Times New Roman" w:cs="Times New Roman"/>
                <w:sz w:val="21"/>
                <w:szCs w:val="21"/>
              </w:rPr>
              <w:t>и</w:t>
            </w:r>
            <w:r w:rsidRPr="003C283B">
              <w:rPr>
                <w:rFonts w:ascii="Times New Roman" w:hAnsi="Times New Roman" w:cs="Times New Roman"/>
                <w:sz w:val="21"/>
                <w:szCs w:val="21"/>
              </w:rPr>
              <w:t xml:space="preserve"> котельных и установленного оборудования</w:t>
            </w:r>
          </w:p>
        </w:tc>
      </w:tr>
    </w:tbl>
    <w:p w:rsidR="00FD1A3C" w:rsidRPr="00FD1A3C" w:rsidRDefault="00FD1A3C" w:rsidP="00FD1A3C">
      <w:pPr>
        <w:pageBreakBefore/>
        <w:jc w:val="right"/>
        <w:rPr>
          <w:rFonts w:ascii="Times New Roman" w:hAnsi="Times New Roman" w:cs="Times New Roman"/>
        </w:rPr>
      </w:pPr>
      <w:r w:rsidRPr="00FD1A3C">
        <w:rPr>
          <w:rFonts w:ascii="Times New Roman" w:hAnsi="Times New Roman" w:cs="Times New Roman"/>
        </w:rPr>
        <w:lastRenderedPageBreak/>
        <w:t>Приложение № 1 к Техническому заданию</w:t>
      </w:r>
    </w:p>
    <w:tbl>
      <w:tblPr>
        <w:tblStyle w:val="a5"/>
        <w:tblW w:w="15871" w:type="dxa"/>
        <w:tblInd w:w="0" w:type="dxa"/>
        <w:tblLayout w:type="fixed"/>
        <w:tblLook w:val="04A0" w:firstRow="1" w:lastRow="0" w:firstColumn="1" w:lastColumn="0" w:noHBand="0" w:noVBand="1"/>
      </w:tblPr>
      <w:tblGrid>
        <w:gridCol w:w="558"/>
        <w:gridCol w:w="2698"/>
        <w:gridCol w:w="9072"/>
        <w:gridCol w:w="1275"/>
        <w:gridCol w:w="993"/>
        <w:gridCol w:w="1275"/>
      </w:tblGrid>
      <w:tr w:rsidR="00FD1A3C" w:rsidRPr="00FD1A3C" w:rsidTr="00C34591">
        <w:trPr>
          <w:trHeight w:val="454"/>
        </w:trPr>
        <w:tc>
          <w:tcPr>
            <w:tcW w:w="558" w:type="dxa"/>
            <w:tcBorders>
              <w:top w:val="single" w:sz="4" w:space="0" w:color="auto"/>
              <w:left w:val="single" w:sz="4" w:space="0" w:color="auto"/>
              <w:bottom w:val="single" w:sz="4" w:space="0" w:color="auto"/>
              <w:right w:val="single" w:sz="4" w:space="0" w:color="auto"/>
            </w:tcBorders>
            <w:vAlign w:val="center"/>
            <w:hideMark/>
          </w:tcPr>
          <w:p w:rsidR="00FD1A3C" w:rsidRPr="00FD1A3C" w:rsidRDefault="00FD1A3C">
            <w:pPr>
              <w:jc w:val="center"/>
              <w:rPr>
                <w:rFonts w:ascii="Times New Roman" w:hAnsi="Times New Roman"/>
                <w:b/>
                <w:sz w:val="21"/>
                <w:szCs w:val="21"/>
              </w:rPr>
            </w:pPr>
            <w:r w:rsidRPr="00FD1A3C">
              <w:rPr>
                <w:rFonts w:ascii="Times New Roman" w:hAnsi="Times New Roman"/>
                <w:b/>
                <w:sz w:val="21"/>
                <w:szCs w:val="21"/>
              </w:rPr>
              <w:t>№</w:t>
            </w:r>
          </w:p>
          <w:p w:rsidR="00FD1A3C" w:rsidRPr="00FD1A3C" w:rsidRDefault="00FD1A3C">
            <w:pPr>
              <w:jc w:val="center"/>
              <w:rPr>
                <w:rFonts w:ascii="Times New Roman" w:hAnsi="Times New Roman"/>
                <w:b/>
                <w:sz w:val="21"/>
                <w:szCs w:val="21"/>
              </w:rPr>
            </w:pPr>
            <w:r w:rsidRPr="00FD1A3C">
              <w:rPr>
                <w:rFonts w:ascii="Times New Roman" w:hAnsi="Times New Roman"/>
                <w:b/>
                <w:sz w:val="21"/>
                <w:szCs w:val="21"/>
              </w:rPr>
              <w:t>п/п</w:t>
            </w:r>
          </w:p>
        </w:tc>
        <w:tc>
          <w:tcPr>
            <w:tcW w:w="2698" w:type="dxa"/>
            <w:tcBorders>
              <w:top w:val="single" w:sz="4" w:space="0" w:color="auto"/>
              <w:left w:val="single" w:sz="4" w:space="0" w:color="auto"/>
              <w:bottom w:val="single" w:sz="4" w:space="0" w:color="auto"/>
              <w:right w:val="single" w:sz="4" w:space="0" w:color="auto"/>
            </w:tcBorders>
            <w:vAlign w:val="center"/>
            <w:hideMark/>
          </w:tcPr>
          <w:p w:rsidR="00FD1A3C" w:rsidRPr="00FD1A3C" w:rsidRDefault="00FD1A3C">
            <w:pPr>
              <w:jc w:val="center"/>
              <w:rPr>
                <w:rFonts w:ascii="Times New Roman" w:hAnsi="Times New Roman"/>
                <w:b/>
                <w:sz w:val="21"/>
                <w:szCs w:val="21"/>
              </w:rPr>
            </w:pPr>
            <w:r w:rsidRPr="00FD1A3C">
              <w:rPr>
                <w:rFonts w:ascii="Times New Roman" w:hAnsi="Times New Roman"/>
                <w:b/>
                <w:sz w:val="21"/>
                <w:szCs w:val="21"/>
              </w:rPr>
              <w:t>Наименование Работы / Услуги</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A3C" w:rsidRPr="00FD1A3C" w:rsidRDefault="00FD1A3C">
            <w:pPr>
              <w:autoSpaceDE w:val="0"/>
              <w:autoSpaceDN w:val="0"/>
              <w:adjustRightInd w:val="0"/>
              <w:jc w:val="center"/>
              <w:rPr>
                <w:rFonts w:ascii="Times New Roman" w:hAnsi="Times New Roman"/>
                <w:b/>
                <w:sz w:val="21"/>
                <w:szCs w:val="21"/>
              </w:rPr>
            </w:pPr>
            <w:r w:rsidRPr="00FD1A3C">
              <w:rPr>
                <w:rFonts w:ascii="Times New Roman" w:hAnsi="Times New Roman"/>
                <w:b/>
                <w:bCs/>
                <w:sz w:val="21"/>
                <w:szCs w:val="21"/>
              </w:rPr>
              <w:t>Требования к безопасности, качеству, техническим характеристикам, работы / услуги, к результатам работы и т.д.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1A3C" w:rsidRPr="00FD1A3C" w:rsidRDefault="00FD1A3C">
            <w:pPr>
              <w:jc w:val="center"/>
              <w:rPr>
                <w:rFonts w:ascii="Times New Roman" w:hAnsi="Times New Roman"/>
                <w:b/>
                <w:sz w:val="21"/>
                <w:szCs w:val="21"/>
              </w:rPr>
            </w:pPr>
            <w:r w:rsidRPr="00FD1A3C">
              <w:rPr>
                <w:rFonts w:ascii="Times New Roman" w:hAnsi="Times New Roman"/>
                <w:b/>
                <w:sz w:val="21"/>
                <w:szCs w:val="21"/>
              </w:rPr>
              <w:t>Единица измерения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FD1A3C" w:rsidRPr="00FD1A3C" w:rsidRDefault="00FD1A3C">
            <w:pPr>
              <w:jc w:val="center"/>
              <w:rPr>
                <w:rFonts w:ascii="Times New Roman" w:hAnsi="Times New Roman"/>
                <w:b/>
                <w:sz w:val="21"/>
                <w:szCs w:val="21"/>
              </w:rPr>
            </w:pPr>
            <w:r w:rsidRPr="00FD1A3C">
              <w:rPr>
                <w:rFonts w:ascii="Times New Roman" w:hAnsi="Times New Roman"/>
                <w:b/>
                <w:sz w:val="21"/>
                <w:szCs w:val="21"/>
              </w:rPr>
              <w:t>Объём</w:t>
            </w:r>
          </w:p>
        </w:tc>
        <w:tc>
          <w:tcPr>
            <w:tcW w:w="1275" w:type="dxa"/>
            <w:tcBorders>
              <w:top w:val="single" w:sz="4" w:space="0" w:color="auto"/>
              <w:left w:val="single" w:sz="4" w:space="0" w:color="auto"/>
              <w:bottom w:val="single" w:sz="4" w:space="0" w:color="auto"/>
              <w:right w:val="single" w:sz="4" w:space="0" w:color="auto"/>
            </w:tcBorders>
            <w:vAlign w:val="center"/>
          </w:tcPr>
          <w:p w:rsidR="00FD1A3C" w:rsidRPr="00FD1A3C" w:rsidRDefault="00C34591" w:rsidP="005A2D32">
            <w:pPr>
              <w:jc w:val="center"/>
              <w:rPr>
                <w:rFonts w:ascii="Times New Roman" w:hAnsi="Times New Roman"/>
                <w:sz w:val="21"/>
                <w:szCs w:val="21"/>
              </w:rPr>
            </w:pPr>
            <w:r w:rsidRPr="00C34591">
              <w:rPr>
                <w:rFonts w:ascii="Times New Roman" w:hAnsi="Times New Roman"/>
                <w:sz w:val="21"/>
                <w:szCs w:val="21"/>
              </w:rPr>
              <w:t xml:space="preserve">Начальная максимальная цена за единицу </w:t>
            </w:r>
            <w:r w:rsidR="005A2D32">
              <w:rPr>
                <w:rFonts w:ascii="Times New Roman" w:hAnsi="Times New Roman"/>
                <w:sz w:val="21"/>
                <w:szCs w:val="21"/>
              </w:rPr>
              <w:t>услуги</w:t>
            </w:r>
            <w:r w:rsidRPr="00C34591">
              <w:rPr>
                <w:rFonts w:ascii="Times New Roman" w:hAnsi="Times New Roman"/>
                <w:sz w:val="21"/>
                <w:szCs w:val="21"/>
              </w:rPr>
              <w:t xml:space="preserve"> руб.</w:t>
            </w:r>
          </w:p>
        </w:tc>
      </w:tr>
      <w:tr w:rsidR="00FD1A3C" w:rsidRPr="00FD1A3C" w:rsidTr="0024030C">
        <w:trPr>
          <w:trHeight w:val="454"/>
        </w:trPr>
        <w:tc>
          <w:tcPr>
            <w:tcW w:w="558" w:type="dxa"/>
            <w:tcBorders>
              <w:top w:val="single" w:sz="4" w:space="0" w:color="auto"/>
              <w:left w:val="single" w:sz="4" w:space="0" w:color="auto"/>
              <w:bottom w:val="single" w:sz="4" w:space="0" w:color="auto"/>
              <w:right w:val="single" w:sz="4" w:space="0" w:color="auto"/>
            </w:tcBorders>
            <w:hideMark/>
          </w:tcPr>
          <w:p w:rsidR="00FD1A3C" w:rsidRPr="00FD1A3C" w:rsidRDefault="00FD1A3C">
            <w:pPr>
              <w:contextualSpacing/>
              <w:jc w:val="center"/>
              <w:rPr>
                <w:rFonts w:ascii="Times New Roman" w:hAnsi="Times New Roman"/>
                <w:sz w:val="21"/>
                <w:szCs w:val="21"/>
              </w:rPr>
            </w:pPr>
            <w:r w:rsidRPr="00FD1A3C">
              <w:rPr>
                <w:rFonts w:ascii="Times New Roman" w:hAnsi="Times New Roman"/>
                <w:sz w:val="21"/>
                <w:szCs w:val="21"/>
              </w:rPr>
              <w:t>1.</w:t>
            </w:r>
          </w:p>
        </w:tc>
        <w:tc>
          <w:tcPr>
            <w:tcW w:w="2698" w:type="dxa"/>
            <w:tcBorders>
              <w:top w:val="single" w:sz="4" w:space="0" w:color="auto"/>
              <w:left w:val="single" w:sz="4" w:space="0" w:color="auto"/>
              <w:bottom w:val="single" w:sz="4" w:space="0" w:color="auto"/>
              <w:right w:val="single" w:sz="4" w:space="0" w:color="auto"/>
            </w:tcBorders>
            <w:hideMark/>
          </w:tcPr>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Оказание услуг по режимной наладке водогрейных котлов</w:t>
            </w:r>
          </w:p>
        </w:tc>
        <w:tc>
          <w:tcPr>
            <w:tcW w:w="9072" w:type="dxa"/>
            <w:tcBorders>
              <w:top w:val="single" w:sz="4" w:space="0" w:color="auto"/>
              <w:left w:val="single" w:sz="4" w:space="0" w:color="auto"/>
              <w:bottom w:val="single" w:sz="4" w:space="0" w:color="auto"/>
              <w:right w:val="single" w:sz="4" w:space="0" w:color="auto"/>
            </w:tcBorders>
          </w:tcPr>
          <w:p w:rsidR="00FD1A3C" w:rsidRPr="00FD1A3C" w:rsidRDefault="00FD1A3C">
            <w:pPr>
              <w:contextualSpacing/>
              <w:jc w:val="both"/>
              <w:rPr>
                <w:rFonts w:ascii="Times New Roman" w:hAnsi="Times New Roman"/>
                <w:b/>
                <w:sz w:val="21"/>
                <w:szCs w:val="21"/>
              </w:rPr>
            </w:pPr>
            <w:r w:rsidRPr="00FD1A3C">
              <w:rPr>
                <w:rFonts w:ascii="Times New Roman" w:hAnsi="Times New Roman"/>
                <w:b/>
                <w:sz w:val="21"/>
                <w:szCs w:val="21"/>
              </w:rPr>
              <w:t xml:space="preserve">Требования к техническим характеристикам: </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Оборудование Заказчика и объем оказываемых услуг:</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 Для ТКУ (транспортабельная котельная установка) – 4,1 МВт:</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1.</w:t>
            </w:r>
            <w:r w:rsidRPr="00FD1A3C">
              <w:rPr>
                <w:rFonts w:ascii="Times New Roman" w:hAnsi="Times New Roman"/>
                <w:sz w:val="21"/>
                <w:szCs w:val="21"/>
              </w:rPr>
              <w:tab/>
              <w:t xml:space="preserve">Котёл водогрейный </w:t>
            </w:r>
            <w:proofErr w:type="spellStart"/>
            <w:r w:rsidRPr="00FD1A3C">
              <w:rPr>
                <w:rFonts w:ascii="Times New Roman" w:hAnsi="Times New Roman"/>
                <w:sz w:val="21"/>
                <w:szCs w:val="21"/>
              </w:rPr>
              <w:t>Ква</w:t>
            </w:r>
            <w:proofErr w:type="spellEnd"/>
            <w:r w:rsidRPr="00FD1A3C">
              <w:rPr>
                <w:rFonts w:ascii="Times New Roman" w:hAnsi="Times New Roman"/>
                <w:sz w:val="21"/>
                <w:szCs w:val="21"/>
              </w:rPr>
              <w:t xml:space="preserve"> – 1,25 МВт, зав. № 050;</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2.</w:t>
            </w:r>
            <w:r w:rsidRPr="00FD1A3C">
              <w:rPr>
                <w:rFonts w:ascii="Times New Roman" w:hAnsi="Times New Roman"/>
                <w:sz w:val="21"/>
                <w:szCs w:val="21"/>
              </w:rPr>
              <w:tab/>
              <w:t xml:space="preserve">Котёл водогрейный </w:t>
            </w:r>
            <w:proofErr w:type="spellStart"/>
            <w:r w:rsidRPr="00FD1A3C">
              <w:rPr>
                <w:rFonts w:ascii="Times New Roman" w:hAnsi="Times New Roman"/>
                <w:sz w:val="21"/>
                <w:szCs w:val="21"/>
              </w:rPr>
              <w:t>Ква</w:t>
            </w:r>
            <w:proofErr w:type="spellEnd"/>
            <w:r w:rsidRPr="00FD1A3C">
              <w:rPr>
                <w:rFonts w:ascii="Times New Roman" w:hAnsi="Times New Roman"/>
                <w:sz w:val="21"/>
                <w:szCs w:val="21"/>
              </w:rPr>
              <w:t xml:space="preserve"> – 1,25 МВт, зав. № 051;</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3.</w:t>
            </w:r>
            <w:r w:rsidRPr="00FD1A3C">
              <w:rPr>
                <w:rFonts w:ascii="Times New Roman" w:hAnsi="Times New Roman"/>
                <w:sz w:val="21"/>
                <w:szCs w:val="21"/>
              </w:rPr>
              <w:tab/>
              <w:t xml:space="preserve">Котёл водогрейный </w:t>
            </w:r>
            <w:proofErr w:type="spellStart"/>
            <w:r w:rsidRPr="00FD1A3C">
              <w:rPr>
                <w:rFonts w:ascii="Times New Roman" w:hAnsi="Times New Roman"/>
                <w:sz w:val="21"/>
                <w:szCs w:val="21"/>
              </w:rPr>
              <w:t>Ква</w:t>
            </w:r>
            <w:proofErr w:type="spellEnd"/>
            <w:r w:rsidRPr="00FD1A3C">
              <w:rPr>
                <w:rFonts w:ascii="Times New Roman" w:hAnsi="Times New Roman"/>
                <w:sz w:val="21"/>
                <w:szCs w:val="21"/>
              </w:rPr>
              <w:t xml:space="preserve"> – 1,6 МВт, зав. № 048.</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 Для ТКУ (транспортабельная котельная установка) – 4,23 МВт:</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1.</w:t>
            </w:r>
            <w:r w:rsidRPr="00FD1A3C">
              <w:rPr>
                <w:rFonts w:ascii="Times New Roman" w:hAnsi="Times New Roman"/>
                <w:sz w:val="21"/>
                <w:szCs w:val="21"/>
              </w:rPr>
              <w:tab/>
              <w:t xml:space="preserve">Котёл водогрейный </w:t>
            </w:r>
            <w:proofErr w:type="spellStart"/>
            <w:r w:rsidRPr="00FD1A3C">
              <w:rPr>
                <w:rFonts w:ascii="Times New Roman" w:hAnsi="Times New Roman"/>
                <w:sz w:val="21"/>
                <w:szCs w:val="21"/>
              </w:rPr>
              <w:t>Ква</w:t>
            </w:r>
            <w:proofErr w:type="spellEnd"/>
            <w:r w:rsidRPr="00FD1A3C">
              <w:rPr>
                <w:rFonts w:ascii="Times New Roman" w:hAnsi="Times New Roman"/>
                <w:sz w:val="21"/>
                <w:szCs w:val="21"/>
              </w:rPr>
              <w:t xml:space="preserve"> – 2,0 МВт, зав. № 083;</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2.</w:t>
            </w:r>
            <w:r w:rsidRPr="00FD1A3C">
              <w:rPr>
                <w:rFonts w:ascii="Times New Roman" w:hAnsi="Times New Roman"/>
                <w:sz w:val="21"/>
                <w:szCs w:val="21"/>
              </w:rPr>
              <w:tab/>
              <w:t xml:space="preserve">Котёл водогрейный </w:t>
            </w:r>
            <w:proofErr w:type="spellStart"/>
            <w:r w:rsidRPr="00FD1A3C">
              <w:rPr>
                <w:rFonts w:ascii="Times New Roman" w:hAnsi="Times New Roman"/>
                <w:sz w:val="21"/>
                <w:szCs w:val="21"/>
              </w:rPr>
              <w:t>Ква</w:t>
            </w:r>
            <w:proofErr w:type="spellEnd"/>
            <w:r w:rsidRPr="00FD1A3C">
              <w:rPr>
                <w:rFonts w:ascii="Times New Roman" w:hAnsi="Times New Roman"/>
                <w:sz w:val="21"/>
                <w:szCs w:val="21"/>
              </w:rPr>
              <w:t xml:space="preserve"> – 1,6 МВт, зав. № 047;</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3.</w:t>
            </w:r>
            <w:r w:rsidRPr="00FD1A3C">
              <w:rPr>
                <w:rFonts w:ascii="Times New Roman" w:hAnsi="Times New Roman"/>
                <w:sz w:val="21"/>
                <w:szCs w:val="21"/>
              </w:rPr>
              <w:tab/>
              <w:t xml:space="preserve">Котёл водогрейный </w:t>
            </w:r>
            <w:proofErr w:type="spellStart"/>
            <w:r w:rsidRPr="00FD1A3C">
              <w:rPr>
                <w:rFonts w:ascii="Times New Roman" w:hAnsi="Times New Roman"/>
                <w:sz w:val="21"/>
                <w:szCs w:val="21"/>
              </w:rPr>
              <w:t>Ква</w:t>
            </w:r>
            <w:proofErr w:type="spellEnd"/>
            <w:r w:rsidRPr="00FD1A3C">
              <w:rPr>
                <w:rFonts w:ascii="Times New Roman" w:hAnsi="Times New Roman"/>
                <w:sz w:val="21"/>
                <w:szCs w:val="21"/>
              </w:rPr>
              <w:t xml:space="preserve"> – 0,63 МВт, зав. № 145.</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Подробные характеристики оборудования указаны в Приложении № 1 к ТЗ.</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Исполнитель обязан оказать следующие виды услуг:</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1. Ознакомление с технической документацией.</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 Изучение устройства и технологических схем котельного оборудования.</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 Изучение заводских руководств по монтажу и эксплуатации котлов, горел</w:t>
            </w:r>
            <w:r w:rsidR="003C283B">
              <w:rPr>
                <w:rFonts w:ascii="Times New Roman" w:hAnsi="Times New Roman"/>
                <w:sz w:val="21"/>
                <w:szCs w:val="21"/>
              </w:rPr>
              <w:t xml:space="preserve">ок, установок </w:t>
            </w:r>
            <w:proofErr w:type="spellStart"/>
            <w:r w:rsidR="003C283B">
              <w:rPr>
                <w:rFonts w:ascii="Times New Roman" w:hAnsi="Times New Roman"/>
                <w:sz w:val="21"/>
                <w:szCs w:val="21"/>
              </w:rPr>
              <w:t>химводоподготовки</w:t>
            </w:r>
            <w:proofErr w:type="spellEnd"/>
            <w:r w:rsidRPr="00FD1A3C">
              <w:rPr>
                <w:rFonts w:ascii="Times New Roman" w:hAnsi="Times New Roman"/>
                <w:sz w:val="21"/>
                <w:szCs w:val="21"/>
              </w:rPr>
              <w:t>.</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2. Внешний осмотр котлов и вспомогательного оборудования. Проверка состояния и готовности котлов к теплотехническим испытаниям.</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 xml:space="preserve">3. Подготовка к испытаниям. Проверка приборов теплотехнического контроля. Оснащение основного и вспомогательного оборудования дополнительными (переносными) приборами контроля для проведения наладочных работ. Выполнить поузловую ревизию механизмов регулирования газ – воздух и смесительных устройств горелок. В случае необходимости выполнить ремонт из материалов Заказчика. Произвести </w:t>
            </w:r>
            <w:proofErr w:type="spellStart"/>
            <w:r w:rsidRPr="00FD1A3C">
              <w:rPr>
                <w:rFonts w:ascii="Times New Roman" w:hAnsi="Times New Roman"/>
                <w:sz w:val="21"/>
                <w:szCs w:val="21"/>
              </w:rPr>
              <w:t>вибродиагностику</w:t>
            </w:r>
            <w:proofErr w:type="spellEnd"/>
            <w:r w:rsidRPr="00FD1A3C">
              <w:rPr>
                <w:rFonts w:ascii="Times New Roman" w:hAnsi="Times New Roman"/>
                <w:sz w:val="21"/>
                <w:szCs w:val="21"/>
              </w:rPr>
              <w:t xml:space="preserve"> и балансировку дутьевых вентиляторов горелок. </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4. Предварительные испытания котлов с определением возможных пределов регулирования.</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5. Поузловая ревизия газогорелочного устройства с газовой рампой и датчиками автоматики безопасности (состояние, степень износа, чистка, настройка).</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Проверка и настройка автоматики безопасности по контрольным параметрам.</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6. Проведение режимно-наладочных опытов с целью определения оптимальных режимов работы котлов, оптимальных условий работы топки (расположение факела, коэффициента избытка воздуха) при различных нагрузках.</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7. Проведение балансовых испытаний с целью определения технико-экономических показателей и основных теплотехнических характеристик котлов на эксплуатационных нагрузках.</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 xml:space="preserve">8. Обработка результатов испытаний, составление режимных карт работы водогрейных котлов, составление </w:t>
            </w:r>
            <w:r w:rsidRPr="0024030C">
              <w:rPr>
                <w:rFonts w:ascii="Times New Roman" w:hAnsi="Times New Roman"/>
                <w:sz w:val="21"/>
                <w:szCs w:val="21"/>
              </w:rPr>
              <w:t>карт уста</w:t>
            </w:r>
            <w:r w:rsidR="0024030C" w:rsidRPr="0024030C">
              <w:rPr>
                <w:rFonts w:ascii="Times New Roman" w:hAnsi="Times New Roman"/>
                <w:sz w:val="21"/>
                <w:szCs w:val="21"/>
              </w:rPr>
              <w:t>но</w:t>
            </w:r>
            <w:r w:rsidRPr="0024030C">
              <w:rPr>
                <w:rFonts w:ascii="Times New Roman" w:hAnsi="Times New Roman"/>
                <w:sz w:val="21"/>
                <w:szCs w:val="21"/>
              </w:rPr>
              <w:t>вок автоматики</w:t>
            </w:r>
            <w:r w:rsidRPr="00FD1A3C">
              <w:rPr>
                <w:rFonts w:ascii="Times New Roman" w:hAnsi="Times New Roman"/>
                <w:sz w:val="21"/>
                <w:szCs w:val="21"/>
              </w:rPr>
              <w:t xml:space="preserve"> безопасности;</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lastRenderedPageBreak/>
              <w:t>9. Анализ работы оборудования, разработка рекомендаций по устранению недостатков работы котлов и по безопасной и экономичной эксплуатации котлов.</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10. Составление перечня дефектов, а также деталей, узлов и механизмов с оценкой степени износа и рекомендациями по замене.</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11. Сборка горелочного устройства в соответствии с заводской инструкцией с установкой новых запчастей (при необходимости) Заказчика;</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12. Составление технического отчёта в соответствии с требованиями РД 34.25.514-96 "Методические указания по составлению режимных карт котельных установок и оптимизации управления ими".</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Теплотехнические испытания проводятся по 2-й категории сложности, характеризующейс</w:t>
            </w:r>
            <w:r w:rsidR="003C283B">
              <w:rPr>
                <w:rFonts w:ascii="Times New Roman" w:hAnsi="Times New Roman"/>
                <w:sz w:val="21"/>
                <w:szCs w:val="21"/>
              </w:rPr>
              <w:t xml:space="preserve">я определением КПД с точностью </w:t>
            </w:r>
            <w:r w:rsidRPr="00FD1A3C">
              <w:rPr>
                <w:rFonts w:ascii="Times New Roman" w:hAnsi="Times New Roman"/>
                <w:sz w:val="21"/>
                <w:szCs w:val="21"/>
              </w:rPr>
              <w:t>не менее 1,5 не более 2%.</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Исполнитель самостоятельно несет ответственность за обеспечение сохранности Оборудования, используемого при оказании услуг.</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Для каждой нагрузки проводится 3÷5 режимно-наладочных опыта и 1-2 основных (балансовых), не считая прикидочных. Продолжительность режимно-наладочного опыта определяется временем, необходимым для стабилизации теплового режима котла, которая определяется постоянством температуры отходящих газов. Длительность перерыва между опытами при нагрузках котла отличающихся друг от друга на величину более 25%, составляет не менее 1.5 часов, при изменении воздушного режима горения на заданной нагрузке не менее 30 мин.</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Режим работы котлов и вспомогательного оборудования поддерживается эксплуатационным персоналом котельных Заказчика (ТКУ-4.1 МВт, ТКУ-4.23 МВт).</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Изменения режима работы проводится по указанию и под наблюдением работников Исполнителя, выполняющих режимно-наладочные испытания.</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 xml:space="preserve">В период проведения опытов автоматика регулирования отключается. Колебания нагрузки при проведении опытов не должны превышать 5%. </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По результатам оказанных услуг Исполнитель обязан предоставить Технический отчет с результатами испытаний и измерений, с предоставлением режимных карт  на каждую единицу оборудования в двух экземплярах на бумажном носителе, с выводами и рекомендациями по дальнейшей эксплуатации оборудования (согласно приложению 6 «Требования к содержанию технических отчетов наладочных организаций» к Приказу Минэнерго РФ от 16 декабря 2002 г. № 448 "Об утверждении нормативных актов, необходимых для реализации Правил пользования газом и предоставления услуг по газоснабжению в Российской Федерации").</w:t>
            </w:r>
          </w:p>
          <w:p w:rsidR="00FD1A3C" w:rsidRPr="00FD1A3C" w:rsidRDefault="00FD1A3C">
            <w:pPr>
              <w:contextualSpacing/>
              <w:jc w:val="both"/>
              <w:rPr>
                <w:rFonts w:ascii="Times New Roman" w:hAnsi="Times New Roman"/>
                <w:sz w:val="21"/>
                <w:szCs w:val="21"/>
              </w:rPr>
            </w:pPr>
          </w:p>
          <w:p w:rsidR="00FD1A3C" w:rsidRPr="00FD1A3C" w:rsidRDefault="00FD1A3C">
            <w:pPr>
              <w:contextualSpacing/>
              <w:jc w:val="both"/>
              <w:rPr>
                <w:rFonts w:ascii="Times New Roman" w:hAnsi="Times New Roman"/>
                <w:b/>
                <w:sz w:val="21"/>
                <w:szCs w:val="21"/>
              </w:rPr>
            </w:pPr>
            <w:r w:rsidRPr="00FD1A3C">
              <w:rPr>
                <w:rFonts w:ascii="Times New Roman" w:hAnsi="Times New Roman"/>
                <w:b/>
                <w:sz w:val="21"/>
                <w:szCs w:val="21"/>
              </w:rPr>
              <w:t>Требования к безопасности:</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 xml:space="preserve">1. Постановление Правительства РФ от 29 октября 2010 г. N 870 "Об утверждении технического регламента о безопасности сетей газораспределения и </w:t>
            </w:r>
            <w:proofErr w:type="spellStart"/>
            <w:r w:rsidRPr="00FD1A3C">
              <w:rPr>
                <w:rFonts w:ascii="Times New Roman" w:hAnsi="Times New Roman"/>
                <w:sz w:val="21"/>
                <w:szCs w:val="21"/>
              </w:rPr>
              <w:t>Газопотребления</w:t>
            </w:r>
            <w:proofErr w:type="spellEnd"/>
            <w:r w:rsidRPr="00FD1A3C">
              <w:rPr>
                <w:rFonts w:ascii="Times New Roman" w:hAnsi="Times New Roman"/>
                <w:sz w:val="21"/>
                <w:szCs w:val="21"/>
              </w:rPr>
              <w:t>».</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 xml:space="preserve">2. Приказ </w:t>
            </w:r>
            <w:proofErr w:type="spellStart"/>
            <w:r w:rsidRPr="00FD1A3C">
              <w:rPr>
                <w:rFonts w:ascii="Times New Roman" w:hAnsi="Times New Roman"/>
                <w:sz w:val="21"/>
                <w:szCs w:val="21"/>
              </w:rPr>
              <w:t>Ростехнадзора</w:t>
            </w:r>
            <w:proofErr w:type="spellEnd"/>
            <w:r w:rsidRPr="00FD1A3C">
              <w:rPr>
                <w:rFonts w:ascii="Times New Roman" w:hAnsi="Times New Roman"/>
                <w:sz w:val="21"/>
                <w:szCs w:val="21"/>
              </w:rPr>
              <w:t xml:space="preserve"> от 15 декабря 2020 г. N 531 «Об утверждении федеральных норм и правил в области промышленной безопасности «Правила безопасности сетей газораспределения и </w:t>
            </w:r>
            <w:proofErr w:type="spellStart"/>
            <w:r w:rsidRPr="00FD1A3C">
              <w:rPr>
                <w:rFonts w:ascii="Times New Roman" w:hAnsi="Times New Roman"/>
                <w:sz w:val="21"/>
                <w:szCs w:val="21"/>
              </w:rPr>
              <w:t>газопотребления</w:t>
            </w:r>
            <w:proofErr w:type="spellEnd"/>
            <w:r w:rsidRPr="00FD1A3C">
              <w:rPr>
                <w:rFonts w:ascii="Times New Roman" w:hAnsi="Times New Roman"/>
                <w:sz w:val="21"/>
                <w:szCs w:val="21"/>
              </w:rPr>
              <w:t>».</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3. СП 62.13330.201</w:t>
            </w:r>
            <w:r w:rsidR="00D30DF0">
              <w:rPr>
                <w:rFonts w:ascii="Times New Roman" w:hAnsi="Times New Roman"/>
                <w:sz w:val="21"/>
                <w:szCs w:val="21"/>
              </w:rPr>
              <w:t>1</w:t>
            </w:r>
            <w:r w:rsidRPr="00FD1A3C">
              <w:rPr>
                <w:rFonts w:ascii="Times New Roman" w:hAnsi="Times New Roman"/>
                <w:sz w:val="21"/>
                <w:szCs w:val="21"/>
              </w:rPr>
              <w:t>. Свод правил. Газораспределительные системы.</w:t>
            </w:r>
            <w:r w:rsidR="003C283B">
              <w:rPr>
                <w:rFonts w:ascii="Times New Roman" w:hAnsi="Times New Roman"/>
                <w:sz w:val="21"/>
                <w:szCs w:val="21"/>
              </w:rPr>
              <w:t xml:space="preserve"> </w:t>
            </w:r>
            <w:r w:rsidRPr="00FD1A3C">
              <w:rPr>
                <w:rFonts w:ascii="Times New Roman" w:hAnsi="Times New Roman"/>
                <w:sz w:val="21"/>
                <w:szCs w:val="21"/>
              </w:rPr>
              <w:t>Актуализированная редакция СНиП 42-01-200.</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 xml:space="preserve">4. ГОСТ Р 58095.4-2021 "Системы газораспределительные. Требования к сетям </w:t>
            </w:r>
            <w:proofErr w:type="spellStart"/>
            <w:r w:rsidRPr="00FD1A3C">
              <w:rPr>
                <w:rFonts w:ascii="Times New Roman" w:hAnsi="Times New Roman"/>
                <w:sz w:val="21"/>
                <w:szCs w:val="21"/>
              </w:rPr>
              <w:t>газопотребления</w:t>
            </w:r>
            <w:proofErr w:type="spellEnd"/>
            <w:r w:rsidRPr="00FD1A3C">
              <w:rPr>
                <w:rFonts w:ascii="Times New Roman" w:hAnsi="Times New Roman"/>
                <w:sz w:val="21"/>
                <w:szCs w:val="21"/>
              </w:rPr>
              <w:t>. Часть 4. Эксплуатация"</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lastRenderedPageBreak/>
              <w:t>5. Приказ Министерства энергетики Российской Федерации от 24 марта 2003 г. N 115 «Об утверждении правил технической эксплуатации тепловых энергоустановок».</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6. Приказ Минэнерго РФ от 16 декабря 2002 г. № 448 "Об утверждении нормативных актов, необходимых для реализации Правил пользования газом и предоставления услуг по газоснабжению в Российской Федерации".</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7. РД 34.25.514-96 "Методические указания по составлению режимных карт котельных установок и оптимизации управления ими".</w:t>
            </w:r>
          </w:p>
          <w:p w:rsidR="00FD1A3C" w:rsidRPr="00FD1A3C" w:rsidRDefault="00FD1A3C">
            <w:pPr>
              <w:contextualSpacing/>
              <w:jc w:val="both"/>
              <w:rPr>
                <w:rFonts w:ascii="Times New Roman" w:hAnsi="Times New Roman"/>
                <w:sz w:val="21"/>
                <w:szCs w:val="21"/>
              </w:rPr>
            </w:pPr>
          </w:p>
          <w:p w:rsidR="00FD1A3C" w:rsidRPr="00FD1A3C" w:rsidRDefault="00FD1A3C">
            <w:pPr>
              <w:contextualSpacing/>
              <w:jc w:val="both"/>
              <w:rPr>
                <w:rFonts w:ascii="Times New Roman" w:hAnsi="Times New Roman"/>
                <w:b/>
                <w:sz w:val="21"/>
                <w:szCs w:val="21"/>
              </w:rPr>
            </w:pPr>
            <w:r w:rsidRPr="00FD1A3C">
              <w:rPr>
                <w:rFonts w:ascii="Times New Roman" w:hAnsi="Times New Roman"/>
                <w:b/>
                <w:sz w:val="21"/>
                <w:szCs w:val="21"/>
              </w:rPr>
              <w:t>Гарантийные обязательства:</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Гарантийный срок в отношении результата (-</w:t>
            </w:r>
            <w:proofErr w:type="spellStart"/>
            <w:r w:rsidRPr="00FD1A3C">
              <w:rPr>
                <w:rFonts w:ascii="Times New Roman" w:hAnsi="Times New Roman"/>
                <w:sz w:val="21"/>
                <w:szCs w:val="21"/>
              </w:rPr>
              <w:t>ов</w:t>
            </w:r>
            <w:proofErr w:type="spellEnd"/>
            <w:r w:rsidRPr="00FD1A3C">
              <w:rPr>
                <w:rFonts w:ascii="Times New Roman" w:hAnsi="Times New Roman"/>
                <w:sz w:val="21"/>
                <w:szCs w:val="21"/>
              </w:rPr>
              <w:t>) оказанных услуг составляет 12 месяцев с даты подписания Сторонами актов сдачи-приемки Услуг.</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Качество результата (-</w:t>
            </w:r>
            <w:proofErr w:type="spellStart"/>
            <w:r w:rsidRPr="00FD1A3C">
              <w:rPr>
                <w:rFonts w:ascii="Times New Roman" w:hAnsi="Times New Roman"/>
                <w:sz w:val="21"/>
                <w:szCs w:val="21"/>
              </w:rPr>
              <w:t>ов</w:t>
            </w:r>
            <w:proofErr w:type="spellEnd"/>
            <w:r w:rsidRPr="00FD1A3C">
              <w:rPr>
                <w:rFonts w:ascii="Times New Roman" w:hAnsi="Times New Roman"/>
                <w:sz w:val="21"/>
                <w:szCs w:val="21"/>
              </w:rPr>
              <w:t>) оказанных услуг должно соответствовать требованиям, действующим на территории Российской Федерации и перечисленным в Техническом задании.</w:t>
            </w:r>
          </w:p>
          <w:p w:rsidR="00FD1A3C" w:rsidRPr="00FD1A3C" w:rsidRDefault="00FD1A3C">
            <w:pPr>
              <w:contextualSpacing/>
              <w:jc w:val="both"/>
              <w:rPr>
                <w:rFonts w:ascii="Times New Roman" w:hAnsi="Times New Roman"/>
                <w:sz w:val="21"/>
                <w:szCs w:val="21"/>
              </w:rPr>
            </w:pPr>
          </w:p>
          <w:p w:rsidR="00FD1A3C" w:rsidRPr="00FD1A3C" w:rsidRDefault="00FD1A3C">
            <w:pPr>
              <w:contextualSpacing/>
              <w:jc w:val="both"/>
              <w:rPr>
                <w:rFonts w:ascii="Times New Roman" w:hAnsi="Times New Roman"/>
                <w:b/>
                <w:sz w:val="21"/>
                <w:szCs w:val="21"/>
              </w:rPr>
            </w:pPr>
            <w:r w:rsidRPr="00FD1A3C">
              <w:rPr>
                <w:rFonts w:ascii="Times New Roman" w:hAnsi="Times New Roman"/>
                <w:b/>
                <w:sz w:val="21"/>
                <w:szCs w:val="21"/>
              </w:rPr>
              <w:t>Дополнительные условия (требования):</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Инженерно-технический персонал Исполнителя должен иметь соответствующую услугам аттестацию и квалификацию (Основание ст. 2.1.1, 2.1.3 Приказа Министерства Энергетики Российской Федерации от 24 марта 2003 г. N 115 "ОБ УТВЕРЖДЕНИИ ПРАВИЛ ТЕХНИЧЕСКОЙ ЭКСПЛУАТАЦИИ ТЕПЛОВЫХ ЭНЕРГОУСТАНОВОК".</w:t>
            </w:r>
          </w:p>
          <w:p w:rsidR="00FD1A3C" w:rsidRPr="00FD1A3C" w:rsidRDefault="00FD1A3C">
            <w:pPr>
              <w:contextualSpacing/>
              <w:jc w:val="both"/>
              <w:rPr>
                <w:rFonts w:ascii="Times New Roman" w:hAnsi="Times New Roman"/>
                <w:sz w:val="21"/>
                <w:szCs w:val="21"/>
              </w:rPr>
            </w:pPr>
            <w:r w:rsidRPr="00FD1A3C">
              <w:rPr>
                <w:rFonts w:ascii="Times New Roman" w:hAnsi="Times New Roman"/>
                <w:sz w:val="21"/>
                <w:szCs w:val="21"/>
              </w:rPr>
              <w:t xml:space="preserve">Услуги должны оказываться в соответствии с Правилами по охране труда при эксплуатации объектов теплоснабжения и </w:t>
            </w:r>
            <w:proofErr w:type="spellStart"/>
            <w:r w:rsidRPr="00FD1A3C">
              <w:rPr>
                <w:rFonts w:ascii="Times New Roman" w:hAnsi="Times New Roman"/>
                <w:sz w:val="21"/>
                <w:szCs w:val="21"/>
              </w:rPr>
              <w:t>теплопотребляющих</w:t>
            </w:r>
            <w:proofErr w:type="spellEnd"/>
            <w:r w:rsidRPr="00FD1A3C">
              <w:rPr>
                <w:rFonts w:ascii="Times New Roman" w:hAnsi="Times New Roman"/>
                <w:sz w:val="21"/>
                <w:szCs w:val="21"/>
              </w:rPr>
              <w:t xml:space="preserve"> установок, утвержденным Приказом Минтруда России от 17.12.2020 №924н "Об утверждении Правил по о</w:t>
            </w:r>
            <w:r w:rsidR="005A7662">
              <w:rPr>
                <w:rFonts w:ascii="Times New Roman" w:hAnsi="Times New Roman"/>
                <w:sz w:val="21"/>
                <w:szCs w:val="21"/>
              </w:rPr>
              <w:t>хране труда при эксплуатации объ</w:t>
            </w:r>
            <w:r w:rsidRPr="00FD1A3C">
              <w:rPr>
                <w:rFonts w:ascii="Times New Roman" w:hAnsi="Times New Roman"/>
                <w:sz w:val="21"/>
                <w:szCs w:val="21"/>
              </w:rPr>
              <w:t xml:space="preserve">ектов теплоснабжения и </w:t>
            </w:r>
            <w:proofErr w:type="spellStart"/>
            <w:r w:rsidRPr="00FD1A3C">
              <w:rPr>
                <w:rFonts w:ascii="Times New Roman" w:hAnsi="Times New Roman"/>
                <w:sz w:val="21"/>
                <w:szCs w:val="21"/>
              </w:rPr>
              <w:t>теплопотребляющих</w:t>
            </w:r>
            <w:proofErr w:type="spellEnd"/>
            <w:r w:rsidRPr="00FD1A3C">
              <w:rPr>
                <w:rFonts w:ascii="Times New Roman" w:hAnsi="Times New Roman"/>
                <w:sz w:val="21"/>
                <w:szCs w:val="21"/>
              </w:rPr>
              <w:t xml:space="preserve"> установок" и действующими стандартами в области охраны труда, промышленной безопасности и охраны окружа</w:t>
            </w:r>
            <w:r w:rsidR="003C283B">
              <w:rPr>
                <w:rFonts w:ascii="Times New Roman" w:hAnsi="Times New Roman"/>
                <w:sz w:val="21"/>
                <w:szCs w:val="21"/>
              </w:rPr>
              <w:t>ющей среды.</w:t>
            </w:r>
          </w:p>
        </w:tc>
        <w:tc>
          <w:tcPr>
            <w:tcW w:w="1275" w:type="dxa"/>
            <w:tcBorders>
              <w:top w:val="single" w:sz="4" w:space="0" w:color="auto"/>
              <w:left w:val="single" w:sz="4" w:space="0" w:color="auto"/>
              <w:bottom w:val="single" w:sz="4" w:space="0" w:color="auto"/>
              <w:right w:val="single" w:sz="4" w:space="0" w:color="auto"/>
            </w:tcBorders>
            <w:hideMark/>
          </w:tcPr>
          <w:p w:rsidR="00FD1A3C" w:rsidRPr="00FD1A3C" w:rsidRDefault="00FD1A3C">
            <w:pPr>
              <w:contextualSpacing/>
              <w:jc w:val="center"/>
              <w:rPr>
                <w:rFonts w:ascii="Times New Roman" w:hAnsi="Times New Roman"/>
                <w:sz w:val="21"/>
                <w:szCs w:val="21"/>
              </w:rPr>
            </w:pPr>
            <w:proofErr w:type="spellStart"/>
            <w:r w:rsidRPr="00FD1A3C">
              <w:rPr>
                <w:rFonts w:ascii="Times New Roman" w:hAnsi="Times New Roman"/>
                <w:sz w:val="21"/>
                <w:szCs w:val="21"/>
              </w:rPr>
              <w:lastRenderedPageBreak/>
              <w:t>усл</w:t>
            </w:r>
            <w:proofErr w:type="spellEnd"/>
            <w:r w:rsidRPr="00FD1A3C">
              <w:rPr>
                <w:rFonts w:ascii="Times New Roman" w:hAnsi="Times New Roman"/>
                <w:sz w:val="21"/>
                <w:szCs w:val="21"/>
              </w:rPr>
              <w:t xml:space="preserve">. </w:t>
            </w:r>
            <w:proofErr w:type="spellStart"/>
            <w:r w:rsidRPr="00FD1A3C">
              <w:rPr>
                <w:rFonts w:ascii="Times New Roman" w:hAnsi="Times New Roman"/>
                <w:sz w:val="21"/>
                <w:szCs w:val="21"/>
              </w:rPr>
              <w:t>ед</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FD1A3C" w:rsidRPr="00FD1A3C" w:rsidRDefault="00FD1A3C">
            <w:pPr>
              <w:contextualSpacing/>
              <w:jc w:val="center"/>
              <w:rPr>
                <w:rFonts w:ascii="Times New Roman" w:hAnsi="Times New Roman"/>
                <w:sz w:val="21"/>
                <w:szCs w:val="21"/>
              </w:rPr>
            </w:pPr>
            <w:r w:rsidRPr="00FD1A3C">
              <w:rPr>
                <w:rFonts w:ascii="Times New Roman" w:hAnsi="Times New Roman"/>
                <w:sz w:val="21"/>
                <w:szCs w:val="21"/>
              </w:rPr>
              <w:t>6</w:t>
            </w:r>
          </w:p>
        </w:tc>
        <w:tc>
          <w:tcPr>
            <w:tcW w:w="1275" w:type="dxa"/>
            <w:tcBorders>
              <w:top w:val="single" w:sz="4" w:space="0" w:color="auto"/>
              <w:left w:val="single" w:sz="4" w:space="0" w:color="auto"/>
              <w:bottom w:val="single" w:sz="4" w:space="0" w:color="auto"/>
              <w:right w:val="single" w:sz="4" w:space="0" w:color="auto"/>
            </w:tcBorders>
          </w:tcPr>
          <w:p w:rsidR="00FD1A3C" w:rsidRDefault="00FD1A3C">
            <w:pPr>
              <w:contextualSpacing/>
              <w:jc w:val="center"/>
              <w:rPr>
                <w:rFonts w:ascii="Times New Roman" w:hAnsi="Times New Roman"/>
                <w:sz w:val="21"/>
                <w:szCs w:val="21"/>
              </w:rPr>
            </w:pPr>
          </w:p>
          <w:p w:rsidR="005A2D32" w:rsidRDefault="005A2D32">
            <w:pPr>
              <w:contextualSpacing/>
              <w:jc w:val="center"/>
              <w:rPr>
                <w:rFonts w:ascii="Times New Roman" w:hAnsi="Times New Roman"/>
                <w:sz w:val="21"/>
                <w:szCs w:val="21"/>
              </w:rPr>
            </w:pPr>
          </w:p>
          <w:p w:rsidR="005A2D32" w:rsidRDefault="005A2D32">
            <w:pPr>
              <w:contextualSpacing/>
              <w:jc w:val="center"/>
              <w:rPr>
                <w:rFonts w:ascii="Times New Roman" w:hAnsi="Times New Roman"/>
                <w:sz w:val="21"/>
                <w:szCs w:val="21"/>
              </w:rPr>
            </w:pPr>
          </w:p>
          <w:p w:rsidR="005A2D32" w:rsidRDefault="005A2D32" w:rsidP="005A2D32">
            <w:pPr>
              <w:contextualSpacing/>
              <w:rPr>
                <w:rFonts w:ascii="Times New Roman" w:hAnsi="Times New Roman"/>
                <w:sz w:val="21"/>
                <w:szCs w:val="21"/>
              </w:rPr>
            </w:pPr>
            <w:r>
              <w:rPr>
                <w:rFonts w:ascii="Times New Roman" w:hAnsi="Times New Roman"/>
                <w:sz w:val="21"/>
                <w:szCs w:val="21"/>
              </w:rPr>
              <w:t>1. 60 000,00</w:t>
            </w:r>
          </w:p>
          <w:p w:rsidR="005A2D32" w:rsidRDefault="005A2D32" w:rsidP="005A2D32">
            <w:pPr>
              <w:contextualSpacing/>
              <w:rPr>
                <w:rFonts w:ascii="Times New Roman" w:hAnsi="Times New Roman"/>
                <w:sz w:val="21"/>
                <w:szCs w:val="21"/>
              </w:rPr>
            </w:pPr>
            <w:r>
              <w:rPr>
                <w:rFonts w:ascii="Times New Roman" w:hAnsi="Times New Roman"/>
                <w:sz w:val="21"/>
                <w:szCs w:val="21"/>
              </w:rPr>
              <w:t>2. 60 000,00</w:t>
            </w:r>
          </w:p>
          <w:p w:rsidR="005A2D32" w:rsidRDefault="005A2D32" w:rsidP="005A2D32">
            <w:pPr>
              <w:contextualSpacing/>
              <w:rPr>
                <w:rFonts w:ascii="Times New Roman" w:hAnsi="Times New Roman"/>
                <w:sz w:val="21"/>
                <w:szCs w:val="21"/>
              </w:rPr>
            </w:pPr>
            <w:r>
              <w:rPr>
                <w:rFonts w:ascii="Times New Roman" w:hAnsi="Times New Roman"/>
                <w:sz w:val="21"/>
                <w:szCs w:val="21"/>
              </w:rPr>
              <w:t>3. 65 000,00</w:t>
            </w:r>
          </w:p>
          <w:p w:rsidR="005A2D32" w:rsidRDefault="005A2D32" w:rsidP="005A2D32">
            <w:pPr>
              <w:contextualSpacing/>
              <w:rPr>
                <w:rFonts w:ascii="Times New Roman" w:hAnsi="Times New Roman"/>
                <w:sz w:val="21"/>
                <w:szCs w:val="21"/>
              </w:rPr>
            </w:pPr>
          </w:p>
          <w:p w:rsidR="005A2D32" w:rsidRDefault="005A2D32" w:rsidP="005A2D32">
            <w:pPr>
              <w:rPr>
                <w:rFonts w:ascii="Times New Roman" w:hAnsi="Times New Roman"/>
                <w:sz w:val="21"/>
                <w:szCs w:val="21"/>
              </w:rPr>
            </w:pPr>
            <w:r>
              <w:rPr>
                <w:rFonts w:ascii="Times New Roman" w:hAnsi="Times New Roman"/>
                <w:sz w:val="21"/>
                <w:szCs w:val="21"/>
              </w:rPr>
              <w:t>1. 65 000,00</w:t>
            </w:r>
          </w:p>
          <w:p w:rsidR="005A2D32" w:rsidRDefault="005A2D32" w:rsidP="005A2D32">
            <w:pPr>
              <w:rPr>
                <w:rFonts w:ascii="Times New Roman" w:hAnsi="Times New Roman"/>
                <w:sz w:val="21"/>
                <w:szCs w:val="21"/>
              </w:rPr>
            </w:pPr>
            <w:r>
              <w:rPr>
                <w:rFonts w:ascii="Times New Roman" w:hAnsi="Times New Roman"/>
                <w:sz w:val="21"/>
                <w:szCs w:val="21"/>
              </w:rPr>
              <w:t>2. 65 000,00</w:t>
            </w:r>
          </w:p>
          <w:p w:rsidR="005A2D32" w:rsidRPr="005A2D32" w:rsidRDefault="005A2D32" w:rsidP="005A2D32">
            <w:pPr>
              <w:rPr>
                <w:rFonts w:ascii="Times New Roman" w:hAnsi="Times New Roman"/>
                <w:sz w:val="21"/>
                <w:szCs w:val="21"/>
              </w:rPr>
            </w:pPr>
            <w:r>
              <w:rPr>
                <w:rFonts w:ascii="Times New Roman" w:hAnsi="Times New Roman"/>
                <w:sz w:val="21"/>
                <w:szCs w:val="21"/>
              </w:rPr>
              <w:t>3. 43 000,00</w:t>
            </w:r>
            <w:bookmarkStart w:id="0" w:name="_GoBack"/>
            <w:bookmarkEnd w:id="0"/>
          </w:p>
          <w:p w:rsidR="005A2D32" w:rsidRPr="00FD1A3C" w:rsidRDefault="005A2D32" w:rsidP="005A2D32">
            <w:pPr>
              <w:contextualSpacing/>
              <w:rPr>
                <w:rFonts w:ascii="Times New Roman" w:hAnsi="Times New Roman"/>
                <w:sz w:val="21"/>
                <w:szCs w:val="21"/>
              </w:rPr>
            </w:pPr>
          </w:p>
        </w:tc>
      </w:tr>
    </w:tbl>
    <w:p w:rsidR="00FD1A3C" w:rsidRPr="00FD1A3C" w:rsidRDefault="00FD1A3C">
      <w:pPr>
        <w:rPr>
          <w:rFonts w:ascii="Times New Roman" w:hAnsi="Times New Roman" w:cs="Times New Roman"/>
        </w:rPr>
      </w:pPr>
    </w:p>
    <w:sectPr w:rsidR="00FD1A3C" w:rsidRPr="00FD1A3C" w:rsidSect="00FD1A3C">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2936"/>
    <w:multiLevelType w:val="hybridMultilevel"/>
    <w:tmpl w:val="40C09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3C"/>
    <w:rsid w:val="0024030C"/>
    <w:rsid w:val="00253914"/>
    <w:rsid w:val="003C283B"/>
    <w:rsid w:val="004714C6"/>
    <w:rsid w:val="00544D25"/>
    <w:rsid w:val="005A2D32"/>
    <w:rsid w:val="005A7662"/>
    <w:rsid w:val="006279D4"/>
    <w:rsid w:val="008C60A0"/>
    <w:rsid w:val="00C34591"/>
    <w:rsid w:val="00D30DF0"/>
    <w:rsid w:val="00D715FC"/>
    <w:rsid w:val="00FD1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FF61"/>
  <w15:chartTrackingRefBased/>
  <w15:docId w15:val="{34725541-6FEA-4AC0-8182-0B27DF4A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D1A3C"/>
    <w:pPr>
      <w:widowControl w:val="0"/>
      <w:suppressLineNumbers/>
      <w:suppressAutoHyphens/>
      <w:spacing w:after="0" w:line="240" w:lineRule="auto"/>
    </w:pPr>
    <w:rPr>
      <w:rFonts w:ascii="Arial" w:eastAsia="Lucida Sans Unicode" w:hAnsi="Arial" w:cs="Times New Roman"/>
      <w:kern w:val="2"/>
      <w:sz w:val="20"/>
      <w:szCs w:val="24"/>
      <w:lang w:eastAsia="ru-RU"/>
    </w:rPr>
  </w:style>
  <w:style w:type="paragraph" w:customStyle="1" w:styleId="a4">
    <w:name w:val="Текст согласия"/>
    <w:basedOn w:val="a"/>
    <w:rsid w:val="00FD1A3C"/>
    <w:pPr>
      <w:spacing w:before="240" w:after="0" w:line="240" w:lineRule="auto"/>
      <w:ind w:firstLine="709"/>
      <w:jc w:val="both"/>
    </w:pPr>
    <w:rPr>
      <w:rFonts w:ascii="Arial" w:eastAsia="Times New Roman" w:hAnsi="Arial" w:cs="Times New Roman"/>
      <w:sz w:val="20"/>
      <w:szCs w:val="20"/>
      <w:lang w:eastAsia="zh-CN"/>
    </w:rPr>
  </w:style>
  <w:style w:type="table" w:styleId="a5">
    <w:name w:val="Table Grid"/>
    <w:basedOn w:val="a1"/>
    <w:uiPriority w:val="39"/>
    <w:rsid w:val="00FD1A3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2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6505">
      <w:bodyDiv w:val="1"/>
      <w:marLeft w:val="0"/>
      <w:marRight w:val="0"/>
      <w:marTop w:val="0"/>
      <w:marBottom w:val="0"/>
      <w:divBdr>
        <w:top w:val="none" w:sz="0" w:space="0" w:color="auto"/>
        <w:left w:val="none" w:sz="0" w:space="0" w:color="auto"/>
        <w:bottom w:val="none" w:sz="0" w:space="0" w:color="auto"/>
        <w:right w:val="none" w:sz="0" w:space="0" w:color="auto"/>
      </w:divBdr>
    </w:div>
    <w:div w:id="1174996820">
      <w:bodyDiv w:val="1"/>
      <w:marLeft w:val="0"/>
      <w:marRight w:val="0"/>
      <w:marTop w:val="0"/>
      <w:marBottom w:val="0"/>
      <w:divBdr>
        <w:top w:val="none" w:sz="0" w:space="0" w:color="auto"/>
        <w:left w:val="none" w:sz="0" w:space="0" w:color="auto"/>
        <w:bottom w:val="none" w:sz="0" w:space="0" w:color="auto"/>
        <w:right w:val="none" w:sz="0" w:space="0" w:color="auto"/>
      </w:divBdr>
    </w:div>
    <w:div w:id="1843858559">
      <w:bodyDiv w:val="1"/>
      <w:marLeft w:val="0"/>
      <w:marRight w:val="0"/>
      <w:marTop w:val="0"/>
      <w:marBottom w:val="0"/>
      <w:divBdr>
        <w:top w:val="none" w:sz="0" w:space="0" w:color="auto"/>
        <w:left w:val="none" w:sz="0" w:space="0" w:color="auto"/>
        <w:bottom w:val="none" w:sz="0" w:space="0" w:color="auto"/>
        <w:right w:val="none" w:sz="0" w:space="0" w:color="auto"/>
      </w:divBdr>
    </w:div>
    <w:div w:id="18441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C87051A2</Template>
  <TotalTime>93</TotalTime>
  <Pages>5</Pages>
  <Words>1634</Words>
  <Characters>9316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Новапорт-ОЦО</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Баталова Наталья Александровна</dc:creator>
  <cp:keywords/>
  <dc:description/>
  <cp:lastModifiedBy>Баталова Наталья Александровна</cp:lastModifiedBy>
  <cp:revision>10</cp:revision>
  <dcterms:created xsi:type="dcterms:W3CDTF">2021-09-24T03:05:00Z</dcterms:created>
  <dcterms:modified xsi:type="dcterms:W3CDTF">2021-09-28T03:39:00Z</dcterms:modified>
</cp:coreProperties>
</file>