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FF" w:rsidRDefault="008D6CFF" w:rsidP="008D6CFF">
      <w:pPr>
        <w:pStyle w:val="3"/>
        <w:spacing w:before="0"/>
        <w:ind w:left="637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8D6CFF" w:rsidRDefault="008D6CFF" w:rsidP="008D6CFF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документации об аукционе </w:t>
      </w:r>
    </w:p>
    <w:p w:rsidR="008D6CFF" w:rsidRDefault="008D6CFF" w:rsidP="008D6CFF"/>
    <w:p w:rsidR="008D6CFF" w:rsidRDefault="008D6CFF" w:rsidP="008D6CF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АУКЦИОНА </w:t>
      </w:r>
    </w:p>
    <w:p w:rsidR="008D6CFF" w:rsidRDefault="008D6CFF" w:rsidP="008D6CFF">
      <w:pPr>
        <w:widowControl w:val="0"/>
        <w:jc w:val="center"/>
        <w:rPr>
          <w:b/>
          <w:sz w:val="28"/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72"/>
        <w:gridCol w:w="2560"/>
        <w:gridCol w:w="7366"/>
      </w:tblGrid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CFF" w:rsidRDefault="008D6CFF" w:rsidP="00C8305E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CFF" w:rsidRDefault="008D6CFF" w:rsidP="00C8305E">
            <w:pPr>
              <w:pStyle w:val="1"/>
              <w:widowControl w:val="0"/>
            </w:pPr>
            <w:r>
              <w:t>Наименование разделов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CFF" w:rsidRDefault="008D6CFF" w:rsidP="00C8305E">
            <w:pPr>
              <w:pStyle w:val="8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Содержание разделов</w:t>
            </w:r>
          </w:p>
        </w:tc>
      </w:tr>
      <w:tr w:rsidR="008D6CFF" w:rsidTr="008D6CFF">
        <w:trPr>
          <w:trHeight w:val="15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CFF" w:rsidRDefault="008D6CFF" w:rsidP="00C8305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CFF" w:rsidRDefault="008D6CFF" w:rsidP="00C8305E">
            <w:pPr>
              <w:pStyle w:val="1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CFF" w:rsidRDefault="008D6CFF" w:rsidP="00C8305E">
            <w:pPr>
              <w:pStyle w:val="1"/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Тип, способ и форма проведения торгов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pStyle w:val="2"/>
              <w:widowControl w:val="0"/>
              <w:spacing w:after="0" w:line="240" w:lineRule="auto"/>
              <w:ind w:firstLine="17"/>
              <w:rPr>
                <w:spacing w:val="-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Открытый аукцион в электронной форме (далее – Аукцион)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Электронный адрес сайтов в сети «Интернет», на которых размещена документация об аукционе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pStyle w:val="2"/>
              <w:widowControl w:val="0"/>
              <w:spacing w:after="0" w:line="240" w:lineRule="auto"/>
              <w:ind w:firstLine="17"/>
              <w:rPr>
                <w:szCs w:val="22"/>
              </w:rPr>
            </w:pPr>
            <w:hyperlink r:id="rId5">
              <w:r>
                <w:rPr>
                  <w:sz w:val="22"/>
                  <w:szCs w:val="22"/>
                </w:rPr>
                <w:t>www.torgi.gov.ru</w:t>
              </w:r>
            </w:hyperlink>
            <w:r>
              <w:rPr>
                <w:sz w:val="22"/>
                <w:szCs w:val="22"/>
              </w:rPr>
              <w:t xml:space="preserve"> (ГИС Торги, официальный сайт)</w:t>
            </w:r>
          </w:p>
          <w:p w:rsidR="008D6CFF" w:rsidRDefault="008D6CFF" w:rsidP="00C8305E">
            <w:pPr>
              <w:pStyle w:val="2"/>
              <w:widowControl w:val="0"/>
              <w:spacing w:after="0" w:line="240" w:lineRule="auto"/>
              <w:ind w:firstLine="17"/>
              <w:rPr>
                <w:szCs w:val="22"/>
              </w:rPr>
            </w:pPr>
            <w:r>
              <w:rPr>
                <w:spacing w:val="-2"/>
                <w:sz w:val="22"/>
                <w:szCs w:val="22"/>
              </w:rPr>
              <w:t>https://www.fabrikant.ru/ (</w:t>
            </w:r>
            <w:r>
              <w:rPr>
                <w:i/>
                <w:spacing w:val="-2"/>
                <w:sz w:val="22"/>
                <w:szCs w:val="22"/>
              </w:rPr>
              <w:t>адрес электронной площадки</w:t>
            </w:r>
            <w:r>
              <w:rPr>
                <w:spacing w:val="-2"/>
                <w:sz w:val="22"/>
                <w:szCs w:val="22"/>
              </w:rPr>
              <w:t>)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Сведения об организаторе аукциона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both"/>
              <w:rPr>
                <w:szCs w:val="22"/>
              </w:rPr>
            </w:pPr>
            <w:r>
              <w:rPr>
                <w:spacing w:val="-2"/>
                <w:sz w:val="22"/>
                <w:szCs w:val="22"/>
              </w:rPr>
              <w:t>Федеральное государственное бюджетное учреждение культуры «Агентство по управлению и использованию памятников истории и культуры» (ФГБУК АУИПИК)</w:t>
            </w:r>
          </w:p>
          <w:p w:rsidR="008D6CFF" w:rsidRDefault="008D6CFF" w:rsidP="00C8305E">
            <w:pPr>
              <w:widowControl w:val="0"/>
              <w:jc w:val="both"/>
              <w:rPr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Юридический адрес: 125375, г Москва, Дегтярный пер., д. 8, </w:t>
            </w:r>
            <w:r>
              <w:rPr>
                <w:spacing w:val="-2"/>
                <w:sz w:val="22"/>
                <w:szCs w:val="22"/>
              </w:rPr>
              <w:br/>
              <w:t>стр. 3, тел.(499) 705-20-00</w:t>
            </w:r>
          </w:p>
          <w:p w:rsidR="008D6CFF" w:rsidRDefault="008D6CFF" w:rsidP="00C8305E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Фактический адрес:</w:t>
            </w:r>
            <w:r>
              <w:rPr>
                <w:spacing w:val="-2"/>
                <w:sz w:val="22"/>
                <w:szCs w:val="22"/>
              </w:rPr>
              <w:t xml:space="preserve"> 125375, г Москва, Дегтярный пер., д. 8, </w:t>
            </w:r>
            <w:r>
              <w:rPr>
                <w:spacing w:val="-2"/>
                <w:sz w:val="22"/>
                <w:szCs w:val="22"/>
              </w:rPr>
              <w:br/>
              <w:t>стр. 3,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тел.(499) 705-20-00</w:t>
            </w:r>
          </w:p>
          <w:p w:rsidR="008D6CFF" w:rsidRDefault="008D6CFF" w:rsidP="00C8305E">
            <w:pPr>
              <w:widowControl w:val="0"/>
              <w:ind w:firstLine="17"/>
              <w:jc w:val="both"/>
              <w:rPr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Адрес электронной почты: info@auipik.ru</w:t>
            </w:r>
          </w:p>
          <w:p w:rsidR="008D6CFF" w:rsidRDefault="008D6CFF" w:rsidP="00C8305E">
            <w:pPr>
              <w:widowControl w:val="0"/>
              <w:ind w:firstLine="1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Контактное лицо: Примак Юлия Сергеевна</w:t>
            </w:r>
          </w:p>
          <w:p w:rsidR="008D6CFF" w:rsidRDefault="008D6CFF" w:rsidP="00C8305E">
            <w:pPr>
              <w:widowControl w:val="0"/>
              <w:ind w:firstLine="17"/>
              <w:jc w:val="both"/>
              <w:rPr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Тел. 8 (499) 705 20 20</w:t>
            </w:r>
            <w:r>
              <w:rPr>
                <w:sz w:val="22"/>
                <w:szCs w:val="22"/>
                <w:highlight w:val="white"/>
              </w:rPr>
              <w:t>.</w:t>
            </w:r>
          </w:p>
          <w:p w:rsidR="008D6CFF" w:rsidRDefault="008D6CFF" w:rsidP="00C8305E">
            <w:pPr>
              <w:widowControl w:val="0"/>
              <w:ind w:firstLine="17"/>
              <w:jc w:val="both"/>
              <w:rPr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Адрес электронной почты: </w:t>
            </w:r>
            <w:r>
              <w:rPr>
                <w:sz w:val="22"/>
                <w:szCs w:val="22"/>
                <w:highlight w:val="white"/>
              </w:rPr>
              <w:t>  info@auipik.ru.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Дата, время и график проведения осмотра объекта аукциона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Вторник, четверг с 13-00 часов до 16-00 часов по местному времени с момента опубликования извещения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кциона на официальном сайте торгов и заканчивается за 2 (два) рабочих дня до даты окончания срока подачи заявок на участие в аукционе. Осмотр объекта обеспечивает Организатор аукциона без взимания платы.</w:t>
            </w:r>
          </w:p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Контактное лицо по обеспечению осмотра объекта аукциона: </w:t>
            </w:r>
            <w:proofErr w:type="spellStart"/>
            <w:r>
              <w:rPr>
                <w:spacing w:val="-2"/>
                <w:sz w:val="22"/>
                <w:szCs w:val="22"/>
              </w:rPr>
              <w:t>Курносов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Александр Анатольевич</w:t>
            </w:r>
          </w:p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Тел. 8 (499) 705 20 13</w:t>
            </w:r>
          </w:p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Адрес электронной почты: </w:t>
            </w:r>
            <w:r>
              <w:rPr>
                <w:sz w:val="22"/>
                <w:szCs w:val="22"/>
                <w:highlight w:val="white"/>
              </w:rPr>
              <w:t> info@auipik.ru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pStyle w:val="2"/>
              <w:widowControl w:val="0"/>
              <w:spacing w:after="0" w:line="240" w:lineRule="auto"/>
              <w:ind w:firstLine="17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02.04.2024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pacing w:val="-1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Место проведения аукциона и подачи заявок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pStyle w:val="2"/>
              <w:widowControl w:val="0"/>
              <w:spacing w:after="0" w:line="240" w:lineRule="auto"/>
              <w:ind w:firstLine="17"/>
              <w:rPr>
                <w:szCs w:val="22"/>
              </w:rPr>
            </w:pPr>
            <w:r>
              <w:rPr>
                <w:spacing w:val="-2"/>
                <w:sz w:val="22"/>
                <w:szCs w:val="22"/>
              </w:rPr>
              <w:t>https://www.fabrikant.ru/ (</w:t>
            </w:r>
            <w:r>
              <w:rPr>
                <w:i/>
                <w:spacing w:val="-2"/>
                <w:sz w:val="22"/>
                <w:szCs w:val="22"/>
              </w:rPr>
              <w:t>адрес электронной площадки</w:t>
            </w:r>
            <w:r>
              <w:rPr>
                <w:spacing w:val="-2"/>
                <w:sz w:val="22"/>
                <w:szCs w:val="22"/>
              </w:rPr>
              <w:t>)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Дата и время начала подачи заявок на участие в аукционе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pStyle w:val="2"/>
              <w:widowControl w:val="0"/>
              <w:spacing w:after="0" w:line="240" w:lineRule="auto"/>
              <w:ind w:firstLine="17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12.03.2024 г. в 09:00 часов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 местному времени</w:t>
            </w:r>
          </w:p>
          <w:p w:rsidR="008D6CFF" w:rsidRDefault="008D6CFF" w:rsidP="00C8305E">
            <w:pPr>
              <w:pStyle w:val="2"/>
              <w:widowControl w:val="0"/>
              <w:spacing w:after="0" w:line="240" w:lineRule="auto"/>
              <w:ind w:firstLine="17"/>
              <w:rPr>
                <w:szCs w:val="22"/>
              </w:rPr>
            </w:pP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Дата и время окончания подачи заявок на участие в аукционе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08.04.2024 г. в 09:00 часов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 местному времени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Дата и время начала и окончания рассмотрения заявок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pStyle w:val="2"/>
              <w:widowControl w:val="0"/>
              <w:spacing w:after="0" w:line="240" w:lineRule="auto"/>
              <w:ind w:firstLine="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08.04.2024 г. в 09:00 часов по местному времени (начало рассмотрения)</w:t>
            </w:r>
          </w:p>
          <w:p w:rsidR="008D6CFF" w:rsidRDefault="008D6CFF" w:rsidP="00C8305E">
            <w:pPr>
              <w:pStyle w:val="2"/>
              <w:widowControl w:val="0"/>
              <w:spacing w:after="0" w:line="240" w:lineRule="auto"/>
              <w:ind w:firstLine="17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09.04.2024 г. в 12:00  часов по местному времени (окончание рассмотрения)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Дата проведения аукциона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pStyle w:val="2"/>
              <w:widowControl w:val="0"/>
              <w:spacing w:after="0" w:line="240" w:lineRule="auto"/>
              <w:ind w:firstLine="17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10.04.2024 г. в 10:00  часов по местному времени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Объект аукциона (</w:t>
            </w:r>
            <w:r>
              <w:rPr>
                <w:b/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>):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объекта аукциона (тип имущества)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pStyle w:val="2"/>
              <w:widowControl w:val="0"/>
              <w:spacing w:after="0" w:line="240" w:lineRule="auto"/>
              <w:ind w:firstLine="17"/>
              <w:jc w:val="both"/>
              <w:rPr>
                <w:spacing w:val="-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Лот № 1</w:t>
            </w:r>
            <w:r>
              <w:rPr>
                <w:sz w:val="22"/>
                <w:szCs w:val="22"/>
              </w:rPr>
              <w:t>– нежилое здание, являющееся объектом культурного наследия федерального значения «Палаты».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pStyle w:val="2"/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>
              <w:rPr>
                <w:spacing w:val="-2"/>
                <w:sz w:val="22"/>
                <w:szCs w:val="22"/>
              </w:rPr>
              <w:t xml:space="preserve">Российская Федерация, город Москва, </w:t>
            </w:r>
            <w:proofErr w:type="spellStart"/>
            <w:r>
              <w:rPr>
                <w:spacing w:val="-2"/>
                <w:sz w:val="22"/>
                <w:szCs w:val="22"/>
              </w:rPr>
              <w:t>вн</w:t>
            </w:r>
            <w:proofErr w:type="gramStart"/>
            <w:r>
              <w:rPr>
                <w:spacing w:val="-2"/>
                <w:sz w:val="22"/>
                <w:szCs w:val="22"/>
              </w:rPr>
              <w:t>.т</w:t>
            </w:r>
            <w:proofErr w:type="gramEnd"/>
            <w:r>
              <w:rPr>
                <w:spacing w:val="-2"/>
                <w:sz w:val="22"/>
                <w:szCs w:val="22"/>
              </w:rPr>
              <w:t>ер.г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. муниципальный округ Замоскворечье, улица </w:t>
            </w:r>
            <w:proofErr w:type="spellStart"/>
            <w:r>
              <w:rPr>
                <w:spacing w:val="-2"/>
                <w:sz w:val="22"/>
                <w:szCs w:val="22"/>
              </w:rPr>
              <w:t>Кожевническая</w:t>
            </w:r>
            <w:proofErr w:type="spellEnd"/>
            <w:r>
              <w:rPr>
                <w:spacing w:val="-2"/>
                <w:sz w:val="22"/>
                <w:szCs w:val="22"/>
              </w:rPr>
              <w:t>, дом 21, строение 1</w:t>
            </w:r>
          </w:p>
          <w:p w:rsidR="008D6CFF" w:rsidRDefault="008D6CFF" w:rsidP="00C8305E">
            <w:pPr>
              <w:pStyle w:val="2"/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аукциона расположен на земельном участке с кадастровым номером 77:01:0006018:45 площадью 400 +/- 7 кв. м по адресу: г. Москва, </w:t>
            </w:r>
            <w:proofErr w:type="spellStart"/>
            <w:r>
              <w:rPr>
                <w:sz w:val="22"/>
                <w:szCs w:val="22"/>
              </w:rPr>
              <w:t>Кожевническая</w:t>
            </w:r>
            <w:proofErr w:type="spellEnd"/>
            <w:r>
              <w:rPr>
                <w:sz w:val="22"/>
                <w:szCs w:val="22"/>
              </w:rPr>
              <w:t xml:space="preserve"> ул., вл. 21, стр. 1.</w:t>
            </w:r>
          </w:p>
          <w:p w:rsidR="008D6CFF" w:rsidRDefault="008D6CFF" w:rsidP="00C8305E">
            <w:pPr>
              <w:pStyle w:val="2"/>
              <w:widowControl w:val="0"/>
              <w:spacing w:after="0"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Земельный участок находится в собственности Российской Федерации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Вид собственности объекта аукциона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pStyle w:val="2"/>
              <w:widowControl w:val="0"/>
              <w:spacing w:after="0" w:line="24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Федеральная собственность, находится на праве оперативного управления у Организатора аукциона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Описание и технические характеристики объекта аукциона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pStyle w:val="2"/>
              <w:widowControl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объекта аукциона: 511,8 кв. м.</w:t>
            </w:r>
          </w:p>
          <w:p w:rsidR="008D6CFF" w:rsidRDefault="008D6CFF" w:rsidP="00C8305E">
            <w:pPr>
              <w:pStyle w:val="2"/>
              <w:widowControl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Реестровый номер федерального имущества: В12770064783</w:t>
            </w:r>
          </w:p>
          <w:p w:rsidR="008D6CFF" w:rsidRDefault="008D6CFF" w:rsidP="00C8305E">
            <w:pPr>
              <w:pStyle w:val="2"/>
              <w:widowControl w:val="0"/>
              <w:spacing w:after="0"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Кадастровый номер здания: </w:t>
            </w:r>
            <w:r>
              <w:rPr>
                <w:bCs/>
                <w:color w:val="000000"/>
                <w:sz w:val="22"/>
                <w:szCs w:val="22"/>
              </w:rPr>
              <w:t>77:01:0006018:1063</w:t>
            </w:r>
          </w:p>
          <w:p w:rsidR="008D6CFF" w:rsidRDefault="008D6CFF" w:rsidP="00C8305E">
            <w:pPr>
              <w:pStyle w:val="2"/>
              <w:widowControl w:val="0"/>
              <w:spacing w:after="0"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Этажность объекта: 2-х этажное здание, в том числе </w:t>
            </w:r>
            <w:proofErr w:type="gramStart"/>
            <w:r>
              <w:rPr>
                <w:spacing w:val="-2"/>
                <w:sz w:val="22"/>
                <w:szCs w:val="22"/>
              </w:rPr>
              <w:t>подземных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0.</w:t>
            </w:r>
          </w:p>
          <w:p w:rsidR="008D6CFF" w:rsidRDefault="008D6CFF" w:rsidP="00C8305E">
            <w:pPr>
              <w:pStyle w:val="2"/>
              <w:widowControl w:val="0"/>
              <w:tabs>
                <w:tab w:val="left" w:pos="709"/>
              </w:tabs>
              <w:spacing w:after="0" w:line="240" w:lineRule="auto"/>
              <w:ind w:firstLine="17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Технические характеристики указаны в проекте договора аренды и в приложениях к проекту договора аренды, являющихся его неотъемлемой частью</w:t>
            </w:r>
            <w:r>
              <w:rPr>
                <w:sz w:val="22"/>
                <w:szCs w:val="22"/>
              </w:rPr>
              <w:t>.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Целевое назначение объекта аукциона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Для обеспечения сохранения объекта аукциона и его использования в соответствии с целевым назначением с учетом ограничений, указанных в п. 5.6.3. проекта договора.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pStyle w:val="11"/>
              <w:widowControl w:val="0"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договора аренды объекта аукциона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25 (Двадцать пять) лет </w:t>
            </w:r>
            <w:proofErr w:type="gramStart"/>
            <w:r>
              <w:rPr>
                <w:sz w:val="22"/>
                <w:szCs w:val="22"/>
              </w:rPr>
              <w:t>с даты подписания</w:t>
            </w:r>
            <w:proofErr w:type="gramEnd"/>
            <w:r>
              <w:rPr>
                <w:sz w:val="22"/>
                <w:szCs w:val="22"/>
              </w:rPr>
              <w:t xml:space="preserve"> договора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Предмет торга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both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Ежемесячный платеж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Начальный (минимальный) размер ежемесячной арендной платы (цена лота) за пользование объектом аукциона определен в соответствии с отчетом об оценке от 29.09.2023 № 169-71/2023-К  и составляет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 xml:space="preserve"> –  938 129 (Девятьсот тридцать восемь тысяч сто двадцать девять) руб. 40 коп, включая налог на добавленную стоимость (НДС), без учета эксплуатационных расходов, страховых и коммунальных платежей, платы за пользование земельным участком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Платеж за право заключения договора аренды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ind w:firstLine="33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 xml:space="preserve"> - 0 рублей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«Шаг аукциона»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 xml:space="preserve"> –  46 906 (Сорок шесть тысяч девятьсот шесть) руб. 47 коп.</w:t>
            </w:r>
          </w:p>
          <w:p w:rsidR="008D6CFF" w:rsidRDefault="008D6CFF" w:rsidP="00C8305E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Снижение «шага аукциона» осуществляется в порядке, предусмотренном разделом 10 настоящей документации об аукционе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Требование о внесении задатка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 xml:space="preserve"> – 11 257 552 (Одиннадцать миллионов двести пятьдесят семь тысяч пятьсот пятьдесят два) руб. 80  коп.</w:t>
            </w:r>
          </w:p>
          <w:p w:rsidR="008D6CFF" w:rsidRDefault="008D6CFF" w:rsidP="00C8305E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Задаток для участия в аукционе вносится заявителем в соответствии с порядком, установленным регламентом оператора электронной площадки https://www.fabrikant.ru/</w:t>
            </w:r>
            <w: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по следующим банковским реквизитам:</w:t>
            </w:r>
          </w:p>
          <w:p w:rsidR="008D6CFF" w:rsidRDefault="008D6CFF" w:rsidP="00C8305E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Получатель: АО "ЭТС"</w:t>
            </w:r>
          </w:p>
          <w:p w:rsidR="008D6CFF" w:rsidRDefault="008D6CFF" w:rsidP="00C8305E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Наименование банка: АО "АЛЬФА-БАНК" г. Москва</w:t>
            </w:r>
          </w:p>
          <w:p w:rsidR="008D6CFF" w:rsidRDefault="008D6CFF" w:rsidP="00C8305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Расчетный счет: 40702810301400020601</w:t>
            </w:r>
          </w:p>
          <w:p w:rsidR="008D6CFF" w:rsidRDefault="008D6CFF" w:rsidP="00C8305E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Корр. счет: 30101810200000000593</w:t>
            </w:r>
          </w:p>
          <w:p w:rsidR="008D6CFF" w:rsidRDefault="008D6CFF" w:rsidP="00C8305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БИК: 044525593</w:t>
            </w:r>
          </w:p>
          <w:p w:rsidR="008D6CFF" w:rsidRDefault="008D6CFF" w:rsidP="00C8305E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ИНН: 7703668940</w:t>
            </w:r>
          </w:p>
          <w:p w:rsidR="008D6CFF" w:rsidRDefault="008D6CFF" w:rsidP="00C8305E">
            <w:pPr>
              <w:widowControl w:val="0"/>
              <w:jc w:val="both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КПП: 770301001</w:t>
            </w:r>
          </w:p>
          <w:p w:rsidR="008D6CFF" w:rsidRDefault="008D6CFF" w:rsidP="00C8305E">
            <w:pPr>
              <w:widowControl w:val="0"/>
              <w:jc w:val="both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Назначение платежа: Пополнение лицевого счета № ________ по заявке № _______</w:t>
            </w:r>
            <w:proofErr w:type="gramStart"/>
            <w:r>
              <w:rPr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sz w:val="22"/>
                <w:szCs w:val="22"/>
              </w:rPr>
              <w:t xml:space="preserve"> без НДС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pStyle w:val="11"/>
              <w:widowControl w:val="0"/>
              <w:tabs>
                <w:tab w:val="left" w:pos="2304"/>
              </w:tabs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Размер обеспечения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исполнения договора аренды, срок и порядок его предоставления (обеспечительный платеж)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pStyle w:val="ConsPlusNormal1"/>
              <w:ind w:left="6" w:hanging="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Размер обеспечения исполнения договора аренды составляет двукратный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размер ежемесячной арендной платы и формируется из суммы задатка, указанного в разделе 13 информационной карты, внесенного до подписания договора аренды.</w:t>
            </w:r>
          </w:p>
          <w:p w:rsidR="008D6CFF" w:rsidRDefault="008D6CFF" w:rsidP="00C8305E">
            <w:pPr>
              <w:pStyle w:val="ConsPlusNormal1"/>
              <w:ind w:left="6" w:hanging="6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если размер обеспечительного платежа превышает размер задатка, указанного в разделе 13 информационной карты, недостающая часть денежных средств вносится в порядке, определенном условиями Проекта договора аренды.</w:t>
            </w:r>
          </w:p>
          <w:p w:rsidR="008D6CFF" w:rsidRDefault="008D6CFF" w:rsidP="00C8305E">
            <w:pPr>
              <w:pStyle w:val="ConsPlusNormal1"/>
              <w:ind w:left="6" w:hanging="6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случае если размер задатка превышает размер обеспечительного платежа, сумма задатка, превышающая размер обеспечительного платежа, возвращается на реквизиты победителя аукциона в течение 5 (пяти) рабочих дней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 даты заключения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договора аренды.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Обременение объекта аукциона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 течение всего срока действия договора аренды использование объекта аукциона допускается с соблюдением требований:</w:t>
            </w:r>
          </w:p>
          <w:p w:rsidR="008D6CFF" w:rsidRDefault="008D6CFF" w:rsidP="00C8305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Федерального закона от 25.06.2002 № 73-ФЗ «Об объектах культурного наследия (памятниках истории и культуры) народов Российской Федерации»;</w:t>
            </w:r>
          </w:p>
          <w:p w:rsidR="008D6CFF" w:rsidRDefault="008D6CFF" w:rsidP="00C8305E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 Охранного обязательства (приложение № 3.3 к документации об аукционе);</w:t>
            </w:r>
          </w:p>
          <w:p w:rsidR="008D6CFF" w:rsidRDefault="008D6CFF" w:rsidP="00C8305E">
            <w:pPr>
              <w:widowControl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Проекта договора аренды (приложение № 3 к документации об аукционе).</w:t>
            </w:r>
          </w:p>
        </w:tc>
      </w:tr>
      <w:tr w:rsidR="008D6CFF" w:rsidTr="008D6CFF">
        <w:trPr>
          <w:trHeight w:val="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rPr>
                <w:szCs w:val="22"/>
              </w:rPr>
            </w:pPr>
            <w:r>
              <w:rPr>
                <w:sz w:val="22"/>
                <w:szCs w:val="22"/>
              </w:rPr>
              <w:t>Предоставление арендатором прав третьим лицам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FF" w:rsidRDefault="008D6CFF" w:rsidP="00C8305E">
            <w:pPr>
              <w:widowControl w:val="0"/>
              <w:tabs>
                <w:tab w:val="left" w:pos="662"/>
                <w:tab w:val="left" w:pos="1080"/>
                <w:tab w:val="left" w:pos="1260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Арендатор не вправе передавать свои права и обязанности по договору другим лицам, осуществлять перевод долга по обязательствам, возникшим из настоящего Договора, осуществлять залог арендных прав или вносить их в качестве вклада (паевого взноса) в некоммерческие и коммерческие организации.</w:t>
            </w:r>
          </w:p>
          <w:p w:rsidR="008D6CFF" w:rsidRDefault="008D6CFF" w:rsidP="00C8305E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 xml:space="preserve">Арендатор вправе сдавать часть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только при условии соблюдения порядка, предусмотренного действующим законодательством и только при наличии предварительного письменного согласия арендодателя и </w:t>
            </w:r>
            <w:proofErr w:type="spellStart"/>
            <w:r>
              <w:rPr>
                <w:sz w:val="22"/>
                <w:szCs w:val="22"/>
              </w:rPr>
              <w:t>Росимущества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(его территориального органа)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667DA" w:rsidRDefault="00C667DA">
      <w:bookmarkStart w:id="0" w:name="_GoBack"/>
      <w:bookmarkEnd w:id="0"/>
    </w:p>
    <w:sectPr w:rsidR="00C667DA" w:rsidSect="008D6CF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21"/>
    <w:rsid w:val="008D6CFF"/>
    <w:rsid w:val="00BA6D21"/>
    <w:rsid w:val="00C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CF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C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C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D6C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qFormat/>
    <w:rsid w:val="008D6C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6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qFormat/>
    <w:rsid w:val="008D6CFF"/>
    <w:pPr>
      <w:widowControl w:val="0"/>
      <w:suppressAutoHyphens/>
      <w:spacing w:after="0" w:line="240" w:lineRule="auto"/>
      <w:ind w:firstLine="720"/>
    </w:pPr>
    <w:rPr>
      <w:rFonts w:ascii="Arial" w:eastAsia="Tahoma" w:hAnsi="Arial" w:cs="Droid Sans Devanagari"/>
      <w:color w:val="000000"/>
      <w:sz w:val="20"/>
      <w:szCs w:val="20"/>
      <w:lang w:eastAsia="zh-CN" w:bidi="hi-IN"/>
    </w:rPr>
  </w:style>
  <w:style w:type="paragraph" w:customStyle="1" w:styleId="11">
    <w:name w:val="Словарная статья1"/>
    <w:basedOn w:val="a"/>
    <w:next w:val="a"/>
    <w:qFormat/>
    <w:rsid w:val="008D6CFF"/>
    <w:pPr>
      <w:ind w:right="118"/>
      <w:jc w:val="both"/>
    </w:pPr>
    <w:rPr>
      <w:rFonts w:ascii="Arial" w:eastAsia="Tahoma" w:hAnsi="Arial" w:cs="Droid Sans Devanagari"/>
      <w:color w:val="00000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CF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C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C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D6C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qFormat/>
    <w:rsid w:val="008D6C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6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qFormat/>
    <w:rsid w:val="008D6CFF"/>
    <w:pPr>
      <w:widowControl w:val="0"/>
      <w:suppressAutoHyphens/>
      <w:spacing w:after="0" w:line="240" w:lineRule="auto"/>
      <w:ind w:firstLine="720"/>
    </w:pPr>
    <w:rPr>
      <w:rFonts w:ascii="Arial" w:eastAsia="Tahoma" w:hAnsi="Arial" w:cs="Droid Sans Devanagari"/>
      <w:color w:val="000000"/>
      <w:sz w:val="20"/>
      <w:szCs w:val="20"/>
      <w:lang w:eastAsia="zh-CN" w:bidi="hi-IN"/>
    </w:rPr>
  </w:style>
  <w:style w:type="paragraph" w:customStyle="1" w:styleId="11">
    <w:name w:val="Словарная статья1"/>
    <w:basedOn w:val="a"/>
    <w:next w:val="a"/>
    <w:qFormat/>
    <w:rsid w:val="008D6CFF"/>
    <w:pPr>
      <w:ind w:right="118"/>
      <w:jc w:val="both"/>
    </w:pPr>
    <w:rPr>
      <w:rFonts w:ascii="Arial" w:eastAsia="Tahoma" w:hAnsi="Arial" w:cs="Droid Sans Devanagari"/>
      <w:color w:val="00000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 Юлия Сергеевна</dc:creator>
  <cp:keywords/>
  <dc:description/>
  <cp:lastModifiedBy>Примак Юлия Сергеевна</cp:lastModifiedBy>
  <cp:revision>2</cp:revision>
  <dcterms:created xsi:type="dcterms:W3CDTF">2024-03-11T12:30:00Z</dcterms:created>
  <dcterms:modified xsi:type="dcterms:W3CDTF">2024-03-11T12:31:00Z</dcterms:modified>
</cp:coreProperties>
</file>