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BC2A" w14:textId="77777777" w:rsidR="001514E4" w:rsidRPr="00807FF7" w:rsidRDefault="001514E4" w:rsidP="00C864E0">
      <w:pPr>
        <w:jc w:val="center"/>
        <w:rPr>
          <w:b/>
        </w:rPr>
      </w:pPr>
      <w:bookmarkStart w:id="0" w:name="_GoBack"/>
      <w:bookmarkEnd w:id="0"/>
    </w:p>
    <w:p w14:paraId="63A7A713" w14:textId="77777777" w:rsidR="004B4336" w:rsidRPr="00807FF7" w:rsidRDefault="004B4336" w:rsidP="004B433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07FF7">
        <w:rPr>
          <w:rFonts w:eastAsia="Calibri"/>
          <w:b/>
          <w:sz w:val="28"/>
          <w:szCs w:val="28"/>
        </w:rPr>
        <w:t>Задание</w:t>
      </w:r>
    </w:p>
    <w:p w14:paraId="3D691608" w14:textId="77777777" w:rsidR="00A91C4F" w:rsidRPr="00807FF7" w:rsidRDefault="00A91C4F" w:rsidP="00A91C4F">
      <w:pPr>
        <w:jc w:val="center"/>
        <w:rPr>
          <w:bCs/>
        </w:rPr>
      </w:pPr>
      <w:r w:rsidRPr="00807FF7">
        <w:rPr>
          <w:bCs/>
        </w:rPr>
        <w:t>на разработку рабочей документации по объекту:</w:t>
      </w:r>
    </w:p>
    <w:p w14:paraId="63DCA0AF" w14:textId="144A419A" w:rsidR="0049659B" w:rsidRPr="00807FF7" w:rsidRDefault="00A91C4F" w:rsidP="00A91C4F">
      <w:pPr>
        <w:jc w:val="center"/>
        <w:rPr>
          <w:b/>
          <w:sz w:val="28"/>
        </w:rPr>
      </w:pPr>
      <w:r w:rsidRPr="00807FF7">
        <w:rPr>
          <w:b/>
          <w:bCs/>
        </w:rPr>
        <w:t xml:space="preserve">«Создание судостроительного комплекса «Звезда».  II очередь строительства. </w:t>
      </w:r>
      <w:r w:rsidRPr="00807FF7">
        <w:rPr>
          <w:b/>
          <w:bCs/>
        </w:rPr>
        <w:br/>
        <w:t xml:space="preserve">Сухой док и достроечные цеха».  </w:t>
      </w:r>
      <w:r w:rsidRPr="00807FF7">
        <w:rPr>
          <w:b/>
          <w:bCs/>
          <w:lang w:val="en-US"/>
        </w:rPr>
        <w:t>IV</w:t>
      </w:r>
      <w:r w:rsidRPr="00807FF7">
        <w:rPr>
          <w:b/>
          <w:bCs/>
        </w:rPr>
        <w:t xml:space="preserve"> этап строительства</w:t>
      </w:r>
      <w:r w:rsidR="00F242FC" w:rsidRPr="00807FF7">
        <w:rPr>
          <w:b/>
          <w:bCs/>
        </w:rPr>
        <w:t xml:space="preserve"> Цех проверки блоков №1</w:t>
      </w:r>
      <w:r w:rsidRPr="00807FF7">
        <w:rPr>
          <w:b/>
          <w:bCs/>
        </w:rPr>
        <w:t>»</w:t>
      </w:r>
      <w:r w:rsidR="00F242FC" w:rsidRPr="00807FF7">
        <w:rPr>
          <w:b/>
          <w:bCs/>
        </w:rPr>
        <w:t xml:space="preserve"> </w:t>
      </w:r>
      <w:r w:rsidR="00C97C54">
        <w:rPr>
          <w:b/>
          <w:bCs/>
        </w:rPr>
        <w:t>марки</w:t>
      </w:r>
      <w:r w:rsidR="002F08D3">
        <w:rPr>
          <w:b/>
          <w:bCs/>
        </w:rPr>
        <w:t xml:space="preserve"> К</w:t>
      </w:r>
      <w:r w:rsidR="00652B4A">
        <w:rPr>
          <w:b/>
          <w:bCs/>
        </w:rPr>
        <w:t>Ж</w:t>
      </w:r>
    </w:p>
    <w:p w14:paraId="220D3AFC" w14:textId="77777777" w:rsidR="004D0FD6" w:rsidRPr="00807FF7" w:rsidRDefault="004D0FD6" w:rsidP="00C864E0">
      <w:pPr>
        <w:jc w:val="center"/>
        <w:rPr>
          <w:b/>
        </w:rPr>
      </w:pPr>
    </w:p>
    <w:tbl>
      <w:tblPr>
        <w:tblW w:w="523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4"/>
        <w:gridCol w:w="6242"/>
      </w:tblGrid>
      <w:tr w:rsidR="00C86A7B" w:rsidRPr="00807FF7" w14:paraId="6C85A63F" w14:textId="77777777" w:rsidTr="006C661A">
        <w:tc>
          <w:tcPr>
            <w:tcW w:w="285" w:type="pct"/>
            <w:vAlign w:val="center"/>
          </w:tcPr>
          <w:p w14:paraId="709C8E1D" w14:textId="77777777" w:rsidR="004F3E52" w:rsidRPr="00807FF7" w:rsidRDefault="004F3E52" w:rsidP="00465C67">
            <w:pPr>
              <w:suppressAutoHyphens/>
              <w:spacing w:line="264" w:lineRule="auto"/>
              <w:ind w:hanging="3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525" w:type="pct"/>
          </w:tcPr>
          <w:p w14:paraId="4104F40F" w14:textId="77777777" w:rsidR="004F3E52" w:rsidRPr="00807FF7" w:rsidRDefault="004F3E52" w:rsidP="00465C67">
            <w:pPr>
              <w:suppressAutoHyphens/>
              <w:spacing w:line="264" w:lineRule="auto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7613B14C" w14:textId="77777777" w:rsidR="004F3E52" w:rsidRPr="00807FF7" w:rsidRDefault="004F3E52" w:rsidP="00465C67">
            <w:pPr>
              <w:suppressAutoHyphens/>
              <w:spacing w:line="264" w:lineRule="auto"/>
              <w:ind w:firstLine="320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Содержание требований</w:t>
            </w:r>
          </w:p>
        </w:tc>
      </w:tr>
      <w:tr w:rsidR="00F242FC" w:rsidRPr="00807FF7" w14:paraId="344FC14A" w14:textId="77777777" w:rsidTr="006C661A">
        <w:tc>
          <w:tcPr>
            <w:tcW w:w="285" w:type="pct"/>
            <w:vAlign w:val="center"/>
          </w:tcPr>
          <w:p w14:paraId="0EDCC313" w14:textId="72B711B1" w:rsidR="00F242FC" w:rsidRPr="00807FF7" w:rsidRDefault="00F242FC" w:rsidP="00465C67">
            <w:pPr>
              <w:suppressAutoHyphens/>
              <w:spacing w:line="264" w:lineRule="auto"/>
              <w:ind w:hanging="3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25" w:type="pct"/>
          </w:tcPr>
          <w:p w14:paraId="46346E2B" w14:textId="4BCCDDDB" w:rsidR="00F242FC" w:rsidRPr="00807FF7" w:rsidRDefault="00CA3E53" w:rsidP="00465C67">
            <w:pPr>
              <w:suppressAutoHyphens/>
              <w:spacing w:line="264" w:lineRule="auto"/>
              <w:jc w:val="center"/>
              <w:rPr>
                <w:b/>
                <w:sz w:val="23"/>
                <w:szCs w:val="23"/>
              </w:rPr>
            </w:pPr>
            <w:r w:rsidRPr="00807FF7">
              <w:t>Наименование объекта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64733F49" w14:textId="0A308A18" w:rsidR="00F242FC" w:rsidRPr="00807FF7" w:rsidRDefault="00CA3E53" w:rsidP="00465C67">
            <w:pPr>
              <w:suppressAutoHyphens/>
              <w:spacing w:line="264" w:lineRule="auto"/>
              <w:ind w:firstLine="320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lang w:eastAsia="x-none"/>
              </w:rPr>
              <w:t>"Создание судостроительного комплекса "Звезда". II очередь строительства. Сухой док и достроечные цеха" IV этап строительства. Цех проверки блоков №1.</w:t>
            </w:r>
          </w:p>
        </w:tc>
      </w:tr>
      <w:tr w:rsidR="00C86A7B" w:rsidRPr="00807FF7" w14:paraId="792A7C3E" w14:textId="77777777" w:rsidTr="006C661A">
        <w:trPr>
          <w:trHeight w:val="1276"/>
        </w:trPr>
        <w:tc>
          <w:tcPr>
            <w:tcW w:w="285" w:type="pct"/>
            <w:vAlign w:val="center"/>
          </w:tcPr>
          <w:p w14:paraId="309A4A84" w14:textId="77777777" w:rsidR="00623780" w:rsidRPr="00807FF7" w:rsidRDefault="00623780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2A29879D" w14:textId="77777777" w:rsidR="00623780" w:rsidRPr="00807FF7" w:rsidRDefault="001F393E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Основание для </w:t>
            </w:r>
            <w:r w:rsidR="00E34BB3" w:rsidRPr="00807FF7">
              <w:rPr>
                <w:sz w:val="23"/>
                <w:szCs w:val="23"/>
              </w:rPr>
              <w:t>проектирования</w:t>
            </w:r>
          </w:p>
        </w:tc>
        <w:tc>
          <w:tcPr>
            <w:tcW w:w="3190" w:type="pct"/>
          </w:tcPr>
          <w:p w14:paraId="1DEECC21" w14:textId="54EB8169" w:rsidR="00C860CD" w:rsidRPr="00807FF7" w:rsidRDefault="00F242FC" w:rsidP="00465C67">
            <w:pPr>
              <w:widowControl w:val="0"/>
              <w:tabs>
                <w:tab w:val="left" w:pos="0"/>
              </w:tabs>
              <w:suppressAutoHyphens/>
              <w:ind w:firstLine="34"/>
              <w:jc w:val="both"/>
              <w:outlineLvl w:val="2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</w:t>
            </w:r>
            <w:r w:rsidR="00C860CD" w:rsidRPr="00807FF7">
              <w:rPr>
                <w:lang w:eastAsia="x-none"/>
              </w:rPr>
              <w:t>Государственная программа РФ «Развитие судостроения на 2013-2030 годы», мероприятие «Развитие производственных мощностей гражданского судостроения в Дальневосточном федеральном округе России, в том числе поддержка реализации кластерной политики в округе».</w:t>
            </w:r>
          </w:p>
          <w:p w14:paraId="112DF7C0" w14:textId="69D06964" w:rsidR="00C860CD" w:rsidRPr="00807FF7" w:rsidRDefault="00F242FC" w:rsidP="00465C67">
            <w:pPr>
              <w:pStyle w:val="af0"/>
              <w:widowControl w:val="0"/>
              <w:tabs>
                <w:tab w:val="left" w:pos="0"/>
              </w:tabs>
              <w:suppressAutoHyphens/>
              <w:ind w:left="34"/>
              <w:jc w:val="both"/>
              <w:outlineLvl w:val="2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</w:t>
            </w:r>
            <w:r w:rsidR="00C860CD" w:rsidRPr="00807FF7">
              <w:rPr>
                <w:lang w:eastAsia="x-none"/>
              </w:rPr>
              <w:t>Протокол совещания у председателя Правительства Российской Федерации В.В. Путина от 28.12.2009 г. №ВП-П7-58пр «О развитии судостроительной промышленности Дальневосточного региона».</w:t>
            </w:r>
          </w:p>
          <w:p w14:paraId="1CF08F81" w14:textId="53BDFE1C" w:rsidR="003C239C" w:rsidRPr="00807FF7" w:rsidRDefault="00C860CD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>- Протокол совещания под руководством Председателя Совета директоров АО «ДВЗ «Звезда» К.В. Лаптева от 26.11.2016 № 1-26</w:t>
            </w:r>
          </w:p>
          <w:p w14:paraId="7F66AD76" w14:textId="77777777" w:rsidR="00C860CD" w:rsidRPr="00807FF7" w:rsidRDefault="00C860CD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Протокол </w:t>
            </w:r>
            <w:r w:rsidR="00047917" w:rsidRPr="00807FF7">
              <w:rPr>
                <w:lang w:eastAsia="x-none"/>
              </w:rPr>
              <w:t>заседания НТС АО «ДЦСС» №7 от 28.07.2018</w:t>
            </w:r>
          </w:p>
          <w:p w14:paraId="344DA472" w14:textId="77777777" w:rsidR="00047917" w:rsidRPr="00807FF7" w:rsidRDefault="00047917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>- Протокол №11 от 19.12.2017 заседания НТС АО «ДЦСС»</w:t>
            </w:r>
          </w:p>
          <w:p w14:paraId="647860E7" w14:textId="36F17750" w:rsidR="00047917" w:rsidRPr="00807FF7" w:rsidRDefault="00047917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sz w:val="23"/>
                <w:szCs w:val="23"/>
              </w:rPr>
            </w:pPr>
            <w:r w:rsidRPr="00807FF7">
              <w:rPr>
                <w:lang w:eastAsia="x-none"/>
              </w:rPr>
              <w:t xml:space="preserve">- Основные проектные решения по </w:t>
            </w:r>
            <w:r w:rsidR="00E97E66" w:rsidRPr="00807FF7">
              <w:rPr>
                <w:lang w:eastAsia="x-none"/>
              </w:rPr>
              <w:t>объекту «</w:t>
            </w:r>
            <w:r w:rsidR="00F242FC" w:rsidRPr="00807FF7">
              <w:rPr>
                <w:lang w:eastAsia="x-none"/>
              </w:rPr>
              <w:t>Создание судостроительного комплекса «Звезда».  II очередь строительства. Сухой док и достроечные цеха»</w:t>
            </w:r>
          </w:p>
        </w:tc>
      </w:tr>
      <w:tr w:rsidR="00C86A7B" w:rsidRPr="00FC33FE" w14:paraId="5979A9A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0E93ABB1" w14:textId="77777777" w:rsidR="004B4336" w:rsidRPr="00807FF7" w:rsidRDefault="004B4336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  <w:lang w:val="en-US"/>
              </w:rPr>
            </w:pPr>
          </w:p>
        </w:tc>
        <w:tc>
          <w:tcPr>
            <w:tcW w:w="1525" w:type="pct"/>
            <w:vAlign w:val="center"/>
          </w:tcPr>
          <w:p w14:paraId="522E6837" w14:textId="77777777" w:rsidR="004B4336" w:rsidRPr="00807FF7" w:rsidRDefault="00411161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Заказчик</w:t>
            </w:r>
          </w:p>
        </w:tc>
        <w:tc>
          <w:tcPr>
            <w:tcW w:w="3190" w:type="pct"/>
            <w:vAlign w:val="center"/>
          </w:tcPr>
          <w:p w14:paraId="5960D853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Общество с ограниченной ответственностью </w:t>
            </w:r>
          </w:p>
          <w:p w14:paraId="7357D9E4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ДПИ «Востокпроектверфь» </w:t>
            </w:r>
          </w:p>
          <w:p w14:paraId="0C4EF5B2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(ООО ДПИ «Востокпроектверфь»).</w:t>
            </w:r>
          </w:p>
          <w:p w14:paraId="4C345680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Адрес: г. Владивосток, ул. Светланская, д. 72.</w:t>
            </w:r>
          </w:p>
          <w:p w14:paraId="0EE7461E" w14:textId="77777777" w:rsidR="004B4336" w:rsidRPr="00C97C54" w:rsidRDefault="004B4336" w:rsidP="00465C67">
            <w:pPr>
              <w:spacing w:line="264" w:lineRule="auto"/>
              <w:ind w:firstLine="31"/>
              <w:rPr>
                <w:sz w:val="23"/>
                <w:szCs w:val="23"/>
                <w:lang w:val="en-US"/>
              </w:rPr>
            </w:pPr>
            <w:r w:rsidRPr="00807FF7">
              <w:rPr>
                <w:sz w:val="23"/>
                <w:szCs w:val="23"/>
              </w:rPr>
              <w:t>Тел</w:t>
            </w:r>
            <w:r w:rsidRPr="00C97C54">
              <w:rPr>
                <w:sz w:val="23"/>
                <w:szCs w:val="23"/>
                <w:lang w:val="en-US"/>
              </w:rPr>
              <w:t xml:space="preserve">.: 8 (423) 230-23-27. </w:t>
            </w:r>
            <w:r w:rsidRPr="00807FF7">
              <w:rPr>
                <w:sz w:val="23"/>
                <w:szCs w:val="23"/>
                <w:lang w:val="en-US"/>
              </w:rPr>
              <w:t>E</w:t>
            </w:r>
            <w:r w:rsidRPr="00C97C54">
              <w:rPr>
                <w:sz w:val="23"/>
                <w:szCs w:val="23"/>
                <w:lang w:val="en-US"/>
              </w:rPr>
              <w:t>-</w:t>
            </w:r>
            <w:r w:rsidRPr="00807FF7">
              <w:rPr>
                <w:sz w:val="23"/>
                <w:szCs w:val="23"/>
                <w:lang w:val="en-US"/>
              </w:rPr>
              <w:t>mail</w:t>
            </w:r>
            <w:r w:rsidRPr="00C97C54">
              <w:rPr>
                <w:sz w:val="23"/>
                <w:szCs w:val="23"/>
                <w:lang w:val="en-US"/>
              </w:rPr>
              <w:t xml:space="preserve">: </w:t>
            </w:r>
            <w:hyperlink r:id="rId12" w:history="1">
              <w:r w:rsidRPr="00807FF7">
                <w:rPr>
                  <w:rStyle w:val="af7"/>
                  <w:sz w:val="23"/>
                  <w:szCs w:val="23"/>
                  <w:lang w:val="en-US"/>
                </w:rPr>
                <w:t>vpv</w:t>
              </w:r>
              <w:r w:rsidRPr="00C97C54">
                <w:rPr>
                  <w:rStyle w:val="af7"/>
                  <w:sz w:val="23"/>
                  <w:szCs w:val="23"/>
                  <w:lang w:val="en-US"/>
                </w:rPr>
                <w:t>@</w:t>
              </w:r>
              <w:r w:rsidRPr="00807FF7">
                <w:rPr>
                  <w:rStyle w:val="af7"/>
                  <w:sz w:val="23"/>
                  <w:szCs w:val="23"/>
                  <w:lang w:val="en-US"/>
                </w:rPr>
                <w:t>vpv</w:t>
              </w:r>
              <w:r w:rsidRPr="00C97C54">
                <w:rPr>
                  <w:rStyle w:val="af7"/>
                  <w:sz w:val="23"/>
                  <w:szCs w:val="23"/>
                  <w:lang w:val="en-US"/>
                </w:rPr>
                <w:t>.</w:t>
              </w:r>
              <w:r w:rsidRPr="00807FF7">
                <w:rPr>
                  <w:rStyle w:val="af7"/>
                  <w:sz w:val="23"/>
                  <w:szCs w:val="23"/>
                  <w:lang w:val="en-US"/>
                </w:rPr>
                <w:t>su</w:t>
              </w:r>
            </w:hyperlink>
          </w:p>
        </w:tc>
      </w:tr>
      <w:tr w:rsidR="00411161" w:rsidRPr="00807FF7" w14:paraId="24FFB7D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B6EC483" w14:textId="77777777" w:rsidR="00411161" w:rsidRPr="00C97C54" w:rsidRDefault="00411161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  <w:lang w:val="en-US"/>
              </w:rPr>
            </w:pPr>
          </w:p>
        </w:tc>
        <w:tc>
          <w:tcPr>
            <w:tcW w:w="1525" w:type="pct"/>
            <w:vAlign w:val="center"/>
          </w:tcPr>
          <w:p w14:paraId="5375A2B1" w14:textId="77777777" w:rsidR="00411161" w:rsidRPr="00E97E66" w:rsidRDefault="00411161" w:rsidP="00465C67">
            <w:pPr>
              <w:spacing w:line="264" w:lineRule="auto"/>
              <w:rPr>
                <w:sz w:val="23"/>
                <w:szCs w:val="23"/>
                <w:highlight w:val="yellow"/>
              </w:rPr>
            </w:pPr>
            <w:r w:rsidRPr="004035EC">
              <w:rPr>
                <w:sz w:val="23"/>
                <w:szCs w:val="23"/>
              </w:rPr>
              <w:t xml:space="preserve">Подрядчик </w:t>
            </w:r>
          </w:p>
        </w:tc>
        <w:tc>
          <w:tcPr>
            <w:tcW w:w="3190" w:type="pct"/>
            <w:vAlign w:val="center"/>
          </w:tcPr>
          <w:p w14:paraId="2AEEC4C6" w14:textId="04EE2A02" w:rsidR="00411161" w:rsidRPr="00E97E66" w:rsidRDefault="00411161" w:rsidP="00465C67">
            <w:pPr>
              <w:spacing w:line="264" w:lineRule="auto"/>
              <w:ind w:firstLine="31"/>
              <w:rPr>
                <w:sz w:val="23"/>
                <w:szCs w:val="23"/>
                <w:highlight w:val="yellow"/>
              </w:rPr>
            </w:pPr>
          </w:p>
        </w:tc>
      </w:tr>
      <w:tr w:rsidR="00A45CB4" w:rsidRPr="00807FF7" w14:paraId="5AC57CE6" w14:textId="77777777" w:rsidTr="00652B4A">
        <w:trPr>
          <w:trHeight w:val="399"/>
        </w:trPr>
        <w:tc>
          <w:tcPr>
            <w:tcW w:w="285" w:type="pct"/>
            <w:vAlign w:val="center"/>
          </w:tcPr>
          <w:p w14:paraId="013BCF9B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6E981864" w14:textId="77777777" w:rsidR="00A45CB4" w:rsidRPr="00807FF7" w:rsidRDefault="00A45CB4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Адрес (местоположение) объекта. Район площадки строительства</w:t>
            </w:r>
          </w:p>
          <w:p w14:paraId="5BEC9F2D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</w:p>
        </w:tc>
        <w:tc>
          <w:tcPr>
            <w:tcW w:w="3190" w:type="pct"/>
            <w:vAlign w:val="center"/>
          </w:tcPr>
          <w:p w14:paraId="1FA3677A" w14:textId="4E1C8A95" w:rsidR="00A45CB4" w:rsidRPr="00807FF7" w:rsidRDefault="00A45CB4" w:rsidP="00465C67">
            <w:pPr>
              <w:spacing w:line="264" w:lineRule="auto"/>
              <w:ind w:firstLine="320"/>
              <w:rPr>
                <w:rFonts w:eastAsia="Calibri"/>
                <w:sz w:val="23"/>
                <w:szCs w:val="23"/>
              </w:rPr>
            </w:pPr>
            <w:r w:rsidRPr="00807FF7">
              <w:t>Площадка строительства занимает территорию, отведенную под строительство судостроительной верфи, расположенную между границей территории АО «ДВЗ «Звезда» и южным молом в районе ул. Рабочая и ул. Степана Лебедева в г. Большой Камень Приморского края.</w:t>
            </w:r>
          </w:p>
        </w:tc>
      </w:tr>
      <w:tr w:rsidR="00A45CB4" w:rsidRPr="00807FF7" w14:paraId="2AB17D1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5556BA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90EE4C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Вид работ (строительства)</w:t>
            </w:r>
          </w:p>
        </w:tc>
        <w:tc>
          <w:tcPr>
            <w:tcW w:w="3190" w:type="pct"/>
            <w:vAlign w:val="center"/>
          </w:tcPr>
          <w:p w14:paraId="6B6C0966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Новое строительство</w:t>
            </w:r>
          </w:p>
        </w:tc>
      </w:tr>
      <w:tr w:rsidR="00A45CB4" w:rsidRPr="00807FF7" w14:paraId="1D83B93B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76190969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398AFF79" w14:textId="77777777" w:rsidR="00A45CB4" w:rsidRPr="00807FF7" w:rsidRDefault="00A45CB4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Стадийность проектирования</w:t>
            </w:r>
          </w:p>
        </w:tc>
        <w:tc>
          <w:tcPr>
            <w:tcW w:w="3190" w:type="pct"/>
          </w:tcPr>
          <w:p w14:paraId="2477A864" w14:textId="3D6D2E08" w:rsidR="00A45CB4" w:rsidRPr="00807FF7" w:rsidRDefault="00342603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t>Рабочая документация</w:t>
            </w:r>
          </w:p>
        </w:tc>
      </w:tr>
      <w:tr w:rsidR="00A45CB4" w:rsidRPr="00807FF7" w14:paraId="66813BE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165C90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8DECF8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Источник финансирования объекта</w:t>
            </w:r>
          </w:p>
        </w:tc>
        <w:tc>
          <w:tcPr>
            <w:tcW w:w="3190" w:type="pct"/>
            <w:vAlign w:val="center"/>
          </w:tcPr>
          <w:p w14:paraId="36CCB67A" w14:textId="68274843" w:rsidR="00A45CB4" w:rsidRPr="00807FF7" w:rsidRDefault="004035EC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средства.</w:t>
            </w:r>
          </w:p>
        </w:tc>
      </w:tr>
      <w:tr w:rsidR="00A45CB4" w:rsidRPr="00807FF7" w14:paraId="487A3B2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06E35DF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B979E4C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Сроки проектирования</w:t>
            </w:r>
          </w:p>
        </w:tc>
        <w:tc>
          <w:tcPr>
            <w:tcW w:w="3190" w:type="pct"/>
            <w:vAlign w:val="center"/>
          </w:tcPr>
          <w:p w14:paraId="62A0A8D7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Определяются согласно календарному плану выполнения работ, подписанному Заказчиком и Подрядчиком. </w:t>
            </w:r>
          </w:p>
        </w:tc>
      </w:tr>
      <w:tr w:rsidR="00A45CB4" w:rsidRPr="00807FF7" w14:paraId="7EE57998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143B914C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C41D37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Наименование этапа проектирования</w:t>
            </w:r>
          </w:p>
        </w:tc>
        <w:tc>
          <w:tcPr>
            <w:tcW w:w="3190" w:type="pct"/>
          </w:tcPr>
          <w:p w14:paraId="14599728" w14:textId="383C2821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  <w:u w:val="single"/>
              </w:rPr>
            </w:pPr>
            <w:r w:rsidRPr="00807FF7">
              <w:rPr>
                <w:sz w:val="23"/>
                <w:szCs w:val="23"/>
                <w:u w:val="single"/>
                <w:lang w:val="en-US"/>
              </w:rPr>
              <w:t>IV</w:t>
            </w:r>
            <w:r w:rsidRPr="00807FF7">
              <w:rPr>
                <w:sz w:val="23"/>
                <w:szCs w:val="23"/>
                <w:u w:val="single"/>
              </w:rPr>
              <w:tab/>
              <w:t>этапы строительства</w:t>
            </w:r>
          </w:p>
          <w:p w14:paraId="4C088BBC" w14:textId="4E716304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bCs/>
              </w:rPr>
              <w:t>Цех проверки блоков №1</w:t>
            </w:r>
            <w:r w:rsidR="004157D1">
              <w:rPr>
                <w:bCs/>
              </w:rPr>
              <w:t xml:space="preserve"> (об.306)</w:t>
            </w:r>
          </w:p>
        </w:tc>
      </w:tr>
      <w:tr w:rsidR="00A45CB4" w:rsidRPr="00807FF7" w14:paraId="430B943F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4476B54E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916393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Особые условия строительства</w:t>
            </w:r>
          </w:p>
        </w:tc>
        <w:tc>
          <w:tcPr>
            <w:tcW w:w="3190" w:type="pct"/>
            <w:vAlign w:val="center"/>
          </w:tcPr>
          <w:p w14:paraId="049CEE10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1. По карте климатического районирования в соответствии с СП 131.13330.2018, территория для строительства относится к зоне IIГ.</w:t>
            </w:r>
          </w:p>
          <w:p w14:paraId="13658673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2. Снеговая нагрузка – II район (карта 1) </w:t>
            </w:r>
            <w:proofErr w:type="spellStart"/>
            <w:r w:rsidRPr="00807FF7">
              <w:rPr>
                <w:sz w:val="23"/>
                <w:szCs w:val="23"/>
              </w:rPr>
              <w:t>So</w:t>
            </w:r>
            <w:proofErr w:type="spellEnd"/>
            <w:r w:rsidRPr="00807FF7">
              <w:rPr>
                <w:sz w:val="23"/>
                <w:szCs w:val="23"/>
              </w:rPr>
              <w:t xml:space="preserve"> кПа (кг/м2) – 1,2 (120).</w:t>
            </w:r>
          </w:p>
          <w:p w14:paraId="38E3AAD1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3. Ветровая нагрузка – </w:t>
            </w:r>
            <w:r w:rsidRPr="00807FF7">
              <w:rPr>
                <w:sz w:val="23"/>
                <w:szCs w:val="23"/>
                <w:lang w:val="en-US"/>
              </w:rPr>
              <w:t>I</w:t>
            </w:r>
            <w:r w:rsidRPr="00807FF7">
              <w:rPr>
                <w:sz w:val="23"/>
                <w:szCs w:val="23"/>
              </w:rPr>
              <w:t xml:space="preserve">V район (карта) </w:t>
            </w:r>
            <w:proofErr w:type="spellStart"/>
            <w:r w:rsidRPr="00807FF7">
              <w:rPr>
                <w:sz w:val="23"/>
                <w:szCs w:val="23"/>
              </w:rPr>
              <w:t>Wo</w:t>
            </w:r>
            <w:proofErr w:type="spellEnd"/>
            <w:r w:rsidRPr="00807FF7">
              <w:rPr>
                <w:sz w:val="23"/>
                <w:szCs w:val="23"/>
              </w:rPr>
              <w:t xml:space="preserve"> кПа (кг/м2) – 0,48 (48).</w:t>
            </w:r>
          </w:p>
          <w:p w14:paraId="111CE0E1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4. Температура наиболее холодной пятидневки обеспеченностью 0,98 – минус 24 °С, обеспеченностью 0,92 – минус 23°С.</w:t>
            </w:r>
          </w:p>
          <w:p w14:paraId="1BEBE01F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5. Нормативная глубина сезонного промерзания для крупнообломочных грунтов – 2,0 м, для глин и суглинков – 1,37 м.</w:t>
            </w:r>
          </w:p>
          <w:p w14:paraId="4301CA92" w14:textId="23ACCD91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6. </w:t>
            </w:r>
            <w:r w:rsidR="0080437A" w:rsidRPr="00807FF7">
              <w:t>Сейсмичность района строительства для сооружений при ПЗ принять по карте А ОСР-2015 (СП 14.13330.2018).</w:t>
            </w:r>
          </w:p>
          <w:p w14:paraId="36C51D8E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7. </w:t>
            </w:r>
            <w:r w:rsidRPr="00807FF7">
              <w:rPr>
                <w:rStyle w:val="2"/>
                <w:rFonts w:eastAsiaTheme="minorHAnsi"/>
                <w:sz w:val="23"/>
                <w:szCs w:val="23"/>
              </w:rPr>
              <w:t>Сейсмичность района строительства для сооружений при ПЗ принять по карте А и В ОСР-2015 (СП 14.13330.2018).</w:t>
            </w:r>
            <w:r w:rsidRPr="00807FF7">
              <w:rPr>
                <w:sz w:val="23"/>
                <w:szCs w:val="23"/>
              </w:rPr>
              <w:t>- В соответствии со статьей 2, приложения 1 и 2 Федерального закона №116–ФЗ «О промышленной безопасности опасных производственных объектов» – опасный производственный объект, по классификации относится к IV классу опасности.</w:t>
            </w:r>
          </w:p>
        </w:tc>
      </w:tr>
      <w:tr w:rsidR="00A45CB4" w:rsidRPr="00807FF7" w14:paraId="378ABEB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E430F8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DB865D1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Идентификационные признаки объекта </w:t>
            </w:r>
          </w:p>
        </w:tc>
        <w:tc>
          <w:tcPr>
            <w:tcW w:w="3190" w:type="pct"/>
          </w:tcPr>
          <w:p w14:paraId="4B4BD72D" w14:textId="7A66E886" w:rsidR="00BB1FAA" w:rsidRPr="00807FF7" w:rsidRDefault="0056580C" w:rsidP="00465C67">
            <w:pPr>
              <w:widowControl w:val="0"/>
              <w:suppressAutoHyphens/>
              <w:ind w:firstLine="261"/>
              <w:jc w:val="both"/>
              <w:outlineLvl w:val="2"/>
            </w:pPr>
            <w:r w:rsidRPr="00807FF7">
              <w:rPr>
                <w:b/>
              </w:rPr>
              <w:t xml:space="preserve"> </w:t>
            </w:r>
            <w:r w:rsidRPr="00807FF7">
              <w:t xml:space="preserve">Идентификационные признаки проектируемых зданий и сооружений указаны в Приложении </w:t>
            </w:r>
            <w:r w:rsidR="00807FF7" w:rsidRPr="00807FF7">
              <w:t>3</w:t>
            </w:r>
            <w:r w:rsidRPr="00807FF7">
              <w:t xml:space="preserve"> к настоящим Дополнениям и изменениям.</w:t>
            </w:r>
          </w:p>
        </w:tc>
      </w:tr>
      <w:tr w:rsidR="00342603" w:rsidRPr="00807FF7" w14:paraId="5CEFFD16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4AB82D38" w14:textId="77777777" w:rsidR="00342603" w:rsidRPr="00807FF7" w:rsidRDefault="00342603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6AB9649" w14:textId="29644CB7" w:rsidR="00342603" w:rsidRPr="00807FF7" w:rsidRDefault="00342603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t>Уровень ответственности зданий и сооружений</w:t>
            </w:r>
          </w:p>
        </w:tc>
        <w:tc>
          <w:tcPr>
            <w:tcW w:w="3190" w:type="pct"/>
          </w:tcPr>
          <w:p w14:paraId="7103F0CC" w14:textId="77777777" w:rsidR="00342603" w:rsidRPr="00807FF7" w:rsidRDefault="00342603" w:rsidP="00465C67">
            <w:pPr>
              <w:shd w:val="clear" w:color="auto" w:fill="FFFFFF" w:themeFill="background1"/>
              <w:ind w:firstLine="226"/>
              <w:jc w:val="both"/>
            </w:pPr>
            <w:r w:rsidRPr="00807FF7"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14:paraId="3F39B7D2" w14:textId="77777777" w:rsidR="00342603" w:rsidRPr="00807FF7" w:rsidRDefault="00342603" w:rsidP="00465C67">
            <w:pPr>
              <w:shd w:val="clear" w:color="auto" w:fill="FFFFFF" w:themeFill="background1"/>
              <w:tabs>
                <w:tab w:val="left" w:pos="458"/>
              </w:tabs>
              <w:ind w:firstLine="226"/>
              <w:contextualSpacing/>
              <w:jc w:val="both"/>
            </w:pPr>
            <w:r w:rsidRPr="00807FF7">
              <w:rPr>
                <w:rFonts w:eastAsia="Lucida Sans Unicode"/>
                <w:kern w:val="1"/>
                <w:lang w:eastAsia="en-US"/>
              </w:rPr>
              <w:t>- Градостроительным Кодексом Российской Федерации от 29.12.2004г. №190-ФЗ;</w:t>
            </w:r>
          </w:p>
          <w:p w14:paraId="4FB1394C" w14:textId="244DDAEB" w:rsidR="00342603" w:rsidRPr="00807FF7" w:rsidRDefault="00342603" w:rsidP="00465C67">
            <w:pPr>
              <w:widowControl w:val="0"/>
              <w:suppressAutoHyphens/>
              <w:ind w:firstLine="261"/>
              <w:jc w:val="both"/>
              <w:outlineLvl w:val="2"/>
              <w:rPr>
                <w:b/>
              </w:rPr>
            </w:pPr>
            <w:r w:rsidRPr="00807FF7">
              <w:rPr>
                <w:rFonts w:eastAsia="Lucida Sans Unicode"/>
                <w:kern w:val="1"/>
                <w:lang w:eastAsia="en-US"/>
              </w:rPr>
              <w:t>- Федеральным законом от 30.12.2009 г. № 384-ФЗ "Технический регламент о безопасности зданий и сооружений".</w:t>
            </w:r>
          </w:p>
        </w:tc>
      </w:tr>
      <w:tr w:rsidR="00A45CB4" w:rsidRPr="00807FF7" w14:paraId="2C611FB9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0C3B63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F3160B9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Цель разработки проекта</w:t>
            </w:r>
          </w:p>
        </w:tc>
        <w:tc>
          <w:tcPr>
            <w:tcW w:w="3190" w:type="pct"/>
          </w:tcPr>
          <w:p w14:paraId="2C7F5809" w14:textId="45DE9E77" w:rsidR="00A45CB4" w:rsidRPr="00807FF7" w:rsidRDefault="0056580C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Строительство новых зданий и сооружений с целью создания современных производств для строительства крупнотоннажных объектов гражданского судостроения – танкеров, газовиков, морских платформ для разведки и добычи углеводородов, вспомогательных судов (В </w:t>
            </w:r>
            <w:proofErr w:type="spellStart"/>
            <w:r w:rsidRPr="00807FF7">
              <w:rPr>
                <w:sz w:val="23"/>
                <w:szCs w:val="23"/>
              </w:rPr>
              <w:t>т.ч</w:t>
            </w:r>
            <w:proofErr w:type="spellEnd"/>
            <w:r w:rsidRPr="00807FF7">
              <w:rPr>
                <w:sz w:val="23"/>
                <w:szCs w:val="23"/>
              </w:rPr>
              <w:t>. ледового класса) на уровне действующих стандартов и регламентов.</w:t>
            </w:r>
          </w:p>
        </w:tc>
      </w:tr>
      <w:tr w:rsidR="00A45CB4" w:rsidRPr="00807FF7" w14:paraId="1590F202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50AB68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2708327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Перечень объектов</w:t>
            </w:r>
          </w:p>
        </w:tc>
        <w:tc>
          <w:tcPr>
            <w:tcW w:w="3190" w:type="pct"/>
          </w:tcPr>
          <w:p w14:paraId="3B49B426" w14:textId="67E6A626" w:rsidR="00A45CB4" w:rsidRPr="00807FF7" w:rsidRDefault="00D1546D" w:rsidP="00465C67">
            <w:pPr>
              <w:spacing w:line="264" w:lineRule="auto"/>
              <w:ind w:firstLine="320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Цех проверки блоков №1</w:t>
            </w:r>
            <w:r w:rsidR="00334BED">
              <w:rPr>
                <w:sz w:val="23"/>
                <w:szCs w:val="23"/>
              </w:rPr>
              <w:t xml:space="preserve"> (об.306)</w:t>
            </w:r>
          </w:p>
        </w:tc>
      </w:tr>
      <w:tr w:rsidR="00A45CB4" w:rsidRPr="00807FF7" w14:paraId="52F695E1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74A0EA93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C53FDEA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Основные технико-экономические показатели объекта </w:t>
            </w:r>
          </w:p>
        </w:tc>
        <w:tc>
          <w:tcPr>
            <w:tcW w:w="3190" w:type="pct"/>
          </w:tcPr>
          <w:p w14:paraId="65D90DE2" w14:textId="091CEB8F" w:rsidR="00A45CB4" w:rsidRPr="00807FF7" w:rsidRDefault="00334BED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Цех проверки блоков </w:t>
            </w:r>
            <w:r w:rsidRPr="00807FF7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1, (об.</w:t>
            </w:r>
            <w:r w:rsidR="006767C6" w:rsidRPr="00807FF7">
              <w:rPr>
                <w:sz w:val="23"/>
                <w:szCs w:val="23"/>
              </w:rPr>
              <w:t xml:space="preserve"> 306</w:t>
            </w:r>
            <w:r>
              <w:rPr>
                <w:sz w:val="23"/>
                <w:szCs w:val="23"/>
              </w:rPr>
              <w:t>)</w:t>
            </w:r>
            <w:r w:rsidR="006767C6" w:rsidRPr="00807FF7">
              <w:rPr>
                <w:sz w:val="23"/>
                <w:szCs w:val="23"/>
              </w:rPr>
              <w:t xml:space="preserve"> представляет собой прямоугольное производственное строение</w:t>
            </w:r>
            <w:r w:rsidR="00CD75F5" w:rsidRPr="00807FF7">
              <w:rPr>
                <w:sz w:val="23"/>
                <w:szCs w:val="23"/>
              </w:rPr>
              <w:t xml:space="preserve"> (объемно-планировочные характеристики уточнить при разработке рабочей документации)</w:t>
            </w:r>
            <w:r w:rsidR="006767C6" w:rsidRPr="00807FF7">
              <w:rPr>
                <w:sz w:val="23"/>
                <w:szCs w:val="23"/>
              </w:rPr>
              <w:t xml:space="preserve"> с пристройкой/АБК</w:t>
            </w:r>
            <w:r w:rsidR="00CD75F5" w:rsidRPr="00807FF7">
              <w:rPr>
                <w:sz w:val="23"/>
                <w:szCs w:val="23"/>
              </w:rPr>
              <w:t xml:space="preserve"> (объемно-планировочные характеристики уточнить при разработке рабочей документации)</w:t>
            </w:r>
            <w:r w:rsidR="006767C6" w:rsidRPr="00807FF7">
              <w:rPr>
                <w:sz w:val="23"/>
                <w:szCs w:val="23"/>
              </w:rPr>
              <w:t>, с габаритными размерами в крайних осях 140,5 х 70,5 м. Ширина производственного пролета 26 м, строительная высота подвесных кранов (20 шт) - 20 м. Грузоподъемность подвесных кранов 5 т.</w:t>
            </w:r>
          </w:p>
        </w:tc>
      </w:tr>
      <w:tr w:rsidR="00A45CB4" w:rsidRPr="00807FF7" w14:paraId="41D2EC01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58E0BF77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11E133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Режим работы предприятия</w:t>
            </w:r>
          </w:p>
        </w:tc>
        <w:tc>
          <w:tcPr>
            <w:tcW w:w="3190" w:type="pct"/>
          </w:tcPr>
          <w:p w14:paraId="39D32C46" w14:textId="77777777" w:rsidR="00A45CB4" w:rsidRPr="00807FF7" w:rsidRDefault="00A45CB4" w:rsidP="00465C67">
            <w:pPr>
              <w:pStyle w:val="af0"/>
              <w:numPr>
                <w:ilvl w:val="0"/>
                <w:numId w:val="36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Режим работы основных производств – двухсменный при 40-часовой рабочей неделе и нормальной </w:t>
            </w:r>
            <w:r w:rsidRPr="00807FF7">
              <w:rPr>
                <w:sz w:val="23"/>
                <w:szCs w:val="23"/>
              </w:rPr>
              <w:lastRenderedPageBreak/>
              <w:t>продолжительностью рабочего дня – 8 часов (36-часовой рабочей неделе при сокращенной продолжительности рабочего дня для процессов, связанных с вредными условиями труда).</w:t>
            </w:r>
          </w:p>
          <w:p w14:paraId="75563B5D" w14:textId="77777777" w:rsidR="00A45CB4" w:rsidRPr="00807FF7" w:rsidRDefault="00A45CB4" w:rsidP="00465C67">
            <w:pPr>
              <w:pStyle w:val="af0"/>
              <w:numPr>
                <w:ilvl w:val="0"/>
                <w:numId w:val="36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Для отдельных производств предусмотреть необходимость трехсменного режима работы в соответствии с принятыми технологическими решениями и производственной необходимостью.</w:t>
            </w:r>
          </w:p>
          <w:p w14:paraId="083058FF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</w:p>
        </w:tc>
      </w:tr>
      <w:tr w:rsidR="00A45CB4" w:rsidRPr="00807FF7" w14:paraId="4D32A8EE" w14:textId="77777777" w:rsidTr="006C661A">
        <w:tc>
          <w:tcPr>
            <w:tcW w:w="285" w:type="pct"/>
            <w:vAlign w:val="center"/>
          </w:tcPr>
          <w:p w14:paraId="53B4B323" w14:textId="77777777" w:rsidR="00A45CB4" w:rsidRPr="00807FF7" w:rsidRDefault="00A45CB4" w:rsidP="00465C67">
            <w:pPr>
              <w:suppressAutoHyphens/>
              <w:spacing w:line="264" w:lineRule="auto"/>
              <w:ind w:hanging="3"/>
              <w:rPr>
                <w:sz w:val="23"/>
                <w:szCs w:val="23"/>
              </w:rPr>
            </w:pPr>
          </w:p>
        </w:tc>
        <w:tc>
          <w:tcPr>
            <w:tcW w:w="4715" w:type="pct"/>
            <w:gridSpan w:val="2"/>
            <w:vAlign w:val="center"/>
          </w:tcPr>
          <w:p w14:paraId="56491836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rFonts w:eastAsia="Calibri"/>
                <w:b/>
                <w:sz w:val="23"/>
                <w:szCs w:val="23"/>
              </w:rPr>
              <w:t>II.</w:t>
            </w:r>
            <w:r w:rsidRPr="00807FF7">
              <w:rPr>
                <w:rFonts w:eastAsia="Calibri"/>
                <w:b/>
                <w:sz w:val="23"/>
                <w:szCs w:val="23"/>
              </w:rPr>
              <w:tab/>
              <w:t>Требования к проектным решениям</w:t>
            </w:r>
          </w:p>
        </w:tc>
      </w:tr>
      <w:tr w:rsidR="00A45CB4" w:rsidRPr="00807FF7" w14:paraId="3B98D6A3" w14:textId="77777777" w:rsidTr="006C661A">
        <w:tc>
          <w:tcPr>
            <w:tcW w:w="285" w:type="pct"/>
            <w:vAlign w:val="center"/>
          </w:tcPr>
          <w:p w14:paraId="2B87A015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0D151582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Назначение производства предприятия</w:t>
            </w:r>
          </w:p>
        </w:tc>
        <w:tc>
          <w:tcPr>
            <w:tcW w:w="3190" w:type="pct"/>
          </w:tcPr>
          <w:p w14:paraId="758D096C" w14:textId="7146FAAD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Здание производственного назначения.</w:t>
            </w:r>
          </w:p>
          <w:p w14:paraId="685E291C" w14:textId="0B11358C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В цехе выполняются следующие работы:</w:t>
            </w:r>
          </w:p>
          <w:p w14:paraId="23621EA6" w14:textId="1FD7465E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- проверка на конструктивность, размеров блоков, качество.</w:t>
            </w:r>
          </w:p>
          <w:p w14:paraId="7CE6C176" w14:textId="0EF07437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Код объекта в соответствии с ОК 013-2014 "Общероссийский классификатор основных фондов" (ОКОФ) 210.00.11.10.450</w:t>
            </w:r>
          </w:p>
        </w:tc>
      </w:tr>
      <w:tr w:rsidR="00A45CB4" w:rsidRPr="00807FF7" w14:paraId="240A862A" w14:textId="77777777" w:rsidTr="006C661A">
        <w:tc>
          <w:tcPr>
            <w:tcW w:w="285" w:type="pct"/>
            <w:vAlign w:val="center"/>
          </w:tcPr>
          <w:p w14:paraId="716EEDF9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47AC6397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Общие требования к выполнению работ</w:t>
            </w:r>
          </w:p>
        </w:tc>
        <w:tc>
          <w:tcPr>
            <w:tcW w:w="3190" w:type="pct"/>
          </w:tcPr>
          <w:p w14:paraId="237B61B3" w14:textId="0E8928A6" w:rsidR="00300B2B" w:rsidRPr="00807FF7" w:rsidRDefault="00300B2B" w:rsidP="00465C67">
            <w:pPr>
              <w:ind w:firstLine="312"/>
              <w:jc w:val="both"/>
            </w:pPr>
            <w:r w:rsidRPr="00807FF7">
              <w:t>Рабочую документацию разработать в соответствии с проектной документацией по объекту «Создание судостроительного комплекса «Звезда». II очередь строительства. Сухой док и достроечные цеха». IV этап строительства», шифр 01148-(IV), разработанной ООО ДПИ «Востокпроектверфь» в 2019 г., в том числе, с учетом:</w:t>
            </w:r>
          </w:p>
          <w:p w14:paraId="4F5FDC14" w14:textId="77777777" w:rsidR="00300B2B" w:rsidRPr="00807FF7" w:rsidRDefault="00300B2B" w:rsidP="00465C67">
            <w:pPr>
              <w:ind w:firstLine="312"/>
              <w:jc w:val="both"/>
            </w:pPr>
            <w:r w:rsidRPr="00807FF7">
              <w:t>- основных параметров проектируемых зданий, сооружений, конструкций, элементов, их технологических решений, технических, физических и качественных характеристик;</w:t>
            </w:r>
          </w:p>
          <w:p w14:paraId="2B8AD31E" w14:textId="77777777" w:rsidR="00300B2B" w:rsidRPr="00807FF7" w:rsidRDefault="00300B2B" w:rsidP="00465C67">
            <w:pPr>
              <w:ind w:firstLine="312"/>
              <w:jc w:val="both"/>
            </w:pPr>
            <w:r w:rsidRPr="00807FF7">
              <w:t>- корректировок, внесенных на основании замечаний, полученных при прохождении государственной экспертизы проектной документации.</w:t>
            </w:r>
          </w:p>
          <w:p w14:paraId="3B7574B1" w14:textId="1CE297A1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A45CB4" w:rsidRPr="00807FF7" w14:paraId="2179F03D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4682604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2B37EE0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и объемно-планировочные решения </w:t>
            </w:r>
          </w:p>
        </w:tc>
        <w:tc>
          <w:tcPr>
            <w:tcW w:w="3190" w:type="pct"/>
          </w:tcPr>
          <w:p w14:paraId="606D1585" w14:textId="5F76BB47" w:rsidR="004157D1" w:rsidRDefault="004157D1" w:rsidP="004157D1">
            <w:pPr>
              <w:shd w:val="clear" w:color="auto" w:fill="FFFFFF"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Подрядчику требуется разработать для Заказчика </w:t>
            </w:r>
            <w:r w:rsidR="0007218E" w:rsidRPr="00807FF7">
              <w:t>раздел</w:t>
            </w:r>
            <w:r w:rsidR="0007218E">
              <w:t xml:space="preserve"> рабочей документации</w:t>
            </w:r>
            <w:r w:rsidR="0007218E" w:rsidRPr="00807FF7">
              <w:t xml:space="preserve"> "Конструкции </w:t>
            </w:r>
            <w:r w:rsidR="00A41653">
              <w:t>железобетонные</w:t>
            </w:r>
            <w:r w:rsidR="0007218E" w:rsidRPr="00807FF7">
              <w:t>"</w:t>
            </w:r>
            <w:r w:rsidR="0007218E">
              <w:rPr>
                <w:sz w:val="23"/>
                <w:szCs w:val="23"/>
              </w:rPr>
              <w:t xml:space="preserve">. </w:t>
            </w:r>
          </w:p>
          <w:p w14:paraId="0B170203" w14:textId="30665239" w:rsidR="00A45CB4" w:rsidRPr="00807FF7" w:rsidRDefault="00A45CB4" w:rsidP="00465C67">
            <w:pPr>
              <w:shd w:val="clear" w:color="auto" w:fill="FFFFFF"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решения принять с учетом современных требований к конструкциям, строительным и отделочным материалам, в соответствии с нормами проектирования, промышленной и пожарной безопасности, действующими на территории Российской Федерации и принятых решений при строительстве Цеха </w:t>
            </w:r>
            <w:r w:rsidR="005705DB" w:rsidRPr="00807FF7">
              <w:rPr>
                <w:sz w:val="23"/>
                <w:szCs w:val="23"/>
              </w:rPr>
              <w:t>проверки блоков № 1, объект 306.</w:t>
            </w:r>
          </w:p>
          <w:p w14:paraId="5E9A3B09" w14:textId="36FDDAF5" w:rsidR="00B9783C" w:rsidRPr="00807FF7" w:rsidRDefault="00B9783C" w:rsidP="00465C67">
            <w:pPr>
              <w:shd w:val="clear" w:color="auto" w:fill="FFFFFF"/>
              <w:spacing w:line="264" w:lineRule="auto"/>
              <w:ind w:firstLine="320"/>
              <w:rPr>
                <w:sz w:val="23"/>
                <w:szCs w:val="23"/>
              </w:rPr>
            </w:pPr>
            <w:r w:rsidRPr="00807FF7">
              <w:t>Разработку раздел</w:t>
            </w:r>
            <w:r w:rsidR="0007218E">
              <w:t>а</w:t>
            </w:r>
            <w:r w:rsidRPr="00807FF7">
              <w:t xml:space="preserve"> "Конструкции </w:t>
            </w:r>
            <w:r w:rsidR="00A41653">
              <w:t>железобетонные</w:t>
            </w:r>
            <w:r w:rsidRPr="00807FF7">
              <w:t>" (далее по тексту К</w:t>
            </w:r>
            <w:r w:rsidR="00A41653">
              <w:t>Ж</w:t>
            </w:r>
            <w:r w:rsidRPr="00807FF7">
              <w:t>) выполнить в один этап в составе рабочей документации</w:t>
            </w:r>
            <w:r w:rsidR="00CC64CF">
              <w:rPr>
                <w:sz w:val="23"/>
                <w:szCs w:val="23"/>
              </w:rPr>
              <w:t>.</w:t>
            </w:r>
          </w:p>
          <w:p w14:paraId="645DD105" w14:textId="1994D3AB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Окончательные габариты и конструктивные решения уточняются при разработке </w:t>
            </w:r>
            <w:r w:rsidR="00B411A2" w:rsidRPr="00807FF7">
              <w:rPr>
                <w:sz w:val="23"/>
                <w:szCs w:val="23"/>
              </w:rPr>
              <w:t>рабочей</w:t>
            </w:r>
            <w:r w:rsidRPr="00807FF7">
              <w:rPr>
                <w:sz w:val="23"/>
                <w:szCs w:val="23"/>
              </w:rPr>
              <w:t xml:space="preserve"> документации и должны быть учтены по результатам предварительного согласования с </w:t>
            </w:r>
            <w:r w:rsidR="00784606">
              <w:rPr>
                <w:sz w:val="23"/>
                <w:szCs w:val="23"/>
              </w:rPr>
              <w:t>Заказчиком</w:t>
            </w:r>
            <w:r w:rsidR="004035EC">
              <w:rPr>
                <w:sz w:val="23"/>
                <w:szCs w:val="23"/>
              </w:rPr>
              <w:t xml:space="preserve"> технологических решений.</w:t>
            </w:r>
          </w:p>
          <w:p w14:paraId="7E28A586" w14:textId="77777777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lastRenderedPageBreak/>
              <w:t>Конструктивные и объемно планировочные решения в объеме металлических конструкций выполнить на основании предоставляемых Заказчиком архитектурных и технологических решений. Разрабатываемые Подрядчиком конструктивные и объемно планировочные решения в объеме металлических конструкций обосновываются расчетами и/или требованиями нормативных документов РФ и направляются в адрес Заказчика на согласование.</w:t>
            </w:r>
          </w:p>
          <w:p w14:paraId="7862F76B" w14:textId="510AE03B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и объемно планировочные решения в объеме металлических конструкций уточнить с учетом обоснованных замечаний, возникающих при согласовании с ООО </w:t>
            </w:r>
            <w:r w:rsidR="005705DB" w:rsidRPr="00807FF7">
              <w:rPr>
                <w:sz w:val="23"/>
                <w:szCs w:val="23"/>
              </w:rPr>
              <w:t>«ССК «Звезда</w:t>
            </w:r>
            <w:r w:rsidRPr="00807FF7">
              <w:rPr>
                <w:sz w:val="23"/>
                <w:szCs w:val="23"/>
              </w:rPr>
              <w:t>»</w:t>
            </w:r>
            <w:r w:rsidR="00975462">
              <w:rPr>
                <w:sz w:val="23"/>
                <w:szCs w:val="23"/>
              </w:rPr>
              <w:t>.</w:t>
            </w:r>
          </w:p>
          <w:p w14:paraId="07BAB9E3" w14:textId="6E50C060" w:rsidR="00A45CB4" w:rsidRPr="00807FF7" w:rsidRDefault="00A45CB4" w:rsidP="00975462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Разработать Ведомости Объемов Работ с указанием расчетов объемов, включить в состав документации, пример офо</w:t>
            </w:r>
            <w:r w:rsidR="005705DB" w:rsidRPr="00807FF7">
              <w:rPr>
                <w:sz w:val="23"/>
                <w:szCs w:val="23"/>
              </w:rPr>
              <w:t xml:space="preserve">рмления – </w:t>
            </w:r>
            <w:r w:rsidR="00807FF7" w:rsidRPr="00807FF7">
              <w:rPr>
                <w:sz w:val="23"/>
                <w:szCs w:val="23"/>
              </w:rPr>
              <w:t>Приложение 1</w:t>
            </w:r>
            <w:r w:rsidRPr="00807FF7">
              <w:rPr>
                <w:sz w:val="23"/>
                <w:szCs w:val="23"/>
              </w:rPr>
              <w:t>.</w:t>
            </w:r>
          </w:p>
        </w:tc>
      </w:tr>
      <w:tr w:rsidR="00A45CB4" w:rsidRPr="00807FF7" w14:paraId="532DC070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5E022588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366B64A" w14:textId="0AB6D63E" w:rsidR="00A45CB4" w:rsidRPr="00807FF7" w:rsidRDefault="00A45CB4" w:rsidP="00465C67">
            <w:pPr>
              <w:shd w:val="clear" w:color="auto" w:fill="FFFFFF" w:themeFill="background1"/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Требования к </w:t>
            </w:r>
            <w:r w:rsidR="00985C84" w:rsidRPr="00807FF7">
              <w:rPr>
                <w:sz w:val="23"/>
                <w:szCs w:val="23"/>
              </w:rPr>
              <w:t>составу рабочей документации</w:t>
            </w:r>
          </w:p>
        </w:tc>
        <w:tc>
          <w:tcPr>
            <w:tcW w:w="3190" w:type="pct"/>
            <w:tcBorders>
              <w:bottom w:val="single" w:sz="4" w:space="0" w:color="auto"/>
            </w:tcBorders>
            <w:vAlign w:val="center"/>
          </w:tcPr>
          <w:p w14:paraId="21384346" w14:textId="20E2D38C" w:rsidR="00A45CB4" w:rsidRPr="00807FF7" w:rsidRDefault="00872FF2" w:rsidP="00465C67">
            <w:pPr>
              <w:autoSpaceDE w:val="0"/>
              <w:autoSpaceDN w:val="0"/>
              <w:adjustRightInd w:val="0"/>
              <w:spacing w:line="264" w:lineRule="auto"/>
              <w:ind w:firstLine="3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1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Подрядчик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передает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Заказчику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на рассмотрение и согласование всю </w:t>
            </w:r>
            <w:r w:rsidR="00975462">
              <w:rPr>
                <w:rFonts w:eastAsia="Calibri"/>
                <w:sz w:val="23"/>
                <w:szCs w:val="23"/>
                <w:lang w:eastAsia="en-US"/>
              </w:rPr>
              <w:t>разработанную</w:t>
            </w:r>
            <w:r w:rsidR="00B9783C" w:rsidRPr="00807FF7">
              <w:rPr>
                <w:rFonts w:eastAsia="Calibri"/>
                <w:sz w:val="23"/>
                <w:szCs w:val="23"/>
                <w:lang w:eastAsia="en-US"/>
              </w:rPr>
              <w:t xml:space="preserve"> документацию по объекту.</w:t>
            </w:r>
          </w:p>
          <w:p w14:paraId="067988F5" w14:textId="375D1763" w:rsidR="00A45CB4" w:rsidRPr="00807FF7" w:rsidRDefault="00975462" w:rsidP="00465C67">
            <w:pPr>
              <w:autoSpaceDE w:val="0"/>
              <w:autoSpaceDN w:val="0"/>
              <w:adjustRightInd w:val="0"/>
              <w:spacing w:line="264" w:lineRule="auto"/>
              <w:ind w:firstLine="3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окументация согласовывается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Подрядчиком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с Заказчиком. Срок согласований не учтён календарным графиком и увеличивает сроки окончания проектирования на срок, необходимый для согласования.</w:t>
            </w:r>
          </w:p>
          <w:p w14:paraId="7F87DF24" w14:textId="11552B16" w:rsidR="00A45CB4" w:rsidRPr="00807FF7" w:rsidRDefault="00872FF2" w:rsidP="00465C67">
            <w:pPr>
              <w:shd w:val="clear" w:color="auto" w:fill="FFFFFF" w:themeFill="background1"/>
              <w:spacing w:line="264" w:lineRule="auto"/>
              <w:ind w:right="64" w:firstLine="32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795C46" w:rsidRPr="00807FF7">
              <w:rPr>
                <w:rFonts w:eastAsia="Calibri"/>
                <w:sz w:val="23"/>
                <w:szCs w:val="23"/>
                <w:lang w:eastAsia="en-US"/>
              </w:rPr>
              <w:t>Рабочую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документацию </w:t>
            </w:r>
            <w:r w:rsidR="00B9783C" w:rsidRPr="00807FF7">
              <w:rPr>
                <w:color w:val="000000"/>
              </w:rPr>
              <w:t>разделов К</w:t>
            </w:r>
            <w:r w:rsidR="00A41653">
              <w:rPr>
                <w:color w:val="000000"/>
              </w:rPr>
              <w:t>Ж</w:t>
            </w:r>
            <w:r w:rsidR="00A45CB4" w:rsidRPr="00807FF7">
              <w:rPr>
                <w:rFonts w:eastAsia="Calibri"/>
                <w:sz w:val="23"/>
                <w:szCs w:val="23"/>
              </w:rPr>
              <w:t xml:space="preserve"> 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выполнить в соответствии с требованиями нормативных и законодательных </w:t>
            </w:r>
            <w:r w:rsidR="00A45CB4" w:rsidRPr="00807FF7">
              <w:rPr>
                <w:rFonts w:eastAsia="Calibri"/>
                <w:b/>
                <w:sz w:val="23"/>
                <w:szCs w:val="23"/>
                <w:lang w:eastAsia="en-US"/>
              </w:rPr>
              <w:t>актов, действующих на территории Российской Федерации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, в том числе: </w:t>
            </w:r>
          </w:p>
          <w:p w14:paraId="7B1E860B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Градостроительным Кодексом Российской Федерации от 29.12.2004г. №190-ФЗ;</w:t>
            </w:r>
          </w:p>
          <w:p w14:paraId="5D09422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Федеральным законом от 30.12.2009 г. № 384-ФЗ "Технический регламент о безопасности зданий и сооружений";</w:t>
            </w:r>
          </w:p>
          <w:p w14:paraId="473B398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Федеральным законом от 28 ноября 2011 года       № 337-ФЗ) «О внесении изменений в Градостроительный кодекс Российской Федерации и отдельные законодательные акты Российской Федерации». п. 7. д). требования к обеспечению безопасной эксплуатации объектов капитального строительства;</w:t>
            </w:r>
          </w:p>
          <w:p w14:paraId="461A600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Нормативных документов, утвержденных Постановлением Правительства РФ от 04.07.2020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14:paraId="7CE20B8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rFonts w:eastAsia="Lucida Sans Unicode"/>
                <w:kern w:val="2"/>
                <w:sz w:val="23"/>
                <w:szCs w:val="23"/>
                <w:lang w:eastAsia="en-US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ГОСТ Р 56944-2016 Краны грузоподъемные. Пути рельсовые крановые надземные. Общие технические условия</w:t>
            </w:r>
          </w:p>
          <w:p w14:paraId="06E071D1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СП 48.13330.2011 «Организация строительства»;</w:t>
            </w:r>
          </w:p>
          <w:p w14:paraId="6B7B0E81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СНиП 12-03-2001 ч. 1, СНиП 12-04-2002 ч. 2 «Безопасность труда в строительстве»;</w:t>
            </w:r>
          </w:p>
          <w:p w14:paraId="6AE851D0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lastRenderedPageBreak/>
              <w:t>СП 132.13330.2011 «Обеспечение антитеррористической защищенности зданий и сооружений. Общие требования проектирования».</w:t>
            </w:r>
          </w:p>
          <w:p w14:paraId="6D97889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СП 88.13330.2014 «Защитные сооружения гражданской обороны»;</w:t>
            </w:r>
          </w:p>
          <w:p w14:paraId="695F84E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Федерального закона от 09</w:t>
            </w:r>
            <w:r w:rsidRPr="00807FF7">
              <w:rPr>
                <w:sz w:val="23"/>
                <w:szCs w:val="23"/>
              </w:rPr>
              <w:t>.02.2007 № ФЗ-16 «О транспортной безопасности»;</w:t>
            </w:r>
          </w:p>
          <w:p w14:paraId="1079BA5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Постановления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      </w:r>
          </w:p>
          <w:p w14:paraId="28EDF565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Приказом </w:t>
            </w:r>
            <w:proofErr w:type="spellStart"/>
            <w:r w:rsidRPr="00807FF7">
              <w:rPr>
                <w:sz w:val="23"/>
                <w:szCs w:val="23"/>
              </w:rPr>
              <w:t>Минрегиона</w:t>
            </w:r>
            <w:proofErr w:type="spellEnd"/>
            <w:r w:rsidRPr="00807FF7">
              <w:rPr>
                <w:sz w:val="23"/>
                <w:szCs w:val="23"/>
              </w:rPr>
              <w:t xml:space="preserve"> России от 30.12.2009 N 624</w:t>
            </w:r>
          </w:p>
          <w:p w14:paraId="4BEBE51A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- Правилами устройства электроустановок</w:t>
            </w:r>
          </w:p>
          <w:p w14:paraId="33C1063D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3" w:history="1">
              <w:r w:rsidRPr="00807FF7">
                <w:rPr>
                  <w:sz w:val="23"/>
                  <w:szCs w:val="23"/>
                </w:rPr>
                <w:t>Федеральным законом от 21 июля 1997 г. N 116-ФЗ "О промышленной безопасности опасных производственных объектов"</w:t>
              </w:r>
            </w:hyperlink>
          </w:p>
          <w:p w14:paraId="0F192C4D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4" w:history="1">
              <w:r w:rsidRPr="00807FF7">
                <w:rPr>
                  <w:sz w:val="23"/>
                  <w:szCs w:val="23"/>
                </w:rPr>
                <w:t xml:space="preserve">приказом </w:t>
              </w:r>
              <w:proofErr w:type="spellStart"/>
              <w:r w:rsidRPr="00807FF7">
                <w:rPr>
                  <w:sz w:val="23"/>
                  <w:szCs w:val="23"/>
                </w:rPr>
                <w:t>Ростехнадзора</w:t>
              </w:r>
              <w:proofErr w:type="spellEnd"/>
              <w:r w:rsidRPr="00807FF7">
                <w:rPr>
                  <w:sz w:val="23"/>
                  <w:szCs w:val="23"/>
                </w:rPr>
                <w:t xml:space="preserve"> от 12 ноября 2013 года N 533 </w:t>
              </w:r>
            </w:hyperlink>
          </w:p>
          <w:p w14:paraId="53C54D27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5" w:history="1">
              <w:r w:rsidRPr="00807FF7">
                <w:rPr>
                  <w:sz w:val="23"/>
                  <w:szCs w:val="23"/>
                </w:rPr>
                <w:t xml:space="preserve">приказом </w:t>
              </w:r>
              <w:proofErr w:type="spellStart"/>
              <w:r w:rsidRPr="00807FF7">
                <w:rPr>
                  <w:sz w:val="23"/>
                  <w:szCs w:val="23"/>
                </w:rPr>
                <w:t>Ростехнадзора</w:t>
              </w:r>
              <w:proofErr w:type="spellEnd"/>
              <w:r w:rsidRPr="00807FF7">
                <w:rPr>
                  <w:sz w:val="23"/>
                  <w:szCs w:val="23"/>
                </w:rPr>
                <w:t xml:space="preserve"> от 25 марта 2014 года N 116</w:t>
              </w:r>
            </w:hyperlink>
          </w:p>
        </w:tc>
      </w:tr>
      <w:tr w:rsidR="00A45CB4" w:rsidRPr="00807FF7" w14:paraId="5D92BCA1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1D3C586A" w14:textId="77777777" w:rsidR="00A45CB4" w:rsidRPr="00807FF7" w:rsidRDefault="00A45CB4" w:rsidP="00465C67">
            <w:pPr>
              <w:suppressAutoHyphens/>
              <w:spacing w:line="264" w:lineRule="auto"/>
              <w:ind w:hanging="3"/>
              <w:rPr>
                <w:sz w:val="23"/>
                <w:szCs w:val="23"/>
              </w:rPr>
            </w:pPr>
          </w:p>
        </w:tc>
        <w:tc>
          <w:tcPr>
            <w:tcW w:w="4715" w:type="pct"/>
            <w:gridSpan w:val="2"/>
            <w:vAlign w:val="center"/>
          </w:tcPr>
          <w:p w14:paraId="2F18982D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center"/>
              <w:rPr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III.</w:t>
            </w:r>
            <w:r w:rsidRPr="00807FF7">
              <w:rPr>
                <w:b/>
                <w:sz w:val="23"/>
                <w:szCs w:val="23"/>
              </w:rPr>
              <w:tab/>
              <w:t>Иные требования к проектированию</w:t>
            </w:r>
          </w:p>
        </w:tc>
      </w:tr>
      <w:tr w:rsidR="00A45CB4" w:rsidRPr="00807FF7" w14:paraId="153F5771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615B54D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07D37D1A" w14:textId="793ADCEF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Требования к оформлению и порядку предоставления </w:t>
            </w:r>
            <w:r w:rsidR="00872FF2">
              <w:rPr>
                <w:sz w:val="23"/>
                <w:szCs w:val="23"/>
              </w:rPr>
              <w:t>рабочей</w:t>
            </w:r>
            <w:r w:rsidRPr="00807FF7">
              <w:rPr>
                <w:sz w:val="23"/>
                <w:szCs w:val="23"/>
              </w:rPr>
              <w:t xml:space="preserve"> документации</w:t>
            </w:r>
          </w:p>
          <w:p w14:paraId="5773079D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2F87BADD" w14:textId="6353C73E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1.</w:t>
            </w:r>
            <w:r w:rsidRPr="00807FF7">
              <w:rPr>
                <w:sz w:val="23"/>
                <w:szCs w:val="23"/>
              </w:rPr>
              <w:t xml:space="preserve"> Документацию оформить в соответствии </w:t>
            </w:r>
            <w:proofErr w:type="gramStart"/>
            <w:r w:rsidRPr="00807FF7">
              <w:rPr>
                <w:sz w:val="23"/>
                <w:szCs w:val="23"/>
              </w:rPr>
              <w:t>с  ГОСТ</w:t>
            </w:r>
            <w:proofErr w:type="gramEnd"/>
            <w:r w:rsidRPr="00807FF7">
              <w:rPr>
                <w:sz w:val="23"/>
                <w:szCs w:val="23"/>
              </w:rPr>
              <w:t xml:space="preserve"> Р 21.1101-2013 «Система проектной документации для строительства. Основные требования к проектной и рабочей документации».</w:t>
            </w:r>
          </w:p>
          <w:p w14:paraId="051874B3" w14:textId="0B38B413" w:rsidR="00A45CB4" w:rsidRPr="00807FF7" w:rsidRDefault="00872FF2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A45CB4" w:rsidRPr="00807FF7">
              <w:rPr>
                <w:b/>
                <w:sz w:val="23"/>
                <w:szCs w:val="23"/>
              </w:rPr>
              <w:t>.</w:t>
            </w:r>
            <w:r w:rsidR="00A45CB4" w:rsidRPr="00807FF7">
              <w:rPr>
                <w:sz w:val="23"/>
                <w:szCs w:val="23"/>
              </w:rPr>
              <w:t xml:space="preserve"> Документация передается Заказчику:</w:t>
            </w:r>
          </w:p>
          <w:p w14:paraId="1641A449" w14:textId="77777777" w:rsidR="00A45CB4" w:rsidRPr="00807FF7" w:rsidRDefault="00A45CB4" w:rsidP="00465C67">
            <w:pPr>
              <w:numPr>
                <w:ilvl w:val="0"/>
                <w:numId w:val="43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 бумажном носителе – в 4-х экземплярах;</w:t>
            </w:r>
          </w:p>
          <w:p w14:paraId="6F485344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 электронном виде – на компакт-диске в 2-х экземплярах в форматах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dwg</w:t>
            </w:r>
            <w:proofErr w:type="spellEnd"/>
            <w:r w:rsidRPr="00807FF7">
              <w:rPr>
                <w:sz w:val="23"/>
                <w:szCs w:val="23"/>
              </w:rPr>
              <w:t>, *</w:t>
            </w:r>
            <w:r w:rsidRPr="00807FF7">
              <w:rPr>
                <w:sz w:val="23"/>
                <w:szCs w:val="23"/>
                <w:lang w:val="en-US"/>
              </w:rPr>
              <w:t>doc</w:t>
            </w:r>
            <w:r w:rsidRPr="00807FF7">
              <w:rPr>
                <w:sz w:val="23"/>
                <w:szCs w:val="23"/>
              </w:rPr>
              <w:t>,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xlx</w:t>
            </w:r>
            <w:proofErr w:type="spellEnd"/>
            <w:r w:rsidRPr="00807FF7">
              <w:rPr>
                <w:sz w:val="23"/>
                <w:szCs w:val="23"/>
              </w:rPr>
              <w:t>, *</w:t>
            </w:r>
            <w:r w:rsidRPr="00807FF7">
              <w:rPr>
                <w:sz w:val="23"/>
                <w:szCs w:val="23"/>
                <w:lang w:val="en-US"/>
              </w:rPr>
              <w:t>pdf</w:t>
            </w:r>
            <w:r w:rsidRPr="00807FF7">
              <w:rPr>
                <w:sz w:val="23"/>
                <w:szCs w:val="23"/>
              </w:rPr>
              <w:t>,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gsf</w:t>
            </w:r>
            <w:proofErr w:type="spellEnd"/>
            <w:r w:rsidRPr="00807FF7">
              <w:rPr>
                <w:sz w:val="23"/>
                <w:szCs w:val="23"/>
              </w:rPr>
              <w:t>.</w:t>
            </w:r>
          </w:p>
          <w:p w14:paraId="44AF543C" w14:textId="35070107" w:rsidR="00A45CB4" w:rsidRPr="00807FF7" w:rsidRDefault="00872FF2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A45CB4" w:rsidRPr="00807FF7">
              <w:rPr>
                <w:b/>
                <w:sz w:val="23"/>
                <w:szCs w:val="23"/>
              </w:rPr>
              <w:t>.</w:t>
            </w:r>
            <w:r w:rsidR="00A45CB4" w:rsidRPr="00807FF7">
              <w:rPr>
                <w:sz w:val="23"/>
                <w:szCs w:val="23"/>
              </w:rPr>
              <w:t xml:space="preserve"> Дополнительно предоставляются файлы с расчетной схемой в формате расчетного программного комплекса.</w:t>
            </w:r>
          </w:p>
        </w:tc>
      </w:tr>
      <w:tr w:rsidR="00A45CB4" w:rsidRPr="00807FF7" w14:paraId="28943125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048DA943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9A320A4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Требования к сопровождению проектной документации</w:t>
            </w:r>
          </w:p>
        </w:tc>
        <w:tc>
          <w:tcPr>
            <w:tcW w:w="3190" w:type="pct"/>
            <w:vAlign w:val="center"/>
          </w:tcPr>
          <w:p w14:paraId="1228215A" w14:textId="5EA59549" w:rsidR="00A45CB4" w:rsidRPr="00807FF7" w:rsidRDefault="00A45CB4" w:rsidP="00975462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     Подрядчик осуществляет сопровождение рабочей документации при согласовании с </w:t>
            </w:r>
            <w:r w:rsidR="00295A72">
              <w:rPr>
                <w:sz w:val="23"/>
                <w:szCs w:val="23"/>
              </w:rPr>
              <w:t>Заказчиком</w:t>
            </w:r>
            <w:r w:rsidRPr="00807FF7">
              <w:rPr>
                <w:sz w:val="23"/>
                <w:szCs w:val="23"/>
              </w:rPr>
              <w:t xml:space="preserve"> и оказывает сод</w:t>
            </w:r>
            <w:r w:rsidR="00975462">
              <w:rPr>
                <w:sz w:val="23"/>
                <w:szCs w:val="23"/>
              </w:rPr>
              <w:t>ействие Заказчику приемке</w:t>
            </w:r>
            <w:r w:rsidRPr="00807FF7">
              <w:rPr>
                <w:sz w:val="23"/>
                <w:szCs w:val="23"/>
              </w:rPr>
              <w:t xml:space="preserve"> документации.</w:t>
            </w:r>
          </w:p>
        </w:tc>
      </w:tr>
      <w:tr w:rsidR="00A45CB4" w:rsidRPr="00807FF7" w14:paraId="1A467A41" w14:textId="77777777" w:rsidTr="006C661A">
        <w:tc>
          <w:tcPr>
            <w:tcW w:w="285" w:type="pct"/>
            <w:vAlign w:val="center"/>
          </w:tcPr>
          <w:p w14:paraId="582E1BC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BED6C9F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Дополнительные согласования</w:t>
            </w:r>
          </w:p>
        </w:tc>
        <w:tc>
          <w:tcPr>
            <w:tcW w:w="3190" w:type="pct"/>
          </w:tcPr>
          <w:p w14:paraId="5E6D1834" w14:textId="77777777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Все решения обоюдно принимаемые в процессе проектирования оформляются протоколом совещаний или письмами.</w:t>
            </w:r>
          </w:p>
        </w:tc>
      </w:tr>
      <w:tr w:rsidR="00A45CB4" w:rsidRPr="00807FF7" w14:paraId="40C7391D" w14:textId="77777777" w:rsidTr="006C661A">
        <w:tc>
          <w:tcPr>
            <w:tcW w:w="285" w:type="pct"/>
            <w:vAlign w:val="center"/>
          </w:tcPr>
          <w:p w14:paraId="1CCCD0A7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86D639E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Перечень исходных данных, предоставляемых заказчиком</w:t>
            </w:r>
          </w:p>
        </w:tc>
        <w:tc>
          <w:tcPr>
            <w:tcW w:w="3190" w:type="pct"/>
          </w:tcPr>
          <w:p w14:paraId="58CED338" w14:textId="3E048E6A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 Материалы архивных инженерных изысканий площадок, выделенных под строительство объектов в границах участка строительства.</w:t>
            </w:r>
          </w:p>
          <w:p w14:paraId="7399FD31" w14:textId="39C52AF0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2 Результаты инженерных изысканий, выполняемых на площадках проектируемых объектов.</w:t>
            </w:r>
          </w:p>
          <w:p w14:paraId="62ECE23F" w14:textId="7096F307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3 Технические условия Главного управления МЧС России по Приморскому краю. (При необходимости учета ТУ в разделе КР)</w:t>
            </w:r>
          </w:p>
          <w:p w14:paraId="083D18FE" w14:textId="3225BB14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4 Положение ООО «ССК «Звезда» № П5-01 П-0145, версия 1.00 «Порядок определения необходимости разработки вариантов проектных решений».</w:t>
            </w:r>
          </w:p>
          <w:p w14:paraId="2AF48F88" w14:textId="529DE227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5 Генеральный план объектов проектирования (с</w:t>
            </w:r>
          </w:p>
          <w:p w14:paraId="78D64334" w14:textId="7BDB3731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указанием границ территории строительства, проектируемых зданий, сооружений, дорог, площадок и других элементов благоустройства, инженерных сетей, охранной зоны), нанесенный на актуальную </w:t>
            </w:r>
            <w:proofErr w:type="spellStart"/>
            <w:r w:rsidRPr="00807FF7">
              <w:rPr>
                <w:rFonts w:eastAsia="Calibri"/>
                <w:sz w:val="23"/>
                <w:szCs w:val="23"/>
                <w:lang w:eastAsia="en-US"/>
              </w:rPr>
              <w:t>топосъемку</w:t>
            </w:r>
            <w:proofErr w:type="spellEnd"/>
            <w:r w:rsidR="00FC33FE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14:paraId="12A5D929" w14:textId="623DC990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6 Архитектурные и технологические решения в объеме, необходим</w:t>
            </w:r>
            <w:r w:rsidR="00C97C54">
              <w:rPr>
                <w:rFonts w:eastAsia="Calibri"/>
                <w:sz w:val="23"/>
                <w:szCs w:val="23"/>
                <w:lang w:eastAsia="en-US"/>
              </w:rPr>
              <w:t>ом для разработки альбомов К</w:t>
            </w:r>
            <w:r w:rsidR="00A41653">
              <w:rPr>
                <w:rFonts w:eastAsia="Calibri"/>
                <w:sz w:val="23"/>
                <w:szCs w:val="23"/>
                <w:lang w:eastAsia="en-US"/>
              </w:rPr>
              <w:t>Ж</w:t>
            </w:r>
            <w:r w:rsidR="00C97C54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14:paraId="2490E0A0" w14:textId="62E2D921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7 Методические указания № П5-01 М-0107, версия 2.00 «Принципы ценообразования проектных и изыскательских работ для строительства, реконструкции, капитального ремонта объектов».</w:t>
            </w:r>
          </w:p>
          <w:p w14:paraId="249BE0F6" w14:textId="52F5BFA9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 xml:space="preserve"> Проектная документация по объекту «Создание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судостроительного комплекса «Звезда». II очередь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строительства. Сухой док и достроечные цеха». IV этап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строительства», разработанная ООО ДПИ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«Востокпроектверфь» (г. Владивосток).</w:t>
            </w:r>
          </w:p>
          <w:p w14:paraId="4ADE39CE" w14:textId="1758E267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9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 xml:space="preserve"> Рабочая конструкторская документация на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технологическое и инженерное оборудование (при наличии).</w:t>
            </w:r>
          </w:p>
          <w:p w14:paraId="555309C1" w14:textId="315CB4A9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10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Требуемые параметры кранового оборудования для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выполнения расчета несущего каркаса здания:</w:t>
            </w:r>
          </w:p>
          <w:p w14:paraId="6DAA101F" w14:textId="35AC2AB8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11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Массовые характеристики:</w:t>
            </w:r>
          </w:p>
          <w:p w14:paraId="30395B6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общая масса крана (сумма массы моста, массы тележки</w:t>
            </w:r>
          </w:p>
          <w:p w14:paraId="2373D4F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(тележек), массы дополнительного оборудования);</w:t>
            </w:r>
          </w:p>
          <w:p w14:paraId="2DBE903B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масса моста;</w:t>
            </w:r>
          </w:p>
          <w:p w14:paraId="02AFE242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масса тележки (тележек);</w:t>
            </w:r>
          </w:p>
          <w:p w14:paraId="3087A1A5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грузоподъемность крана;</w:t>
            </w:r>
          </w:p>
          <w:p w14:paraId="5E50FC1A" w14:textId="50C1D948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12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Геометрические характеристики:</w:t>
            </w:r>
          </w:p>
          <w:p w14:paraId="4A5F7663" w14:textId="6A31075F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колесная база (количество колес на 1 ходовой тележке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крана, расстояние между колесами в ходовой тележке, если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ходовых тележек несколько необходимо указать данные по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всем ходовым тележкам включая расстояние между ними)</w:t>
            </w:r>
          </w:p>
          <w:p w14:paraId="4B4D824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размер ходовой тележки, расстояние от крайних колес</w:t>
            </w:r>
          </w:p>
          <w:p w14:paraId="778B3D6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тележки до упоров</w:t>
            </w:r>
          </w:p>
          <w:p w14:paraId="33C0467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габарит приближения грузоподъемной тележки</w:t>
            </w:r>
          </w:p>
          <w:p w14:paraId="725BB178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(тележек) к оси кранового пути;</w:t>
            </w:r>
          </w:p>
          <w:p w14:paraId="42B446E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Геометрическая информация должна быть представлена в</w:t>
            </w:r>
          </w:p>
          <w:p w14:paraId="1911AF2B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графическом виде.</w:t>
            </w:r>
          </w:p>
          <w:p w14:paraId="5679B985" w14:textId="249CA50B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13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Максимальная и минимальная нагрузка на колесо</w:t>
            </w:r>
          </w:p>
          <w:p w14:paraId="1F31696D" w14:textId="19C58376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(вертикальная, горизонтальная вдоль кранового пути,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горизонтальная поперек кранового пути).</w:t>
            </w:r>
          </w:p>
          <w:p w14:paraId="45A64FF1" w14:textId="02752E9C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14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Тип подвеса груза (жесткий или гибкий)</w:t>
            </w:r>
          </w:p>
          <w:p w14:paraId="28D2B760" w14:textId="0CC5ADE4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15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Информация о возможности совместной работы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лебедок/грузоподъемных тележек (при их количестве</w:t>
            </w:r>
          </w:p>
          <w:p w14:paraId="36D1959F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отличном от 1)</w:t>
            </w:r>
          </w:p>
          <w:p w14:paraId="5BEFCDE3" w14:textId="3BF3ECEF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16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Группа режима работы крана (по СП 20.13330, ГОСТ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34017-2016), класс режима работы крана (по ГОСТ 34017-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2016)</w:t>
            </w:r>
          </w:p>
          <w:p w14:paraId="158C41DB" w14:textId="6A7A3BB0" w:rsidR="00A45CB4" w:rsidRPr="00807FF7" w:rsidRDefault="00C56BA0" w:rsidP="00975462">
            <w:pPr>
              <w:pStyle w:val="af8"/>
              <w:spacing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1</w:t>
            </w:r>
            <w:r w:rsidR="00E307BF" w:rsidRPr="00807FF7">
              <w:rPr>
                <w:rFonts w:ascii="Times New Roman" w:hAnsi="Times New Roman"/>
                <w:sz w:val="23"/>
                <w:szCs w:val="23"/>
              </w:rPr>
              <w:t>7</w:t>
            </w:r>
            <w:r w:rsidRPr="00807F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5CB4" w:rsidRPr="00807FF7">
              <w:rPr>
                <w:rFonts w:ascii="Times New Roman" w:hAnsi="Times New Roman"/>
                <w:sz w:val="23"/>
                <w:szCs w:val="23"/>
              </w:rPr>
              <w:t>Перечень дополнительных исходных данных, необходимых для разработки документации, составляется Подрядчиком и направляется Заказчику.</w:t>
            </w:r>
          </w:p>
        </w:tc>
      </w:tr>
      <w:tr w:rsidR="00A45CB4" w:rsidRPr="00807FF7" w14:paraId="38BBD4B2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35E6DD1C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4BD5143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Приложения </w:t>
            </w:r>
          </w:p>
        </w:tc>
        <w:tc>
          <w:tcPr>
            <w:tcW w:w="3190" w:type="pct"/>
          </w:tcPr>
          <w:p w14:paraId="1DE36C3B" w14:textId="77777777" w:rsidR="00A45CB4" w:rsidRPr="00807FF7" w:rsidRDefault="00A45CB4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Приложение 1. Шаблон ВОР.</w:t>
            </w:r>
          </w:p>
        </w:tc>
      </w:tr>
      <w:tr w:rsidR="00A45CB4" w:rsidRPr="00807FF7" w14:paraId="6BE43DD0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18DB9286" w14:textId="77777777" w:rsidR="00A45CB4" w:rsidRPr="00807FF7" w:rsidRDefault="00A45CB4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3A90DAB3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6222CB75" w14:textId="0051C301" w:rsidR="00A45CB4" w:rsidRPr="00807FF7" w:rsidRDefault="00A45CB4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 xml:space="preserve">Приложение 2. Схема генерального плана </w:t>
            </w:r>
            <w:r w:rsidR="002D69AF" w:rsidRPr="00807FF7">
              <w:rPr>
                <w:rFonts w:ascii="Times New Roman" w:hAnsi="Times New Roman"/>
                <w:sz w:val="23"/>
                <w:szCs w:val="23"/>
              </w:rPr>
              <w:t>Цеха проверки блоков № 1, объект 306</w:t>
            </w:r>
            <w:r w:rsidR="00807FF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D69AF" w:rsidRPr="00807FF7" w14:paraId="1E5FBBA8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4E26BB16" w14:textId="77777777" w:rsidR="002D69AF" w:rsidRPr="00807FF7" w:rsidRDefault="002D69AF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3EE42BC2" w14:textId="77777777" w:rsidR="002D69AF" w:rsidRPr="00807FF7" w:rsidRDefault="002D69AF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526F997A" w14:textId="5BB29FAE" w:rsidR="002D69AF" w:rsidRPr="00807FF7" w:rsidRDefault="002D69AF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Приложение 3 Идентификационные признаки проектируемых объектов</w:t>
            </w:r>
            <w:r w:rsidR="00807FF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D69AF" w:rsidRPr="00807FF7" w14:paraId="6A5B9580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1DA20839" w14:textId="77777777" w:rsidR="002D69AF" w:rsidRPr="00807FF7" w:rsidRDefault="002D69AF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6C223205" w14:textId="77777777" w:rsidR="002D69AF" w:rsidRPr="00807FF7" w:rsidRDefault="002D69AF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76E5D64F" w14:textId="4CE0B0B2" w:rsidR="002D69AF" w:rsidRPr="00807FF7" w:rsidRDefault="009B6541" w:rsidP="00CC64CF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 xml:space="preserve">Приложение </w:t>
            </w:r>
            <w:r w:rsidR="00CC64CF">
              <w:rPr>
                <w:rFonts w:ascii="Times New Roman" w:hAnsi="Times New Roman"/>
                <w:sz w:val="23"/>
                <w:szCs w:val="23"/>
              </w:rPr>
              <w:t>4</w:t>
            </w:r>
            <w:r w:rsidRPr="00807F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4E47">
              <w:rPr>
                <w:rFonts w:ascii="Times New Roman" w:hAnsi="Times New Roman"/>
                <w:sz w:val="23"/>
                <w:szCs w:val="23"/>
              </w:rPr>
              <w:t>Общий перечень требований ко всем проектируемым и строящимсяобъектам</w:t>
            </w:r>
          </w:p>
        </w:tc>
      </w:tr>
    </w:tbl>
    <w:p w14:paraId="426588B4" w14:textId="7DE316BC" w:rsidR="00890A17" w:rsidRPr="001556FD" w:rsidRDefault="00890A17" w:rsidP="007009F4">
      <w:pPr>
        <w:snapToGrid w:val="0"/>
      </w:pPr>
    </w:p>
    <w:sectPr w:rsidR="00890A17" w:rsidRPr="001556FD" w:rsidSect="006C661A">
      <w:headerReference w:type="default" r:id="rId16"/>
      <w:pgSz w:w="11906" w:h="16838" w:code="9"/>
      <w:pgMar w:top="568" w:right="849" w:bottom="70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AAF8" w14:textId="77777777" w:rsidR="00F33F7C" w:rsidRDefault="00F33F7C" w:rsidP="00C324B6">
      <w:r>
        <w:separator/>
      </w:r>
    </w:p>
  </w:endnote>
  <w:endnote w:type="continuationSeparator" w:id="0">
    <w:p w14:paraId="69796EC4" w14:textId="77777777" w:rsidR="00F33F7C" w:rsidRDefault="00F33F7C" w:rsidP="00C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A368" w14:textId="77777777" w:rsidR="00F33F7C" w:rsidRDefault="00F33F7C" w:rsidP="00C324B6">
      <w:r>
        <w:separator/>
      </w:r>
    </w:p>
  </w:footnote>
  <w:footnote w:type="continuationSeparator" w:id="0">
    <w:p w14:paraId="45EBF9A4" w14:textId="77777777" w:rsidR="00F33F7C" w:rsidRDefault="00F33F7C" w:rsidP="00C3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1345" w14:textId="77777777" w:rsidR="003902A2" w:rsidRDefault="003902A2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857C8" wp14:editId="05BC8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b864a179b0a60fb2a261ef4" descr="{&quot;HashCode&quot;:3002253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A71185" w14:textId="77777777" w:rsidR="003902A2" w:rsidRPr="00601879" w:rsidRDefault="003902A2" w:rsidP="00601879">
                          <w:pPr>
                            <w:jc w:val="right"/>
                            <w:rPr>
                              <w:rFonts w:ascii="Calibri" w:hAnsi="Calibri"/>
                              <w:color w:val="0000F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57C8" id="_x0000_t202" coordsize="21600,21600" o:spt="202" path="m,l,21600r21600,l21600,xe">
              <v:stroke joinstyle="miter"/>
              <v:path gradientshapeok="t" o:connecttype="rect"/>
            </v:shapetype>
            <v:shape id="MSIPCM1b864a179b0a60fb2a261ef4" o:spid="_x0000_s1026" type="#_x0000_t202" alt="{&quot;HashCode&quot;:30022539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" o:allowincell="f" filled="f" stroked="f" strokeweight=".5pt">
              <v:textbox inset=",0,20pt,0">
                <w:txbxContent>
                  <w:p w14:paraId="2BA71185" w14:textId="77777777" w:rsidR="003902A2" w:rsidRPr="00601879" w:rsidRDefault="003902A2" w:rsidP="00601879">
                    <w:pPr>
                      <w:jc w:val="right"/>
                      <w:rPr>
                        <w:rFonts w:ascii="Calibri" w:hAnsi="Calibri"/>
                        <w:color w:val="0000F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67"/>
    <w:multiLevelType w:val="hybridMultilevel"/>
    <w:tmpl w:val="144619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FC3499"/>
    <w:multiLevelType w:val="hybridMultilevel"/>
    <w:tmpl w:val="051C6ADC"/>
    <w:lvl w:ilvl="0" w:tplc="F4E48EBC">
      <w:start w:val="1"/>
      <w:numFmt w:val="decimal"/>
      <w:lvlText w:val="%1."/>
      <w:lvlJc w:val="left"/>
      <w:pPr>
        <w:ind w:left="732" w:hanging="372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8DF"/>
    <w:multiLevelType w:val="hybridMultilevel"/>
    <w:tmpl w:val="F78C4646"/>
    <w:lvl w:ilvl="0" w:tplc="3ECA487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048A"/>
    <w:multiLevelType w:val="hybridMultilevel"/>
    <w:tmpl w:val="B016D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E86"/>
    <w:multiLevelType w:val="hybridMultilevel"/>
    <w:tmpl w:val="D1C8934E"/>
    <w:lvl w:ilvl="0" w:tplc="D26E6B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360ED5"/>
    <w:multiLevelType w:val="hybridMultilevel"/>
    <w:tmpl w:val="54E2D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EBB"/>
    <w:multiLevelType w:val="hybridMultilevel"/>
    <w:tmpl w:val="D83E7F06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121D1922"/>
    <w:multiLevelType w:val="hybridMultilevel"/>
    <w:tmpl w:val="E370CEC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C6CDBE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1D"/>
    <w:multiLevelType w:val="hybridMultilevel"/>
    <w:tmpl w:val="2786B8E4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F6252"/>
    <w:multiLevelType w:val="hybridMultilevel"/>
    <w:tmpl w:val="047EA4DC"/>
    <w:lvl w:ilvl="0" w:tplc="6DF02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D9D3690"/>
    <w:multiLevelType w:val="hybridMultilevel"/>
    <w:tmpl w:val="49C8F738"/>
    <w:lvl w:ilvl="0" w:tplc="678614C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DCAD9E">
      <w:numFmt w:val="decimal"/>
      <w:lvlText w:val=""/>
      <w:lvlJc w:val="left"/>
    </w:lvl>
    <w:lvl w:ilvl="2" w:tplc="0DAAA5CA">
      <w:numFmt w:val="decimal"/>
      <w:lvlText w:val=""/>
      <w:lvlJc w:val="left"/>
    </w:lvl>
    <w:lvl w:ilvl="3" w:tplc="D61A3F26">
      <w:numFmt w:val="decimal"/>
      <w:lvlText w:val=""/>
      <w:lvlJc w:val="left"/>
    </w:lvl>
    <w:lvl w:ilvl="4" w:tplc="0BDA036A">
      <w:numFmt w:val="decimal"/>
      <w:lvlText w:val=""/>
      <w:lvlJc w:val="left"/>
    </w:lvl>
    <w:lvl w:ilvl="5" w:tplc="5F76A64A">
      <w:numFmt w:val="decimal"/>
      <w:lvlText w:val=""/>
      <w:lvlJc w:val="left"/>
    </w:lvl>
    <w:lvl w:ilvl="6" w:tplc="FA123B10">
      <w:numFmt w:val="decimal"/>
      <w:lvlText w:val=""/>
      <w:lvlJc w:val="left"/>
    </w:lvl>
    <w:lvl w:ilvl="7" w:tplc="45368FDE">
      <w:numFmt w:val="decimal"/>
      <w:lvlText w:val=""/>
      <w:lvlJc w:val="left"/>
    </w:lvl>
    <w:lvl w:ilvl="8" w:tplc="B144125A">
      <w:numFmt w:val="decimal"/>
      <w:lvlText w:val=""/>
      <w:lvlJc w:val="left"/>
    </w:lvl>
  </w:abstractNum>
  <w:abstractNum w:abstractNumId="12" w15:restartNumberingAfterBreak="0">
    <w:nsid w:val="255B5F90"/>
    <w:multiLevelType w:val="hybridMultilevel"/>
    <w:tmpl w:val="595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E10"/>
    <w:multiLevelType w:val="hybridMultilevel"/>
    <w:tmpl w:val="E1D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63CE5"/>
    <w:multiLevelType w:val="hybridMultilevel"/>
    <w:tmpl w:val="F802F1C6"/>
    <w:lvl w:ilvl="0" w:tplc="4862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539E"/>
    <w:multiLevelType w:val="hybridMultilevel"/>
    <w:tmpl w:val="977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C55"/>
    <w:multiLevelType w:val="hybridMultilevel"/>
    <w:tmpl w:val="E8B4D2C4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178E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CAE58C0"/>
    <w:multiLevelType w:val="hybridMultilevel"/>
    <w:tmpl w:val="5E845EEC"/>
    <w:lvl w:ilvl="0" w:tplc="6E8A35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CDF2585"/>
    <w:multiLevelType w:val="hybridMultilevel"/>
    <w:tmpl w:val="60B20EC0"/>
    <w:lvl w:ilvl="0" w:tplc="17E29E9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 w15:restartNumberingAfterBreak="0">
    <w:nsid w:val="2EDC6811"/>
    <w:multiLevelType w:val="hybridMultilevel"/>
    <w:tmpl w:val="C78CD9D8"/>
    <w:lvl w:ilvl="0" w:tplc="5F0A9E8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1112"/>
    <w:multiLevelType w:val="hybridMultilevel"/>
    <w:tmpl w:val="23FCCA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A2F4EBE"/>
    <w:multiLevelType w:val="multilevel"/>
    <w:tmpl w:val="4FCE04E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CD7A2B"/>
    <w:multiLevelType w:val="hybridMultilevel"/>
    <w:tmpl w:val="3E547ECE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B8E6F0F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3F1C5EBB"/>
    <w:multiLevelType w:val="hybridMultilevel"/>
    <w:tmpl w:val="D7C6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A2DC2"/>
    <w:multiLevelType w:val="hybridMultilevel"/>
    <w:tmpl w:val="5E845EEC"/>
    <w:lvl w:ilvl="0" w:tplc="6E8A35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0C92A36"/>
    <w:multiLevelType w:val="hybridMultilevel"/>
    <w:tmpl w:val="FEA837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CA16E86"/>
    <w:multiLevelType w:val="hybridMultilevel"/>
    <w:tmpl w:val="F4C0FEEE"/>
    <w:lvl w:ilvl="0" w:tplc="222E8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E517B8"/>
    <w:multiLevelType w:val="hybridMultilevel"/>
    <w:tmpl w:val="41E8E1B6"/>
    <w:lvl w:ilvl="0" w:tplc="9908568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53912BE3"/>
    <w:multiLevelType w:val="hybridMultilevel"/>
    <w:tmpl w:val="A9EE9510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78F9"/>
    <w:multiLevelType w:val="hybridMultilevel"/>
    <w:tmpl w:val="7A024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 w15:restartNumberingAfterBreak="0">
    <w:nsid w:val="5B9E11FB"/>
    <w:multiLevelType w:val="hybridMultilevel"/>
    <w:tmpl w:val="795A03B4"/>
    <w:lvl w:ilvl="0" w:tplc="491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E17B0"/>
    <w:multiLevelType w:val="hybridMultilevel"/>
    <w:tmpl w:val="E8B4D2C4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B1A52"/>
    <w:multiLevelType w:val="hybridMultilevel"/>
    <w:tmpl w:val="EA72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0613"/>
    <w:multiLevelType w:val="hybridMultilevel"/>
    <w:tmpl w:val="3DFC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B7A69"/>
    <w:multiLevelType w:val="hybridMultilevel"/>
    <w:tmpl w:val="CB9CBC90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26B375B"/>
    <w:multiLevelType w:val="hybridMultilevel"/>
    <w:tmpl w:val="89AC2102"/>
    <w:lvl w:ilvl="0" w:tplc="CB46DAC4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8" w15:restartNumberingAfterBreak="0">
    <w:nsid w:val="74BE6DEF"/>
    <w:multiLevelType w:val="hybridMultilevel"/>
    <w:tmpl w:val="823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30619"/>
    <w:multiLevelType w:val="hybridMultilevel"/>
    <w:tmpl w:val="2D28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C72B2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 w15:restartNumberingAfterBreak="0">
    <w:nsid w:val="790A4794"/>
    <w:multiLevelType w:val="hybridMultilevel"/>
    <w:tmpl w:val="974A67F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2" w15:restartNumberingAfterBreak="0">
    <w:nsid w:val="7B4F487A"/>
    <w:multiLevelType w:val="multilevel"/>
    <w:tmpl w:val="8B0AA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9C70E7"/>
    <w:multiLevelType w:val="hybridMultilevel"/>
    <w:tmpl w:val="390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3"/>
  </w:num>
  <w:num w:numId="4">
    <w:abstractNumId w:val="7"/>
  </w:num>
  <w:num w:numId="5">
    <w:abstractNumId w:val="23"/>
  </w:num>
  <w:num w:numId="6">
    <w:abstractNumId w:val="36"/>
  </w:num>
  <w:num w:numId="7">
    <w:abstractNumId w:val="0"/>
  </w:num>
  <w:num w:numId="8">
    <w:abstractNumId w:val="5"/>
  </w:num>
  <w:num w:numId="9">
    <w:abstractNumId w:val="12"/>
  </w:num>
  <w:num w:numId="10">
    <w:abstractNumId w:val="32"/>
  </w:num>
  <w:num w:numId="11">
    <w:abstractNumId w:val="3"/>
  </w:num>
  <w:num w:numId="12">
    <w:abstractNumId w:val="27"/>
  </w:num>
  <w:num w:numId="13">
    <w:abstractNumId w:val="31"/>
  </w:num>
  <w:num w:numId="14">
    <w:abstractNumId w:val="41"/>
  </w:num>
  <w:num w:numId="15">
    <w:abstractNumId w:val="38"/>
  </w:num>
  <w:num w:numId="16">
    <w:abstractNumId w:val="20"/>
  </w:num>
  <w:num w:numId="17">
    <w:abstractNumId w:val="14"/>
  </w:num>
  <w:num w:numId="18">
    <w:abstractNumId w:val="1"/>
  </w:num>
  <w:num w:numId="19">
    <w:abstractNumId w:val="35"/>
  </w:num>
  <w:num w:numId="20">
    <w:abstractNumId w:val="10"/>
  </w:num>
  <w:num w:numId="21">
    <w:abstractNumId w:val="26"/>
  </w:num>
  <w:num w:numId="22">
    <w:abstractNumId w:val="42"/>
  </w:num>
  <w:num w:numId="23">
    <w:abstractNumId w:val="16"/>
  </w:num>
  <w:num w:numId="24">
    <w:abstractNumId w:val="18"/>
  </w:num>
  <w:num w:numId="25">
    <w:abstractNumId w:val="2"/>
  </w:num>
  <w:num w:numId="26">
    <w:abstractNumId w:val="33"/>
  </w:num>
  <w:num w:numId="27">
    <w:abstractNumId w:val="6"/>
  </w:num>
  <w:num w:numId="28">
    <w:abstractNumId w:val="30"/>
  </w:num>
  <w:num w:numId="29">
    <w:abstractNumId w:val="17"/>
  </w:num>
  <w:num w:numId="30">
    <w:abstractNumId w:val="40"/>
  </w:num>
  <w:num w:numId="31">
    <w:abstractNumId w:val="15"/>
  </w:num>
  <w:num w:numId="32">
    <w:abstractNumId w:val="11"/>
  </w:num>
  <w:num w:numId="33">
    <w:abstractNumId w:val="28"/>
  </w:num>
  <w:num w:numId="34">
    <w:abstractNumId w:val="24"/>
  </w:num>
  <w:num w:numId="35">
    <w:abstractNumId w:val="34"/>
  </w:num>
  <w:num w:numId="36">
    <w:abstractNumId w:val="43"/>
  </w:num>
  <w:num w:numId="37">
    <w:abstractNumId w:val="4"/>
  </w:num>
  <w:num w:numId="38">
    <w:abstractNumId w:val="29"/>
  </w:num>
  <w:num w:numId="39">
    <w:abstractNumId w:val="9"/>
  </w:num>
  <w:num w:numId="40">
    <w:abstractNumId w:val="37"/>
  </w:num>
  <w:num w:numId="41">
    <w:abstractNumId w:val="19"/>
  </w:num>
  <w:num w:numId="42">
    <w:abstractNumId w:val="22"/>
  </w:num>
  <w:num w:numId="43">
    <w:abstractNumId w:val="8"/>
  </w:num>
  <w:num w:numId="44">
    <w:abstractNumId w:val="4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0"/>
    <w:rsid w:val="00011C38"/>
    <w:rsid w:val="000163BD"/>
    <w:rsid w:val="000205A3"/>
    <w:rsid w:val="000226D2"/>
    <w:rsid w:val="00027D99"/>
    <w:rsid w:val="00032FC8"/>
    <w:rsid w:val="00035756"/>
    <w:rsid w:val="00037A36"/>
    <w:rsid w:val="00040762"/>
    <w:rsid w:val="00042469"/>
    <w:rsid w:val="000451AB"/>
    <w:rsid w:val="00046473"/>
    <w:rsid w:val="00047917"/>
    <w:rsid w:val="00050D8A"/>
    <w:rsid w:val="000613CC"/>
    <w:rsid w:val="000628CA"/>
    <w:rsid w:val="0006608C"/>
    <w:rsid w:val="00066130"/>
    <w:rsid w:val="0007218E"/>
    <w:rsid w:val="00077922"/>
    <w:rsid w:val="00085535"/>
    <w:rsid w:val="000858EE"/>
    <w:rsid w:val="000877BD"/>
    <w:rsid w:val="000900F6"/>
    <w:rsid w:val="00094CD7"/>
    <w:rsid w:val="0009592E"/>
    <w:rsid w:val="000A1630"/>
    <w:rsid w:val="000A17C3"/>
    <w:rsid w:val="000A76C4"/>
    <w:rsid w:val="000B4E76"/>
    <w:rsid w:val="000B5BF7"/>
    <w:rsid w:val="000C33BE"/>
    <w:rsid w:val="000C5333"/>
    <w:rsid w:val="000C7E81"/>
    <w:rsid w:val="000D3B4F"/>
    <w:rsid w:val="000E0188"/>
    <w:rsid w:val="000E26BB"/>
    <w:rsid w:val="000E2CAD"/>
    <w:rsid w:val="000E3991"/>
    <w:rsid w:val="000E4B80"/>
    <w:rsid w:val="000E7F85"/>
    <w:rsid w:val="000F16C8"/>
    <w:rsid w:val="000F1F00"/>
    <w:rsid w:val="000F5C67"/>
    <w:rsid w:val="00111205"/>
    <w:rsid w:val="00111545"/>
    <w:rsid w:val="001116FB"/>
    <w:rsid w:val="00112562"/>
    <w:rsid w:val="00113B96"/>
    <w:rsid w:val="00113DBC"/>
    <w:rsid w:val="00116019"/>
    <w:rsid w:val="00121119"/>
    <w:rsid w:val="0012265F"/>
    <w:rsid w:val="0012376B"/>
    <w:rsid w:val="00123A0B"/>
    <w:rsid w:val="00130A0A"/>
    <w:rsid w:val="00136994"/>
    <w:rsid w:val="00147985"/>
    <w:rsid w:val="001514E4"/>
    <w:rsid w:val="001556FD"/>
    <w:rsid w:val="00157598"/>
    <w:rsid w:val="00164604"/>
    <w:rsid w:val="00166188"/>
    <w:rsid w:val="00172482"/>
    <w:rsid w:val="00174423"/>
    <w:rsid w:val="00175159"/>
    <w:rsid w:val="00187DDD"/>
    <w:rsid w:val="00195148"/>
    <w:rsid w:val="00197FB6"/>
    <w:rsid w:val="001A12CB"/>
    <w:rsid w:val="001A1DCC"/>
    <w:rsid w:val="001A2E0D"/>
    <w:rsid w:val="001B1C5D"/>
    <w:rsid w:val="001B5076"/>
    <w:rsid w:val="001C3BC3"/>
    <w:rsid w:val="001C44D5"/>
    <w:rsid w:val="001C656F"/>
    <w:rsid w:val="001C6B56"/>
    <w:rsid w:val="001D0D2B"/>
    <w:rsid w:val="001D116F"/>
    <w:rsid w:val="001D2E61"/>
    <w:rsid w:val="001D3230"/>
    <w:rsid w:val="001D3499"/>
    <w:rsid w:val="001D41FC"/>
    <w:rsid w:val="001D7EFA"/>
    <w:rsid w:val="001E05F7"/>
    <w:rsid w:val="001E2279"/>
    <w:rsid w:val="001E2EC9"/>
    <w:rsid w:val="001E33DD"/>
    <w:rsid w:val="001E5921"/>
    <w:rsid w:val="001E65CD"/>
    <w:rsid w:val="001F0416"/>
    <w:rsid w:val="001F2237"/>
    <w:rsid w:val="001F34B6"/>
    <w:rsid w:val="001F393E"/>
    <w:rsid w:val="001F39B1"/>
    <w:rsid w:val="001F4596"/>
    <w:rsid w:val="002070FE"/>
    <w:rsid w:val="002117E7"/>
    <w:rsid w:val="002122A6"/>
    <w:rsid w:val="002145D0"/>
    <w:rsid w:val="00216F18"/>
    <w:rsid w:val="00216FCF"/>
    <w:rsid w:val="002176FE"/>
    <w:rsid w:val="00221959"/>
    <w:rsid w:val="00224F82"/>
    <w:rsid w:val="00231CC5"/>
    <w:rsid w:val="00234A97"/>
    <w:rsid w:val="00234D46"/>
    <w:rsid w:val="00235810"/>
    <w:rsid w:val="00243589"/>
    <w:rsid w:val="00245B0C"/>
    <w:rsid w:val="00251865"/>
    <w:rsid w:val="00266809"/>
    <w:rsid w:val="00273580"/>
    <w:rsid w:val="002814D0"/>
    <w:rsid w:val="00283A42"/>
    <w:rsid w:val="0028413D"/>
    <w:rsid w:val="002844F9"/>
    <w:rsid w:val="00284F56"/>
    <w:rsid w:val="00292107"/>
    <w:rsid w:val="002944ED"/>
    <w:rsid w:val="00295A72"/>
    <w:rsid w:val="002A38F4"/>
    <w:rsid w:val="002A3F01"/>
    <w:rsid w:val="002A5CE7"/>
    <w:rsid w:val="002A631A"/>
    <w:rsid w:val="002A7BAA"/>
    <w:rsid w:val="002B113C"/>
    <w:rsid w:val="002B2816"/>
    <w:rsid w:val="002C4EAB"/>
    <w:rsid w:val="002C5DA6"/>
    <w:rsid w:val="002D19F7"/>
    <w:rsid w:val="002D21FC"/>
    <w:rsid w:val="002D67D9"/>
    <w:rsid w:val="002D69AF"/>
    <w:rsid w:val="002E336D"/>
    <w:rsid w:val="002E43FE"/>
    <w:rsid w:val="002E5BB9"/>
    <w:rsid w:val="002F08D3"/>
    <w:rsid w:val="00300B2B"/>
    <w:rsid w:val="00300F87"/>
    <w:rsid w:val="00307B05"/>
    <w:rsid w:val="00313972"/>
    <w:rsid w:val="00313DDB"/>
    <w:rsid w:val="003146D4"/>
    <w:rsid w:val="0031597A"/>
    <w:rsid w:val="00315E94"/>
    <w:rsid w:val="00315F00"/>
    <w:rsid w:val="003178B3"/>
    <w:rsid w:val="00323044"/>
    <w:rsid w:val="003235CC"/>
    <w:rsid w:val="00323C68"/>
    <w:rsid w:val="00331879"/>
    <w:rsid w:val="003337FF"/>
    <w:rsid w:val="00334BED"/>
    <w:rsid w:val="00336ADF"/>
    <w:rsid w:val="00342603"/>
    <w:rsid w:val="00342B93"/>
    <w:rsid w:val="00342E43"/>
    <w:rsid w:val="003456AE"/>
    <w:rsid w:val="0034600C"/>
    <w:rsid w:val="00347366"/>
    <w:rsid w:val="003521CF"/>
    <w:rsid w:val="003552BC"/>
    <w:rsid w:val="00355CDA"/>
    <w:rsid w:val="00357BAD"/>
    <w:rsid w:val="00374851"/>
    <w:rsid w:val="003902A2"/>
    <w:rsid w:val="003904C7"/>
    <w:rsid w:val="003A5C88"/>
    <w:rsid w:val="003A6A2D"/>
    <w:rsid w:val="003B73D1"/>
    <w:rsid w:val="003C239C"/>
    <w:rsid w:val="003C2B15"/>
    <w:rsid w:val="003C3FDD"/>
    <w:rsid w:val="003C50FD"/>
    <w:rsid w:val="003C6328"/>
    <w:rsid w:val="003C70B9"/>
    <w:rsid w:val="003D04B7"/>
    <w:rsid w:val="003D43A9"/>
    <w:rsid w:val="003D4586"/>
    <w:rsid w:val="003D4E47"/>
    <w:rsid w:val="003D6220"/>
    <w:rsid w:val="003E161C"/>
    <w:rsid w:val="003E414F"/>
    <w:rsid w:val="003E5F09"/>
    <w:rsid w:val="003E6B2E"/>
    <w:rsid w:val="003F1BB9"/>
    <w:rsid w:val="003F228A"/>
    <w:rsid w:val="003F4EC9"/>
    <w:rsid w:val="004035EC"/>
    <w:rsid w:val="00405F60"/>
    <w:rsid w:val="00411161"/>
    <w:rsid w:val="0041121E"/>
    <w:rsid w:val="00414743"/>
    <w:rsid w:val="004157D1"/>
    <w:rsid w:val="00430613"/>
    <w:rsid w:val="00434B89"/>
    <w:rsid w:val="00436C11"/>
    <w:rsid w:val="00436E31"/>
    <w:rsid w:val="004402C1"/>
    <w:rsid w:val="00444BD5"/>
    <w:rsid w:val="00447034"/>
    <w:rsid w:val="00461406"/>
    <w:rsid w:val="004642E7"/>
    <w:rsid w:val="00465C67"/>
    <w:rsid w:val="0046780E"/>
    <w:rsid w:val="004679E2"/>
    <w:rsid w:val="00472CA7"/>
    <w:rsid w:val="00480FCA"/>
    <w:rsid w:val="004826C4"/>
    <w:rsid w:val="00484929"/>
    <w:rsid w:val="00485196"/>
    <w:rsid w:val="00486466"/>
    <w:rsid w:val="004952BE"/>
    <w:rsid w:val="0049659B"/>
    <w:rsid w:val="00497FA5"/>
    <w:rsid w:val="004A419E"/>
    <w:rsid w:val="004A4D4F"/>
    <w:rsid w:val="004A706B"/>
    <w:rsid w:val="004B4336"/>
    <w:rsid w:val="004B680F"/>
    <w:rsid w:val="004B7E20"/>
    <w:rsid w:val="004C2BF5"/>
    <w:rsid w:val="004C77AC"/>
    <w:rsid w:val="004D0FD6"/>
    <w:rsid w:val="004D59E5"/>
    <w:rsid w:val="004D5C40"/>
    <w:rsid w:val="004E152F"/>
    <w:rsid w:val="004E3D74"/>
    <w:rsid w:val="004E5E48"/>
    <w:rsid w:val="004E66D4"/>
    <w:rsid w:val="004E70F1"/>
    <w:rsid w:val="004E7D02"/>
    <w:rsid w:val="004F22EF"/>
    <w:rsid w:val="004F3E52"/>
    <w:rsid w:val="004F46C9"/>
    <w:rsid w:val="00504E12"/>
    <w:rsid w:val="005077CA"/>
    <w:rsid w:val="00510C75"/>
    <w:rsid w:val="00513988"/>
    <w:rsid w:val="00517100"/>
    <w:rsid w:val="00527B42"/>
    <w:rsid w:val="00527CFC"/>
    <w:rsid w:val="00532B31"/>
    <w:rsid w:val="005360E8"/>
    <w:rsid w:val="005361DA"/>
    <w:rsid w:val="00541597"/>
    <w:rsid w:val="00554C88"/>
    <w:rsid w:val="00554F06"/>
    <w:rsid w:val="005557CD"/>
    <w:rsid w:val="00555B74"/>
    <w:rsid w:val="00556565"/>
    <w:rsid w:val="00562DF6"/>
    <w:rsid w:val="0056580C"/>
    <w:rsid w:val="005705DB"/>
    <w:rsid w:val="005725FF"/>
    <w:rsid w:val="00575BA8"/>
    <w:rsid w:val="00581823"/>
    <w:rsid w:val="00581C9A"/>
    <w:rsid w:val="00585E9F"/>
    <w:rsid w:val="005871C2"/>
    <w:rsid w:val="00587D4B"/>
    <w:rsid w:val="005903C0"/>
    <w:rsid w:val="00594490"/>
    <w:rsid w:val="00594548"/>
    <w:rsid w:val="005A0484"/>
    <w:rsid w:val="005B0282"/>
    <w:rsid w:val="005B3EF2"/>
    <w:rsid w:val="005B5874"/>
    <w:rsid w:val="005B6C4B"/>
    <w:rsid w:val="005C5AF7"/>
    <w:rsid w:val="005C6BA6"/>
    <w:rsid w:val="005D3391"/>
    <w:rsid w:val="005D3B22"/>
    <w:rsid w:val="005D4839"/>
    <w:rsid w:val="005D6CF3"/>
    <w:rsid w:val="005D72AB"/>
    <w:rsid w:val="005D730A"/>
    <w:rsid w:val="005E531A"/>
    <w:rsid w:val="005F16BD"/>
    <w:rsid w:val="005F4488"/>
    <w:rsid w:val="00601879"/>
    <w:rsid w:val="00603F00"/>
    <w:rsid w:val="006045BD"/>
    <w:rsid w:val="006059B0"/>
    <w:rsid w:val="00610EEA"/>
    <w:rsid w:val="00611C09"/>
    <w:rsid w:val="00614EE9"/>
    <w:rsid w:val="00623780"/>
    <w:rsid w:val="00625D0F"/>
    <w:rsid w:val="00626B12"/>
    <w:rsid w:val="00627476"/>
    <w:rsid w:val="00627D68"/>
    <w:rsid w:val="00634E0E"/>
    <w:rsid w:val="00635666"/>
    <w:rsid w:val="006361DA"/>
    <w:rsid w:val="00640138"/>
    <w:rsid w:val="00640575"/>
    <w:rsid w:val="0064132D"/>
    <w:rsid w:val="00641BAC"/>
    <w:rsid w:val="006445AA"/>
    <w:rsid w:val="00652B4A"/>
    <w:rsid w:val="0066079D"/>
    <w:rsid w:val="00664F28"/>
    <w:rsid w:val="00666827"/>
    <w:rsid w:val="00671CD2"/>
    <w:rsid w:val="00672D62"/>
    <w:rsid w:val="00675056"/>
    <w:rsid w:val="006765FA"/>
    <w:rsid w:val="006767C6"/>
    <w:rsid w:val="00681224"/>
    <w:rsid w:val="00685580"/>
    <w:rsid w:val="00686617"/>
    <w:rsid w:val="00687B73"/>
    <w:rsid w:val="006A0D03"/>
    <w:rsid w:val="006A1FAB"/>
    <w:rsid w:val="006A332D"/>
    <w:rsid w:val="006A5211"/>
    <w:rsid w:val="006A6285"/>
    <w:rsid w:val="006A7BF7"/>
    <w:rsid w:val="006B0631"/>
    <w:rsid w:val="006B3511"/>
    <w:rsid w:val="006C661A"/>
    <w:rsid w:val="006D49BE"/>
    <w:rsid w:val="006D6543"/>
    <w:rsid w:val="006E20BA"/>
    <w:rsid w:val="006E7E50"/>
    <w:rsid w:val="006F7268"/>
    <w:rsid w:val="0070028A"/>
    <w:rsid w:val="007009F4"/>
    <w:rsid w:val="007118AF"/>
    <w:rsid w:val="0071771C"/>
    <w:rsid w:val="0072259B"/>
    <w:rsid w:val="00722680"/>
    <w:rsid w:val="00723116"/>
    <w:rsid w:val="00724228"/>
    <w:rsid w:val="00725540"/>
    <w:rsid w:val="00727FFD"/>
    <w:rsid w:val="007312E0"/>
    <w:rsid w:val="00731A9F"/>
    <w:rsid w:val="00733948"/>
    <w:rsid w:val="00735B4F"/>
    <w:rsid w:val="0073736D"/>
    <w:rsid w:val="00740017"/>
    <w:rsid w:val="00743F9B"/>
    <w:rsid w:val="007459E8"/>
    <w:rsid w:val="007461C8"/>
    <w:rsid w:val="0074756D"/>
    <w:rsid w:val="00750E21"/>
    <w:rsid w:val="00752B01"/>
    <w:rsid w:val="00754ED7"/>
    <w:rsid w:val="00756EB1"/>
    <w:rsid w:val="00760859"/>
    <w:rsid w:val="00761901"/>
    <w:rsid w:val="00763102"/>
    <w:rsid w:val="0076577B"/>
    <w:rsid w:val="007675F9"/>
    <w:rsid w:val="00772796"/>
    <w:rsid w:val="00780449"/>
    <w:rsid w:val="00780536"/>
    <w:rsid w:val="00784606"/>
    <w:rsid w:val="007848A9"/>
    <w:rsid w:val="00792502"/>
    <w:rsid w:val="00795C46"/>
    <w:rsid w:val="00795F9E"/>
    <w:rsid w:val="007A2CB3"/>
    <w:rsid w:val="007C0DB6"/>
    <w:rsid w:val="007C542C"/>
    <w:rsid w:val="007C7D16"/>
    <w:rsid w:val="007D00CC"/>
    <w:rsid w:val="007D2B76"/>
    <w:rsid w:val="007D43EE"/>
    <w:rsid w:val="007D57C1"/>
    <w:rsid w:val="007D60EE"/>
    <w:rsid w:val="007D6D1B"/>
    <w:rsid w:val="007D7A57"/>
    <w:rsid w:val="007D7D41"/>
    <w:rsid w:val="007E1D20"/>
    <w:rsid w:val="007E1DC4"/>
    <w:rsid w:val="007E618F"/>
    <w:rsid w:val="007F77E6"/>
    <w:rsid w:val="0080437A"/>
    <w:rsid w:val="008077F2"/>
    <w:rsid w:val="00807FF7"/>
    <w:rsid w:val="008100D3"/>
    <w:rsid w:val="0081361D"/>
    <w:rsid w:val="00820B1B"/>
    <w:rsid w:val="00821994"/>
    <w:rsid w:val="00822AB0"/>
    <w:rsid w:val="00827617"/>
    <w:rsid w:val="008347F5"/>
    <w:rsid w:val="00835FAF"/>
    <w:rsid w:val="0083718E"/>
    <w:rsid w:val="00837FBD"/>
    <w:rsid w:val="00842F20"/>
    <w:rsid w:val="008442A6"/>
    <w:rsid w:val="00844A55"/>
    <w:rsid w:val="00844F75"/>
    <w:rsid w:val="008453D5"/>
    <w:rsid w:val="00846E48"/>
    <w:rsid w:val="008508B7"/>
    <w:rsid w:val="0085316F"/>
    <w:rsid w:val="008532FF"/>
    <w:rsid w:val="0085487A"/>
    <w:rsid w:val="008606CF"/>
    <w:rsid w:val="00861402"/>
    <w:rsid w:val="00872FF2"/>
    <w:rsid w:val="008816B1"/>
    <w:rsid w:val="00881B7E"/>
    <w:rsid w:val="00882E0A"/>
    <w:rsid w:val="00885118"/>
    <w:rsid w:val="0088555A"/>
    <w:rsid w:val="00885ECC"/>
    <w:rsid w:val="008875CC"/>
    <w:rsid w:val="00890A17"/>
    <w:rsid w:val="00890CF0"/>
    <w:rsid w:val="008916E0"/>
    <w:rsid w:val="00892258"/>
    <w:rsid w:val="00892DEB"/>
    <w:rsid w:val="008948F2"/>
    <w:rsid w:val="00897FB7"/>
    <w:rsid w:val="008A198F"/>
    <w:rsid w:val="008A1D46"/>
    <w:rsid w:val="008A54A8"/>
    <w:rsid w:val="008A55F2"/>
    <w:rsid w:val="008A5B83"/>
    <w:rsid w:val="008A5E5A"/>
    <w:rsid w:val="008A6B85"/>
    <w:rsid w:val="008A7418"/>
    <w:rsid w:val="008B3C76"/>
    <w:rsid w:val="008C44FB"/>
    <w:rsid w:val="008C4EFC"/>
    <w:rsid w:val="008C7979"/>
    <w:rsid w:val="008C7FE9"/>
    <w:rsid w:val="008D21A0"/>
    <w:rsid w:val="008D54B5"/>
    <w:rsid w:val="008E36FB"/>
    <w:rsid w:val="008E3E64"/>
    <w:rsid w:val="008E542C"/>
    <w:rsid w:val="008E5910"/>
    <w:rsid w:val="008E6FDC"/>
    <w:rsid w:val="008E71CA"/>
    <w:rsid w:val="008E7594"/>
    <w:rsid w:val="008F0A83"/>
    <w:rsid w:val="008F59FC"/>
    <w:rsid w:val="008F5AFD"/>
    <w:rsid w:val="00900C68"/>
    <w:rsid w:val="00902390"/>
    <w:rsid w:val="009050F5"/>
    <w:rsid w:val="00905566"/>
    <w:rsid w:val="0090685B"/>
    <w:rsid w:val="00910CD0"/>
    <w:rsid w:val="00912479"/>
    <w:rsid w:val="00915557"/>
    <w:rsid w:val="009173CD"/>
    <w:rsid w:val="0092130E"/>
    <w:rsid w:val="00922590"/>
    <w:rsid w:val="00926C6C"/>
    <w:rsid w:val="009301A9"/>
    <w:rsid w:val="00930FB9"/>
    <w:rsid w:val="00933335"/>
    <w:rsid w:val="0093404A"/>
    <w:rsid w:val="009360C9"/>
    <w:rsid w:val="00937805"/>
    <w:rsid w:val="00945772"/>
    <w:rsid w:val="00947D02"/>
    <w:rsid w:val="00947DEC"/>
    <w:rsid w:val="009520EB"/>
    <w:rsid w:val="00952963"/>
    <w:rsid w:val="00955EF1"/>
    <w:rsid w:val="00967139"/>
    <w:rsid w:val="0097011C"/>
    <w:rsid w:val="00970AAB"/>
    <w:rsid w:val="0097326E"/>
    <w:rsid w:val="00975462"/>
    <w:rsid w:val="00975788"/>
    <w:rsid w:val="0097579F"/>
    <w:rsid w:val="00985BE2"/>
    <w:rsid w:val="00985C84"/>
    <w:rsid w:val="00987E27"/>
    <w:rsid w:val="00993A81"/>
    <w:rsid w:val="00993D2E"/>
    <w:rsid w:val="00996C70"/>
    <w:rsid w:val="00996C9A"/>
    <w:rsid w:val="00997D69"/>
    <w:rsid w:val="009A3171"/>
    <w:rsid w:val="009A3D8B"/>
    <w:rsid w:val="009A5121"/>
    <w:rsid w:val="009A6B68"/>
    <w:rsid w:val="009B1F5B"/>
    <w:rsid w:val="009B2C5F"/>
    <w:rsid w:val="009B497E"/>
    <w:rsid w:val="009B6541"/>
    <w:rsid w:val="009C330D"/>
    <w:rsid w:val="009C6FE8"/>
    <w:rsid w:val="009C75FD"/>
    <w:rsid w:val="009C781A"/>
    <w:rsid w:val="009D2E67"/>
    <w:rsid w:val="009D374F"/>
    <w:rsid w:val="009D5816"/>
    <w:rsid w:val="009E113B"/>
    <w:rsid w:val="009E2906"/>
    <w:rsid w:val="009F0643"/>
    <w:rsid w:val="009F22E9"/>
    <w:rsid w:val="009F5B5E"/>
    <w:rsid w:val="00A01531"/>
    <w:rsid w:val="00A06865"/>
    <w:rsid w:val="00A11B2D"/>
    <w:rsid w:val="00A12E1B"/>
    <w:rsid w:val="00A145D7"/>
    <w:rsid w:val="00A1710F"/>
    <w:rsid w:val="00A17B3C"/>
    <w:rsid w:val="00A35CA0"/>
    <w:rsid w:val="00A360E5"/>
    <w:rsid w:val="00A36DC0"/>
    <w:rsid w:val="00A41653"/>
    <w:rsid w:val="00A417CA"/>
    <w:rsid w:val="00A41A63"/>
    <w:rsid w:val="00A4315E"/>
    <w:rsid w:val="00A451BC"/>
    <w:rsid w:val="00A45A22"/>
    <w:rsid w:val="00A45CB4"/>
    <w:rsid w:val="00A46EA9"/>
    <w:rsid w:val="00A508EB"/>
    <w:rsid w:val="00A51811"/>
    <w:rsid w:val="00A6201C"/>
    <w:rsid w:val="00A66BC1"/>
    <w:rsid w:val="00A74A79"/>
    <w:rsid w:val="00A810BB"/>
    <w:rsid w:val="00A81BF8"/>
    <w:rsid w:val="00A8306B"/>
    <w:rsid w:val="00A84CA4"/>
    <w:rsid w:val="00A85627"/>
    <w:rsid w:val="00A916B7"/>
    <w:rsid w:val="00A91C4C"/>
    <w:rsid w:val="00A91C4F"/>
    <w:rsid w:val="00A93AA7"/>
    <w:rsid w:val="00AA18BE"/>
    <w:rsid w:val="00AA326B"/>
    <w:rsid w:val="00AA51C3"/>
    <w:rsid w:val="00AA528C"/>
    <w:rsid w:val="00AA58D2"/>
    <w:rsid w:val="00AB66ED"/>
    <w:rsid w:val="00AB7B20"/>
    <w:rsid w:val="00AC0296"/>
    <w:rsid w:val="00AC4F95"/>
    <w:rsid w:val="00AD09EF"/>
    <w:rsid w:val="00AD207D"/>
    <w:rsid w:val="00AD3059"/>
    <w:rsid w:val="00AD3AEA"/>
    <w:rsid w:val="00AD528D"/>
    <w:rsid w:val="00AD7FF0"/>
    <w:rsid w:val="00AE1175"/>
    <w:rsid w:val="00AE5D9B"/>
    <w:rsid w:val="00AE7D54"/>
    <w:rsid w:val="00B00234"/>
    <w:rsid w:val="00B00540"/>
    <w:rsid w:val="00B05426"/>
    <w:rsid w:val="00B0555B"/>
    <w:rsid w:val="00B0674A"/>
    <w:rsid w:val="00B06E46"/>
    <w:rsid w:val="00B1469E"/>
    <w:rsid w:val="00B20E4B"/>
    <w:rsid w:val="00B23A3F"/>
    <w:rsid w:val="00B241E5"/>
    <w:rsid w:val="00B244BA"/>
    <w:rsid w:val="00B3324D"/>
    <w:rsid w:val="00B3437A"/>
    <w:rsid w:val="00B3731D"/>
    <w:rsid w:val="00B37AE9"/>
    <w:rsid w:val="00B411A2"/>
    <w:rsid w:val="00B549F1"/>
    <w:rsid w:val="00B6264E"/>
    <w:rsid w:val="00B65F5C"/>
    <w:rsid w:val="00B6708A"/>
    <w:rsid w:val="00B73A55"/>
    <w:rsid w:val="00B749E4"/>
    <w:rsid w:val="00B83E61"/>
    <w:rsid w:val="00B84393"/>
    <w:rsid w:val="00B87E4E"/>
    <w:rsid w:val="00B9051F"/>
    <w:rsid w:val="00B92E66"/>
    <w:rsid w:val="00B9783C"/>
    <w:rsid w:val="00BA3958"/>
    <w:rsid w:val="00BA425B"/>
    <w:rsid w:val="00BA6732"/>
    <w:rsid w:val="00BA6AF6"/>
    <w:rsid w:val="00BB07B6"/>
    <w:rsid w:val="00BB0984"/>
    <w:rsid w:val="00BB0F7F"/>
    <w:rsid w:val="00BB14CE"/>
    <w:rsid w:val="00BB1FAA"/>
    <w:rsid w:val="00BB480A"/>
    <w:rsid w:val="00BB4ECA"/>
    <w:rsid w:val="00BB6C46"/>
    <w:rsid w:val="00BC7926"/>
    <w:rsid w:val="00BD1E44"/>
    <w:rsid w:val="00BD5859"/>
    <w:rsid w:val="00BF07F0"/>
    <w:rsid w:val="00BF33AC"/>
    <w:rsid w:val="00BF5A00"/>
    <w:rsid w:val="00C00712"/>
    <w:rsid w:val="00C025D5"/>
    <w:rsid w:val="00C03465"/>
    <w:rsid w:val="00C069DF"/>
    <w:rsid w:val="00C07314"/>
    <w:rsid w:val="00C077A9"/>
    <w:rsid w:val="00C15DC3"/>
    <w:rsid w:val="00C17B0E"/>
    <w:rsid w:val="00C201DB"/>
    <w:rsid w:val="00C20A87"/>
    <w:rsid w:val="00C23415"/>
    <w:rsid w:val="00C245E0"/>
    <w:rsid w:val="00C324B6"/>
    <w:rsid w:val="00C34D19"/>
    <w:rsid w:val="00C3555E"/>
    <w:rsid w:val="00C40D3D"/>
    <w:rsid w:val="00C41203"/>
    <w:rsid w:val="00C41890"/>
    <w:rsid w:val="00C43CCF"/>
    <w:rsid w:val="00C44554"/>
    <w:rsid w:val="00C457BD"/>
    <w:rsid w:val="00C5251F"/>
    <w:rsid w:val="00C54CD1"/>
    <w:rsid w:val="00C56BA0"/>
    <w:rsid w:val="00C642D2"/>
    <w:rsid w:val="00C740D0"/>
    <w:rsid w:val="00C74FED"/>
    <w:rsid w:val="00C757D3"/>
    <w:rsid w:val="00C75C73"/>
    <w:rsid w:val="00C77E6D"/>
    <w:rsid w:val="00C80208"/>
    <w:rsid w:val="00C82598"/>
    <w:rsid w:val="00C850B4"/>
    <w:rsid w:val="00C85F9F"/>
    <w:rsid w:val="00C860CD"/>
    <w:rsid w:val="00C864E0"/>
    <w:rsid w:val="00C86A7B"/>
    <w:rsid w:val="00C97C54"/>
    <w:rsid w:val="00CA0991"/>
    <w:rsid w:val="00CA0B33"/>
    <w:rsid w:val="00CA3E53"/>
    <w:rsid w:val="00CB13C5"/>
    <w:rsid w:val="00CB5D49"/>
    <w:rsid w:val="00CC4899"/>
    <w:rsid w:val="00CC5B03"/>
    <w:rsid w:val="00CC64CF"/>
    <w:rsid w:val="00CC7015"/>
    <w:rsid w:val="00CC74F9"/>
    <w:rsid w:val="00CD2149"/>
    <w:rsid w:val="00CD23E2"/>
    <w:rsid w:val="00CD659D"/>
    <w:rsid w:val="00CD6BBD"/>
    <w:rsid w:val="00CD75F5"/>
    <w:rsid w:val="00CE0B51"/>
    <w:rsid w:val="00CE2B5B"/>
    <w:rsid w:val="00CE4D5C"/>
    <w:rsid w:val="00CE72E8"/>
    <w:rsid w:val="00CE7E81"/>
    <w:rsid w:val="00CF08E2"/>
    <w:rsid w:val="00CF1271"/>
    <w:rsid w:val="00CF4720"/>
    <w:rsid w:val="00CF4B24"/>
    <w:rsid w:val="00CF69FC"/>
    <w:rsid w:val="00CF701B"/>
    <w:rsid w:val="00CF70AB"/>
    <w:rsid w:val="00D0042A"/>
    <w:rsid w:val="00D00A06"/>
    <w:rsid w:val="00D00B62"/>
    <w:rsid w:val="00D01202"/>
    <w:rsid w:val="00D039DB"/>
    <w:rsid w:val="00D05D78"/>
    <w:rsid w:val="00D07992"/>
    <w:rsid w:val="00D10B32"/>
    <w:rsid w:val="00D11D2E"/>
    <w:rsid w:val="00D135DF"/>
    <w:rsid w:val="00D1534E"/>
    <w:rsid w:val="00D1546D"/>
    <w:rsid w:val="00D176F2"/>
    <w:rsid w:val="00D22354"/>
    <w:rsid w:val="00D32AD1"/>
    <w:rsid w:val="00D34EF5"/>
    <w:rsid w:val="00D37CB8"/>
    <w:rsid w:val="00D4082A"/>
    <w:rsid w:val="00D4271C"/>
    <w:rsid w:val="00D43D97"/>
    <w:rsid w:val="00D47D96"/>
    <w:rsid w:val="00D565E7"/>
    <w:rsid w:val="00D63FAB"/>
    <w:rsid w:val="00D64D6F"/>
    <w:rsid w:val="00D64ED9"/>
    <w:rsid w:val="00D6537A"/>
    <w:rsid w:val="00D7065D"/>
    <w:rsid w:val="00D73238"/>
    <w:rsid w:val="00D76EEC"/>
    <w:rsid w:val="00D809E9"/>
    <w:rsid w:val="00D979B3"/>
    <w:rsid w:val="00DB05AB"/>
    <w:rsid w:val="00DB1AC4"/>
    <w:rsid w:val="00DB1B54"/>
    <w:rsid w:val="00DB4F00"/>
    <w:rsid w:val="00DB5BE8"/>
    <w:rsid w:val="00DC3DF7"/>
    <w:rsid w:val="00DC51D5"/>
    <w:rsid w:val="00DD4715"/>
    <w:rsid w:val="00DD4A46"/>
    <w:rsid w:val="00DE0120"/>
    <w:rsid w:val="00DE0598"/>
    <w:rsid w:val="00DE2B33"/>
    <w:rsid w:val="00DE48A0"/>
    <w:rsid w:val="00DF20DB"/>
    <w:rsid w:val="00DF46A0"/>
    <w:rsid w:val="00DF5E1C"/>
    <w:rsid w:val="00E16B7F"/>
    <w:rsid w:val="00E17790"/>
    <w:rsid w:val="00E2128F"/>
    <w:rsid w:val="00E21FD3"/>
    <w:rsid w:val="00E2322D"/>
    <w:rsid w:val="00E27305"/>
    <w:rsid w:val="00E307BF"/>
    <w:rsid w:val="00E31136"/>
    <w:rsid w:val="00E343D2"/>
    <w:rsid w:val="00E34BB3"/>
    <w:rsid w:val="00E35B39"/>
    <w:rsid w:val="00E37C58"/>
    <w:rsid w:val="00E43405"/>
    <w:rsid w:val="00E44F4E"/>
    <w:rsid w:val="00E47329"/>
    <w:rsid w:val="00E515DD"/>
    <w:rsid w:val="00E51785"/>
    <w:rsid w:val="00E51FC7"/>
    <w:rsid w:val="00E53C6D"/>
    <w:rsid w:val="00E5786D"/>
    <w:rsid w:val="00E61D0A"/>
    <w:rsid w:val="00E657DC"/>
    <w:rsid w:val="00E6790A"/>
    <w:rsid w:val="00E71163"/>
    <w:rsid w:val="00E71CB9"/>
    <w:rsid w:val="00E816F1"/>
    <w:rsid w:val="00E84E57"/>
    <w:rsid w:val="00E86422"/>
    <w:rsid w:val="00E921B5"/>
    <w:rsid w:val="00E92980"/>
    <w:rsid w:val="00E953B2"/>
    <w:rsid w:val="00E97E66"/>
    <w:rsid w:val="00EA6A33"/>
    <w:rsid w:val="00EA6AB4"/>
    <w:rsid w:val="00EA7B52"/>
    <w:rsid w:val="00EB18BD"/>
    <w:rsid w:val="00EB6BB4"/>
    <w:rsid w:val="00EB7269"/>
    <w:rsid w:val="00EC5CE3"/>
    <w:rsid w:val="00EC6050"/>
    <w:rsid w:val="00ED14E8"/>
    <w:rsid w:val="00ED15A9"/>
    <w:rsid w:val="00ED1748"/>
    <w:rsid w:val="00ED2E2F"/>
    <w:rsid w:val="00ED34C9"/>
    <w:rsid w:val="00ED3DEA"/>
    <w:rsid w:val="00ED5206"/>
    <w:rsid w:val="00ED7739"/>
    <w:rsid w:val="00EE4000"/>
    <w:rsid w:val="00EE57E5"/>
    <w:rsid w:val="00EE7521"/>
    <w:rsid w:val="00EF165C"/>
    <w:rsid w:val="00EF41A6"/>
    <w:rsid w:val="00EF47CC"/>
    <w:rsid w:val="00EF566F"/>
    <w:rsid w:val="00EF7C25"/>
    <w:rsid w:val="00F00A2A"/>
    <w:rsid w:val="00F015FA"/>
    <w:rsid w:val="00F045FE"/>
    <w:rsid w:val="00F05EFB"/>
    <w:rsid w:val="00F12563"/>
    <w:rsid w:val="00F1355A"/>
    <w:rsid w:val="00F13E7F"/>
    <w:rsid w:val="00F1404D"/>
    <w:rsid w:val="00F2398F"/>
    <w:rsid w:val="00F242FC"/>
    <w:rsid w:val="00F254C5"/>
    <w:rsid w:val="00F255E3"/>
    <w:rsid w:val="00F27E48"/>
    <w:rsid w:val="00F3017E"/>
    <w:rsid w:val="00F30622"/>
    <w:rsid w:val="00F31B11"/>
    <w:rsid w:val="00F33F7C"/>
    <w:rsid w:val="00F341C5"/>
    <w:rsid w:val="00F43E7E"/>
    <w:rsid w:val="00F46DF7"/>
    <w:rsid w:val="00F47C65"/>
    <w:rsid w:val="00F54B76"/>
    <w:rsid w:val="00F563D9"/>
    <w:rsid w:val="00F57E85"/>
    <w:rsid w:val="00F6091E"/>
    <w:rsid w:val="00F62C26"/>
    <w:rsid w:val="00F70666"/>
    <w:rsid w:val="00F731A0"/>
    <w:rsid w:val="00F749FC"/>
    <w:rsid w:val="00F80A47"/>
    <w:rsid w:val="00F80B9F"/>
    <w:rsid w:val="00F91CFD"/>
    <w:rsid w:val="00F91E3F"/>
    <w:rsid w:val="00F97354"/>
    <w:rsid w:val="00FA0E74"/>
    <w:rsid w:val="00FA2023"/>
    <w:rsid w:val="00FA386D"/>
    <w:rsid w:val="00FA6BBC"/>
    <w:rsid w:val="00FB0A0C"/>
    <w:rsid w:val="00FB0C8B"/>
    <w:rsid w:val="00FB5B1F"/>
    <w:rsid w:val="00FC0CDC"/>
    <w:rsid w:val="00FC33FE"/>
    <w:rsid w:val="00FC4B68"/>
    <w:rsid w:val="00FC6768"/>
    <w:rsid w:val="00FD026F"/>
    <w:rsid w:val="00FD1E7F"/>
    <w:rsid w:val="00FD1EEB"/>
    <w:rsid w:val="00FE1F3F"/>
    <w:rsid w:val="00FE4B4E"/>
    <w:rsid w:val="00FE7FCD"/>
    <w:rsid w:val="00FF0C04"/>
    <w:rsid w:val="00FF4A24"/>
    <w:rsid w:val="00FF4A54"/>
    <w:rsid w:val="00FF5020"/>
    <w:rsid w:val="00FF7345"/>
    <w:rsid w:val="0AA9773F"/>
    <w:rsid w:val="0B9C77C7"/>
    <w:rsid w:val="13A2236B"/>
    <w:rsid w:val="30FBFF68"/>
    <w:rsid w:val="31667DE0"/>
    <w:rsid w:val="3D894E3C"/>
    <w:rsid w:val="5240871C"/>
    <w:rsid w:val="5382D71B"/>
    <w:rsid w:val="54F29778"/>
    <w:rsid w:val="63CB770E"/>
    <w:rsid w:val="6FFC36D0"/>
    <w:rsid w:val="73361E3B"/>
    <w:rsid w:val="76D5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06024"/>
  <w15:docId w15:val="{BCD6ED02-0C6F-482D-A425-3D8A985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2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04246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F80B9F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 Знак1 Знак Знак Знак Знак Знак Знак Знак"/>
    <w:basedOn w:val="a0"/>
    <w:rsid w:val="001F45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0"/>
    <w:rsid w:val="00F57E85"/>
    <w:pPr>
      <w:tabs>
        <w:tab w:val="left" w:pos="3828"/>
      </w:tabs>
      <w:spacing w:line="360" w:lineRule="auto"/>
      <w:jc w:val="both"/>
    </w:pPr>
    <w:rPr>
      <w:sz w:val="28"/>
      <w:szCs w:val="20"/>
    </w:rPr>
  </w:style>
  <w:style w:type="paragraph" w:styleId="a7">
    <w:name w:val="Body Text"/>
    <w:basedOn w:val="a0"/>
    <w:link w:val="a8"/>
    <w:unhideWhenUsed/>
    <w:rsid w:val="007459E8"/>
    <w:pPr>
      <w:suppressAutoHyphens/>
      <w:spacing w:after="120"/>
      <w:jc w:val="both"/>
    </w:pPr>
    <w:rPr>
      <w:lang w:eastAsia="ar-SA"/>
    </w:rPr>
  </w:style>
  <w:style w:type="character" w:customStyle="1" w:styleId="a8">
    <w:name w:val="Основной текст Знак"/>
    <w:link w:val="a7"/>
    <w:rsid w:val="007459E8"/>
    <w:rPr>
      <w:sz w:val="24"/>
      <w:szCs w:val="24"/>
      <w:lang w:eastAsia="ar-SA"/>
    </w:rPr>
  </w:style>
  <w:style w:type="paragraph" w:styleId="a9">
    <w:name w:val="Body Text Indent"/>
    <w:basedOn w:val="a0"/>
    <w:link w:val="aa"/>
    <w:unhideWhenUsed/>
    <w:rsid w:val="0083718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link w:val="a9"/>
    <w:rsid w:val="0083718E"/>
    <w:rPr>
      <w:sz w:val="24"/>
      <w:szCs w:val="24"/>
    </w:rPr>
  </w:style>
  <w:style w:type="character" w:styleId="ab">
    <w:name w:val="annotation reference"/>
    <w:uiPriority w:val="99"/>
    <w:unhideWhenUsed/>
    <w:rsid w:val="006B351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6B35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6B3511"/>
  </w:style>
  <w:style w:type="paragraph" w:styleId="ae">
    <w:name w:val="annotation subject"/>
    <w:basedOn w:val="ac"/>
    <w:next w:val="ac"/>
    <w:link w:val="af"/>
    <w:rsid w:val="00EE57E5"/>
    <w:pPr>
      <w:widowControl/>
      <w:autoSpaceDE/>
      <w:autoSpaceDN/>
      <w:adjustRightInd/>
    </w:pPr>
    <w:rPr>
      <w:b/>
      <w:bCs/>
    </w:rPr>
  </w:style>
  <w:style w:type="character" w:customStyle="1" w:styleId="af">
    <w:name w:val="Тема примечания Знак"/>
    <w:link w:val="ae"/>
    <w:rsid w:val="00EE57E5"/>
    <w:rPr>
      <w:b/>
      <w:bCs/>
    </w:rPr>
  </w:style>
  <w:style w:type="paragraph" w:styleId="af0">
    <w:name w:val="List Paragraph"/>
    <w:basedOn w:val="a0"/>
    <w:link w:val="af1"/>
    <w:uiPriority w:val="34"/>
    <w:qFormat/>
    <w:rsid w:val="00234A97"/>
    <w:pPr>
      <w:ind w:left="720"/>
      <w:contextualSpacing/>
    </w:pPr>
  </w:style>
  <w:style w:type="paragraph" w:styleId="af2">
    <w:name w:val="header"/>
    <w:basedOn w:val="a0"/>
    <w:link w:val="af3"/>
    <w:rsid w:val="00C324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C324B6"/>
    <w:rPr>
      <w:sz w:val="24"/>
      <w:szCs w:val="24"/>
    </w:rPr>
  </w:style>
  <w:style w:type="paragraph" w:styleId="af4">
    <w:name w:val="footer"/>
    <w:basedOn w:val="a0"/>
    <w:link w:val="af5"/>
    <w:rsid w:val="00C324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C324B6"/>
    <w:rPr>
      <w:sz w:val="24"/>
      <w:szCs w:val="24"/>
    </w:rPr>
  </w:style>
  <w:style w:type="character" w:customStyle="1" w:styleId="match">
    <w:name w:val="match"/>
    <w:basedOn w:val="a1"/>
    <w:rsid w:val="004402C1"/>
  </w:style>
  <w:style w:type="character" w:customStyle="1" w:styleId="nowrap">
    <w:name w:val="nowrap"/>
    <w:basedOn w:val="a1"/>
    <w:rsid w:val="0041121E"/>
  </w:style>
  <w:style w:type="character" w:customStyle="1" w:styleId="st">
    <w:name w:val="st"/>
    <w:basedOn w:val="a1"/>
    <w:rsid w:val="001B5076"/>
  </w:style>
  <w:style w:type="character" w:styleId="af6">
    <w:name w:val="Emphasis"/>
    <w:basedOn w:val="a1"/>
    <w:uiPriority w:val="20"/>
    <w:qFormat/>
    <w:rsid w:val="001B5076"/>
    <w:rPr>
      <w:i/>
      <w:iCs/>
    </w:rPr>
  </w:style>
  <w:style w:type="paragraph" w:customStyle="1" w:styleId="Style10">
    <w:name w:val="Style10"/>
    <w:basedOn w:val="a0"/>
    <w:uiPriority w:val="99"/>
    <w:rsid w:val="00835FAF"/>
    <w:pPr>
      <w:widowControl w:val="0"/>
      <w:autoSpaceDE w:val="0"/>
      <w:autoSpaceDN w:val="0"/>
      <w:adjustRightInd w:val="0"/>
      <w:spacing w:line="278" w:lineRule="exact"/>
    </w:pPr>
  </w:style>
  <w:style w:type="character" w:styleId="af7">
    <w:name w:val="Hyperlink"/>
    <w:basedOn w:val="a1"/>
    <w:uiPriority w:val="99"/>
    <w:unhideWhenUsed/>
    <w:rsid w:val="00835FAF"/>
    <w:rPr>
      <w:color w:val="0563C1" w:themeColor="hyperlink"/>
      <w:u w:val="single"/>
    </w:rPr>
  </w:style>
  <w:style w:type="paragraph" w:customStyle="1" w:styleId="a">
    <w:name w:val="Тема"/>
    <w:basedOn w:val="a0"/>
    <w:rsid w:val="002844F9"/>
    <w:pPr>
      <w:keepLines/>
      <w:numPr>
        <w:numId w:val="32"/>
      </w:numPr>
      <w:suppressLineNumbers/>
      <w:suppressAutoHyphens/>
      <w:spacing w:before="120"/>
      <w:jc w:val="both"/>
    </w:pPr>
    <w:rPr>
      <w:rFonts w:ascii="Century Gothic" w:hAnsi="Century Gothic"/>
      <w:kern w:val="2"/>
      <w:sz w:val="20"/>
      <w:szCs w:val="20"/>
    </w:rPr>
  </w:style>
  <w:style w:type="paragraph" w:styleId="af8">
    <w:name w:val="No Spacing"/>
    <w:uiPriority w:val="1"/>
    <w:qFormat/>
    <w:rsid w:val="00BB0984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2"/>
    <w:basedOn w:val="a1"/>
    <w:rsid w:val="009213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basedOn w:val="a1"/>
    <w:link w:val="6"/>
    <w:rsid w:val="00E71CB9"/>
    <w:rPr>
      <w:shd w:val="clear" w:color="auto" w:fill="FFFFFF"/>
    </w:rPr>
  </w:style>
  <w:style w:type="paragraph" w:customStyle="1" w:styleId="6">
    <w:name w:val="Основной текст6"/>
    <w:basedOn w:val="a0"/>
    <w:link w:val="af9"/>
    <w:rsid w:val="00E71CB9"/>
    <w:pPr>
      <w:widowControl w:val="0"/>
      <w:shd w:val="clear" w:color="auto" w:fill="FFFFFF"/>
      <w:spacing w:line="0" w:lineRule="atLeast"/>
      <w:ind w:hanging="360"/>
    </w:pPr>
    <w:rPr>
      <w:sz w:val="20"/>
      <w:szCs w:val="20"/>
    </w:rPr>
  </w:style>
  <w:style w:type="character" w:styleId="afa">
    <w:name w:val="FollowedHyperlink"/>
    <w:basedOn w:val="a1"/>
    <w:semiHidden/>
    <w:unhideWhenUsed/>
    <w:rsid w:val="00601879"/>
    <w:rPr>
      <w:color w:val="954F72" w:themeColor="followedHyperlink"/>
      <w:u w:val="single"/>
    </w:rPr>
  </w:style>
  <w:style w:type="character" w:customStyle="1" w:styleId="af1">
    <w:name w:val="Абзац списка Знак"/>
    <w:link w:val="af0"/>
    <w:uiPriority w:val="34"/>
    <w:rsid w:val="00E51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4605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pv@vpv.s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9908626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49906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190458696F449A39223DB42A9E78C" ma:contentTypeVersion="2" ma:contentTypeDescription="Создание документа." ma:contentTypeScope="" ma:versionID="ef7aa2a335790cd464f99f0f3f4b7a98">
  <xsd:schema xmlns:xsd="http://www.w3.org/2001/XMLSchema" xmlns:xs="http://www.w3.org/2001/XMLSchema" xmlns:p="http://schemas.microsoft.com/office/2006/metadata/properties" xmlns:ns2="fd302ebd-2c78-4339-bca7-5a41f52bb07d" xmlns:ns3="246f1d15-0b5d-41c1-b779-b0edcbcafff6" targetNamespace="http://schemas.microsoft.com/office/2006/metadata/properties" ma:root="true" ma:fieldsID="ff83502f4095d122fbcb258ae8fb9a34" ns2:_="" ns3:_="">
    <xsd:import namespace="fd302ebd-2c78-4339-bca7-5a41f52bb07d"/>
    <xsd:import namespace="246f1d15-0b5d-41c1-b779-b0edcbcaff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2ebd-2c78-4339-bca7-5a41f52bb0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1d15-0b5d-41c1-b779-b0edcbcaf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302ebd-2c78-4339-bca7-5a41f52bb07d">RSR32EUF2QRM-822448840-40</_dlc_DocId>
    <_dlc_DocIdUrl xmlns="fd302ebd-2c78-4339-bca7-5a41f52bb07d">
      <Url>https://sapphirepod.sharepoint.com/sites/VPV-SapphireNewbuilding/_layouts/15/DocIdRedir.aspx?ID=RSR32EUF2QRM-822448840-40</Url>
      <Description>RSR32EUF2QRM-822448840-40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8F9-9C0B-4F65-B173-6493DD0B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02ebd-2c78-4339-bca7-5a41f52bb07d"/>
    <ds:schemaRef ds:uri="246f1d15-0b5d-41c1-b779-b0edcbcaf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90839-0B08-4F51-BACC-AC9E3DC0EE38}">
  <ds:schemaRefs>
    <ds:schemaRef ds:uri="http://schemas.microsoft.com/office/2006/metadata/properties"/>
    <ds:schemaRef ds:uri="http://schemas.microsoft.com/office/infopath/2007/PartnerControls"/>
    <ds:schemaRef ds:uri="fd302ebd-2c78-4339-bca7-5a41f52bb07d"/>
  </ds:schemaRefs>
</ds:datastoreItem>
</file>

<file path=customXml/itemProps3.xml><?xml version="1.0" encoding="utf-8"?>
<ds:datastoreItem xmlns:ds="http://schemas.openxmlformats.org/officeDocument/2006/customXml" ds:itemID="{4F9F3FE6-90BD-434A-8568-52689FDBCC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97F2F0-9614-4A73-AA98-2CB11270B8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91467-68F2-490C-88B1-BF51C52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к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subject/>
  <dc:creator>PayK</dc:creator>
  <cp:keywords/>
  <dc:description/>
  <cp:lastModifiedBy>Юхновец Юлия Юрьевна</cp:lastModifiedBy>
  <cp:revision>4</cp:revision>
  <cp:lastPrinted>2021-06-10T01:15:00Z</cp:lastPrinted>
  <dcterms:created xsi:type="dcterms:W3CDTF">2021-03-16T09:22:00Z</dcterms:created>
  <dcterms:modified xsi:type="dcterms:W3CDTF">2021-06-17T06:58:00Z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0x0101007EB190458696F449A39223DB42A9E78C</vt:lpwstr>
  </property>
  <property fmtid="{D5CDD505-2E9C-101B-9397-08002B2CF9AE}" pid="3" name="_dlc_DocIdItemGuid">
    <vt:lpwstr>7e16b695-8e51-43f7-8eff-abf7085ef118</vt:lpwstr>
  </property>
  <property fmtid="{D5CDD505-2E9C-101B-9397-08002B2CF9AE}" pid="4" name="MSIP_Label_bc13c928-b25f-447d-aed2-5fc629c7ed8e_Enabled">
    <vt:lpwstr>true</vt:lpwstr>
  </property>
  <property fmtid="{D5CDD505-2E9C-101B-9397-08002B2CF9AE}" pid="5" name="MSIP_Label_bc13c928-b25f-447d-aed2-5fc629c7ed8e_SetDate">
    <vt:lpwstr>2020-09-28T01:52:06Z</vt:lpwstr>
  </property>
  <property fmtid="{D5CDD505-2E9C-101B-9397-08002B2CF9AE}" pid="6" name="MSIP_Label_bc13c928-b25f-447d-aed2-5fc629c7ed8e_Method">
    <vt:lpwstr>Privileged</vt:lpwstr>
  </property>
  <property fmtid="{D5CDD505-2E9C-101B-9397-08002B2CF9AE}" pid="7" name="MSIP_Label_bc13c928-b25f-447d-aed2-5fc629c7ed8e_Name">
    <vt:lpwstr>Internal Information.</vt:lpwstr>
  </property>
  <property fmtid="{D5CDD505-2E9C-101B-9397-08002B2CF9AE}" pid="8" name="MSIP_Label_bc13c928-b25f-447d-aed2-5fc629c7ed8e_SiteId">
    <vt:lpwstr>2fc08676-dfa5-40a0-9177-d685cdfc678f</vt:lpwstr>
  </property>
  <property fmtid="{D5CDD505-2E9C-101B-9397-08002B2CF9AE}" pid="9" name="MSIP_Label_bc13c928-b25f-447d-aed2-5fc629c7ed8e_ActionId">
    <vt:lpwstr>2cf72ec8-b9ab-49e8-aa99-432dc86b8c64</vt:lpwstr>
  </property>
  <property fmtid="{D5CDD505-2E9C-101B-9397-08002B2CF9AE}" pid="10" name="MSIP_Label_bc13c928-b25f-447d-aed2-5fc629c7ed8e_ContentBits">
    <vt:lpwstr>1</vt:lpwstr>
  </property>
</Properties>
</file>