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B0684" w14:textId="1109C0F2" w:rsidR="000E056B" w:rsidRPr="00B36290" w:rsidRDefault="000E056B" w:rsidP="000E0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290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14:paraId="712AFA7D" w14:textId="77777777" w:rsidR="00AD3E10" w:rsidRPr="00224476" w:rsidRDefault="000E056B" w:rsidP="000E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708A7">
        <w:rPr>
          <w:rFonts w:ascii="Times New Roman" w:eastAsia="Calibri" w:hAnsi="Times New Roman" w:cs="Times New Roman"/>
          <w:sz w:val="24"/>
          <w:szCs w:val="24"/>
        </w:rPr>
        <w:t>на разработку</w:t>
      </w:r>
      <w:r w:rsidR="000E0DB5" w:rsidRPr="0087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0DB5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проектной</w:t>
      </w:r>
      <w:r w:rsidR="00AD3E10" w:rsidRPr="00224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документации </w:t>
      </w:r>
    </w:p>
    <w:p w14:paraId="033BEF9D" w14:textId="2D640545" w:rsidR="00AD3E10" w:rsidRPr="00224476" w:rsidRDefault="00AD3E10" w:rsidP="000E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24476">
        <w:rPr>
          <w:rFonts w:ascii="Times New Roman" w:eastAsia="Calibri" w:hAnsi="Times New Roman" w:cs="Times New Roman"/>
          <w:sz w:val="24"/>
          <w:szCs w:val="24"/>
          <w:u w:val="single"/>
        </w:rPr>
        <w:t>р</w:t>
      </w:r>
      <w:r w:rsidR="00816A62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аздела 4</w:t>
      </w:r>
      <w:r w:rsidR="000E0DB5" w:rsidRPr="00224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24476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816A62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r w:rsidRPr="00224476">
        <w:rPr>
          <w:rFonts w:ascii="Times New Roman" w:eastAsia="Calibri" w:hAnsi="Times New Roman" w:cs="Times New Roman"/>
          <w:sz w:val="24"/>
          <w:szCs w:val="24"/>
          <w:u w:val="single"/>
        </w:rPr>
        <w:t>онструктивные и объемно-планировочные решения»</w:t>
      </w:r>
      <w:r w:rsidR="00816A62" w:rsidRPr="00224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33E08E73" w14:textId="12134DEF" w:rsidR="008708A7" w:rsidRPr="008708A7" w:rsidRDefault="00673C14" w:rsidP="008708A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447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 </w:t>
      </w:r>
      <w:r w:rsidR="000E056B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объект</w:t>
      </w:r>
      <w:r w:rsidRPr="00224476">
        <w:rPr>
          <w:rFonts w:ascii="Times New Roman" w:eastAsia="Calibri" w:hAnsi="Times New Roman" w:cs="Times New Roman"/>
          <w:sz w:val="24"/>
          <w:szCs w:val="24"/>
          <w:u w:val="single"/>
        </w:rPr>
        <w:t>у</w:t>
      </w:r>
      <w:r w:rsidR="008708A7" w:rsidRPr="00224476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="000E056B" w:rsidRPr="00870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08A7" w:rsidRPr="008708A7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</w:t>
      </w:r>
    </w:p>
    <w:p w14:paraId="48C59450" w14:textId="77777777" w:rsidR="008708A7" w:rsidRPr="008708A7" w:rsidRDefault="008708A7" w:rsidP="008708A7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08A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8708A7">
        <w:rPr>
          <w:rFonts w:ascii="Times New Roman" w:hAnsi="Times New Roman"/>
          <w:b/>
          <w:bCs/>
          <w:sz w:val="24"/>
          <w:szCs w:val="24"/>
        </w:rPr>
        <w:t xml:space="preserve"> очередь строительства. Сухой док и достроечные цеха».</w:t>
      </w:r>
    </w:p>
    <w:p w14:paraId="5ED7A64A" w14:textId="77777777" w:rsidR="008708A7" w:rsidRPr="008708A7" w:rsidRDefault="008708A7" w:rsidP="008708A7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8A7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8708A7">
        <w:rPr>
          <w:rFonts w:ascii="Times New Roman" w:hAnsi="Times New Roman"/>
          <w:bCs/>
          <w:sz w:val="24"/>
          <w:szCs w:val="24"/>
        </w:rPr>
        <w:t xml:space="preserve"> этап строительства» </w:t>
      </w:r>
    </w:p>
    <w:p w14:paraId="4A74A5BF" w14:textId="178A68BB" w:rsidR="00B36290" w:rsidRPr="00B36290" w:rsidRDefault="00B36290" w:rsidP="008708A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552"/>
        <w:gridCol w:w="6046"/>
      </w:tblGrid>
      <w:tr w:rsidR="00B36290" w:rsidRPr="0074462A" w14:paraId="5F269754" w14:textId="77777777" w:rsidTr="00BC3B1C">
        <w:trPr>
          <w:trHeight w:val="706"/>
          <w:jc w:val="center"/>
        </w:trPr>
        <w:tc>
          <w:tcPr>
            <w:tcW w:w="747" w:type="dxa"/>
            <w:vAlign w:val="center"/>
          </w:tcPr>
          <w:p w14:paraId="78076D25" w14:textId="77777777" w:rsidR="00B36290" w:rsidRPr="0074462A" w:rsidRDefault="00B36290" w:rsidP="00B362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52" w:type="dxa"/>
            <w:vAlign w:val="center"/>
          </w:tcPr>
          <w:p w14:paraId="4FF31FB3" w14:textId="77777777" w:rsidR="00B36290" w:rsidRPr="0074462A" w:rsidRDefault="00B36290" w:rsidP="00B362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основных</w:t>
            </w:r>
          </w:p>
          <w:p w14:paraId="3D13E839" w14:textId="77777777" w:rsidR="00B36290" w:rsidRPr="0074462A" w:rsidRDefault="00B36290" w:rsidP="00B36290">
            <w:pPr>
              <w:spacing w:after="0" w:line="240" w:lineRule="auto"/>
              <w:ind w:firstLine="3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требований</w:t>
            </w:r>
          </w:p>
        </w:tc>
        <w:tc>
          <w:tcPr>
            <w:tcW w:w="6046" w:type="dxa"/>
            <w:vAlign w:val="center"/>
          </w:tcPr>
          <w:p w14:paraId="3FC0B683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требования</w:t>
            </w:r>
          </w:p>
        </w:tc>
      </w:tr>
      <w:tr w:rsidR="00B36290" w:rsidRPr="0074462A" w14:paraId="19C7A54E" w14:textId="77777777" w:rsidTr="00CB3BEF">
        <w:trPr>
          <w:trHeight w:val="420"/>
          <w:jc w:val="center"/>
        </w:trPr>
        <w:tc>
          <w:tcPr>
            <w:tcW w:w="9345" w:type="dxa"/>
            <w:gridSpan w:val="3"/>
            <w:vAlign w:val="center"/>
          </w:tcPr>
          <w:p w14:paraId="66886640" w14:textId="77777777" w:rsidR="00B36290" w:rsidRPr="0074462A" w:rsidRDefault="00B36290" w:rsidP="00B36290">
            <w:pPr>
              <w:spacing w:after="0" w:line="240" w:lineRule="auto"/>
              <w:ind w:firstLine="47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t>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Общие данные</w:t>
            </w:r>
          </w:p>
        </w:tc>
      </w:tr>
      <w:tr w:rsidR="00923E4B" w:rsidRPr="0074462A" w14:paraId="4B403213" w14:textId="77777777" w:rsidTr="00CC66A3">
        <w:trPr>
          <w:jc w:val="center"/>
        </w:trPr>
        <w:tc>
          <w:tcPr>
            <w:tcW w:w="747" w:type="dxa"/>
            <w:vAlign w:val="center"/>
          </w:tcPr>
          <w:p w14:paraId="1B1D6513" w14:textId="150D458E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1BB452B" w14:textId="77777777" w:rsidR="00B36290" w:rsidRPr="0074462A" w:rsidRDefault="00B36290" w:rsidP="00B36290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Основание для проектирования объекта</w:t>
            </w:r>
          </w:p>
        </w:tc>
        <w:tc>
          <w:tcPr>
            <w:tcW w:w="6046" w:type="dxa"/>
          </w:tcPr>
          <w:p w14:paraId="56E4DCDF" w14:textId="471D9A25" w:rsidR="008708A7" w:rsidRPr="00647E63" w:rsidRDefault="00CB3BEF" w:rsidP="00647E63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ind w:firstLine="281"/>
              <w:contextualSpacing/>
              <w:jc w:val="both"/>
              <w:outlineLvl w:val="2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- </w:t>
            </w:r>
            <w:r w:rsidR="008708A7" w:rsidRPr="00647E63">
              <w:rPr>
                <w:rFonts w:ascii="Times New Roman" w:hAnsi="Times New Roman"/>
                <w:lang w:eastAsia="x-none"/>
              </w:rPr>
              <w:t>Директивный график проектирования и строительства Судостроительного комплекса «Звезда»;</w:t>
            </w:r>
          </w:p>
          <w:p w14:paraId="24FA40BD" w14:textId="443E051C" w:rsidR="008708A7" w:rsidRPr="00647E63" w:rsidRDefault="00CB3BEF" w:rsidP="00647E63">
            <w:pPr>
              <w:pStyle w:val="a5"/>
              <w:widowControl w:val="0"/>
              <w:tabs>
                <w:tab w:val="left" w:pos="459"/>
              </w:tabs>
              <w:suppressAutoHyphens/>
              <w:spacing w:after="0" w:line="240" w:lineRule="auto"/>
              <w:ind w:left="0" w:firstLine="281"/>
              <w:jc w:val="both"/>
              <w:outlineLvl w:val="2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- </w:t>
            </w:r>
            <w:r w:rsidR="008708A7" w:rsidRPr="00647E63">
              <w:rPr>
                <w:rFonts w:ascii="Times New Roman" w:eastAsiaTheme="minorHAnsi" w:hAnsi="Times New Roman"/>
                <w:lang w:eastAsia="en-US"/>
              </w:rPr>
              <w:t>Принципиальная схема генерального плана судостроительной верфи «Звезда»</w:t>
            </w:r>
            <w:r w:rsidR="00647E63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14:paraId="55DAF044" w14:textId="1E90E949" w:rsidR="002B7205" w:rsidRPr="00036587" w:rsidRDefault="00CB3BEF" w:rsidP="00036587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- </w:t>
            </w:r>
            <w:r w:rsidR="008708A7" w:rsidRPr="00647E63">
              <w:rPr>
                <w:rFonts w:ascii="Times New Roman" w:hAnsi="Times New Roman"/>
                <w:lang w:eastAsia="x-none"/>
              </w:rPr>
              <w:t>Перечень объектов судос</w:t>
            </w:r>
            <w:r w:rsidR="00036587">
              <w:rPr>
                <w:rFonts w:ascii="Times New Roman" w:hAnsi="Times New Roman"/>
                <w:lang w:eastAsia="x-none"/>
              </w:rPr>
              <w:t>троительного комплекса «Звезда»</w:t>
            </w:r>
          </w:p>
        </w:tc>
      </w:tr>
      <w:tr w:rsidR="00923E4B" w:rsidRPr="00647E63" w14:paraId="61266EB0" w14:textId="77777777" w:rsidTr="00CC66A3">
        <w:trPr>
          <w:jc w:val="center"/>
        </w:trPr>
        <w:tc>
          <w:tcPr>
            <w:tcW w:w="747" w:type="dxa"/>
            <w:vAlign w:val="center"/>
          </w:tcPr>
          <w:p w14:paraId="78CDE6C7" w14:textId="39320F49" w:rsidR="00B36290" w:rsidRPr="0074462A" w:rsidRDefault="00B36290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0E1B655E" w14:textId="4B0CACEB" w:rsidR="00B36290" w:rsidRPr="0074462A" w:rsidRDefault="004733B5" w:rsidP="004733B5">
            <w:pPr>
              <w:spacing w:after="0" w:line="240" w:lineRule="auto"/>
              <w:ind w:firstLine="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7907FA"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астройщик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36290" w:rsidRPr="0074462A">
              <w:rPr>
                <w:rFonts w:ascii="Times New Roman" w:eastAsia="Times New Roman" w:hAnsi="Times New Roman" w:cs="Times New Roman"/>
                <w:lang w:eastAsia="ru-RU"/>
              </w:rPr>
              <w:t>технический заказчик)</w:t>
            </w:r>
          </w:p>
        </w:tc>
        <w:tc>
          <w:tcPr>
            <w:tcW w:w="6046" w:type="dxa"/>
          </w:tcPr>
          <w:p w14:paraId="1932F67C" w14:textId="64A2ECE9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>Общество с ограниченной ответственностью «Судостроительн</w:t>
            </w:r>
            <w:bookmarkStart w:id="0" w:name="_GoBack"/>
            <w:bookmarkEnd w:id="0"/>
            <w:r w:rsidRPr="00647E63">
              <w:rPr>
                <w:rFonts w:ascii="Times New Roman" w:hAnsi="Times New Roman" w:cs="Times New Roman"/>
              </w:rPr>
              <w:t>ый комплекс «Звезда» (краткое наименование ООО «ССК «Звезда»).</w:t>
            </w:r>
          </w:p>
          <w:p w14:paraId="0EB7DE5F" w14:textId="1A37049C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>Адрес: Российская Федерация, Приморский край, г.</w:t>
            </w:r>
            <w:r w:rsidR="00647E63" w:rsidRPr="00647E63">
              <w:rPr>
                <w:rFonts w:ascii="Times New Roman" w:hAnsi="Times New Roman" w:cs="Times New Roman"/>
              </w:rPr>
              <w:t> </w:t>
            </w:r>
            <w:r w:rsidRPr="00647E63">
              <w:rPr>
                <w:rFonts w:ascii="Times New Roman" w:hAnsi="Times New Roman" w:cs="Times New Roman"/>
              </w:rPr>
              <w:t xml:space="preserve">Большой Камень, ул. Степана Лебедева, д. 1. </w:t>
            </w:r>
          </w:p>
          <w:p w14:paraId="763A38E3" w14:textId="77777777" w:rsidR="00F0309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  <w:lang w:val="en-US"/>
              </w:rPr>
            </w:pPr>
            <w:r w:rsidRPr="00647E63">
              <w:rPr>
                <w:rFonts w:ascii="Times New Roman" w:hAnsi="Times New Roman" w:cs="Times New Roman"/>
              </w:rPr>
              <w:t>Тел</w:t>
            </w:r>
            <w:r w:rsidRPr="00647E63">
              <w:rPr>
                <w:rFonts w:ascii="Times New Roman" w:hAnsi="Times New Roman" w:cs="Times New Roman"/>
                <w:lang w:val="en-US"/>
              </w:rPr>
              <w:t xml:space="preserve">. 8 (42335) 4-11-75. </w:t>
            </w:r>
          </w:p>
          <w:p w14:paraId="3EDA8B7F" w14:textId="377DF559" w:rsidR="00B36290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647E63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6" w:history="1">
              <w:r w:rsidRPr="00647E63">
                <w:rPr>
                  <w:rStyle w:val="a7"/>
                  <w:rFonts w:ascii="Times New Roman" w:hAnsi="Times New Roman" w:cs="Times New Roman"/>
                  <w:color w:val="auto"/>
                  <w:lang w:val="en-US"/>
                </w:rPr>
                <w:t>sskzvezda@sskzvezda.ru</w:t>
              </w:r>
            </w:hyperlink>
          </w:p>
        </w:tc>
      </w:tr>
      <w:tr w:rsidR="00923E4B" w:rsidRPr="00572EC0" w14:paraId="5937E4D7" w14:textId="77777777" w:rsidTr="00BC3B1C">
        <w:trPr>
          <w:trHeight w:val="1441"/>
          <w:jc w:val="center"/>
        </w:trPr>
        <w:tc>
          <w:tcPr>
            <w:tcW w:w="747" w:type="dxa"/>
            <w:vAlign w:val="center"/>
          </w:tcPr>
          <w:p w14:paraId="1A7130D4" w14:textId="50812DEC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36AF529" w14:textId="382330AE" w:rsidR="007907FA" w:rsidRPr="0074462A" w:rsidRDefault="004733B5" w:rsidP="007907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AE80554" w14:textId="3687A508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Общество с ограниченной ответственностью ДПИ «Востокпроектверфь» </w:t>
            </w:r>
            <w:r w:rsidR="0016052F" w:rsidRPr="00647E63">
              <w:rPr>
                <w:rFonts w:ascii="Times New Roman" w:hAnsi="Times New Roman" w:cs="Times New Roman"/>
              </w:rPr>
              <w:t>в рамках данного договора</w:t>
            </w:r>
            <w:r w:rsidR="00647E63">
              <w:rPr>
                <w:rFonts w:ascii="Times New Roman" w:hAnsi="Times New Roman" w:cs="Times New Roman"/>
              </w:rPr>
              <w:t xml:space="preserve"> </w:t>
            </w:r>
            <w:r w:rsidRPr="00647E63">
              <w:rPr>
                <w:rFonts w:ascii="Times New Roman" w:hAnsi="Times New Roman" w:cs="Times New Roman"/>
              </w:rPr>
              <w:t>(ООО ДПИ «Востокпроектверфь»).</w:t>
            </w:r>
          </w:p>
          <w:p w14:paraId="22212855" w14:textId="77777777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Адрес: г. Владивосток, ул. </w:t>
            </w:r>
            <w:proofErr w:type="spellStart"/>
            <w:r w:rsidRPr="00647E63">
              <w:rPr>
                <w:rFonts w:ascii="Times New Roman" w:hAnsi="Times New Roman" w:cs="Times New Roman"/>
              </w:rPr>
              <w:t>Светланская</w:t>
            </w:r>
            <w:proofErr w:type="spellEnd"/>
            <w:r w:rsidRPr="00647E63">
              <w:rPr>
                <w:rFonts w:ascii="Times New Roman" w:hAnsi="Times New Roman" w:cs="Times New Roman"/>
              </w:rPr>
              <w:t>, д. 72.</w:t>
            </w:r>
          </w:p>
          <w:p w14:paraId="6D14FCEC" w14:textId="2FF173A1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 w:cs="Times New Roman"/>
              </w:rPr>
            </w:pPr>
            <w:r w:rsidRPr="00647E63">
              <w:rPr>
                <w:rFonts w:ascii="Times New Roman" w:hAnsi="Times New Roman" w:cs="Times New Roman"/>
              </w:rPr>
              <w:t xml:space="preserve">Тел.: 8 (423) 230-23-27. </w:t>
            </w:r>
            <w:r w:rsidRPr="00647E63">
              <w:rPr>
                <w:rFonts w:ascii="Times New Roman" w:hAnsi="Times New Roman" w:cs="Times New Roman"/>
                <w:lang w:val="en-US"/>
              </w:rPr>
              <w:t>E</w:t>
            </w:r>
            <w:r w:rsidRPr="00647E63">
              <w:rPr>
                <w:rFonts w:ascii="Times New Roman" w:hAnsi="Times New Roman" w:cs="Times New Roman"/>
              </w:rPr>
              <w:t>-</w:t>
            </w:r>
            <w:r w:rsidRPr="00647E63">
              <w:rPr>
                <w:rFonts w:ascii="Times New Roman" w:hAnsi="Times New Roman" w:cs="Times New Roman"/>
                <w:lang w:val="en-US"/>
              </w:rPr>
              <w:t>mail</w:t>
            </w:r>
            <w:r w:rsidRPr="00647E63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vpv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vpv</w:t>
              </w:r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Pr="00647E63">
                <w:rPr>
                  <w:rStyle w:val="a7"/>
                  <w:rFonts w:ascii="Times New Roman" w:hAnsi="Times New Roman" w:cs="Times New Roman"/>
                  <w:color w:val="auto"/>
                  <w:u w:val="none"/>
                  <w:lang w:val="en-US"/>
                </w:rPr>
                <w:t>su</w:t>
              </w:r>
              <w:proofErr w:type="spellEnd"/>
            </w:hyperlink>
            <w:r w:rsidR="00647E63" w:rsidRPr="00647E63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572EC0" w:rsidRPr="00647E63">
              <w:rPr>
                <w:rStyle w:val="a7"/>
                <w:rFonts w:ascii="Times New Roman" w:hAnsi="Times New Roman" w:cs="Times New Roman"/>
                <w:color w:val="auto"/>
                <w:u w:val="none"/>
              </w:rPr>
              <w:t>в рамках данного договора</w:t>
            </w:r>
          </w:p>
        </w:tc>
      </w:tr>
      <w:tr w:rsidR="00923E4B" w:rsidRPr="0074462A" w14:paraId="5FA51F59" w14:textId="77777777" w:rsidTr="006D4569">
        <w:trPr>
          <w:trHeight w:val="494"/>
          <w:jc w:val="center"/>
        </w:trPr>
        <w:tc>
          <w:tcPr>
            <w:tcW w:w="747" w:type="dxa"/>
            <w:vAlign w:val="center"/>
          </w:tcPr>
          <w:p w14:paraId="5052F6BA" w14:textId="06CB9EBD" w:rsidR="007907FA" w:rsidRPr="00572EC0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9D0299F" w14:textId="534CCFD8" w:rsidR="007907FA" w:rsidRPr="0074462A" w:rsidRDefault="004733B5" w:rsidP="007907FA">
            <w:pPr>
              <w:spacing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  <w:r w:rsidR="007907FA" w:rsidRPr="007446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5E37D341" w14:textId="77777777" w:rsidR="00CB3BEF" w:rsidRPr="00CB3BEF" w:rsidRDefault="00CB3BEF" w:rsidP="00CB3BEF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color w:val="00B050"/>
              </w:rPr>
            </w:pPr>
            <w:r w:rsidRPr="00CB3BEF">
              <w:rPr>
                <w:rFonts w:ascii="Times New Roman" w:hAnsi="Times New Roman"/>
                <w:color w:val="00B050"/>
              </w:rPr>
              <w:t xml:space="preserve">  </w:t>
            </w:r>
          </w:p>
          <w:p w14:paraId="1EB057EE" w14:textId="6B5F98E1" w:rsidR="00CB3BEF" w:rsidRPr="00CB3BEF" w:rsidRDefault="00CB3BEF" w:rsidP="00CB3BEF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CB3BEF">
              <w:rPr>
                <w:rFonts w:ascii="Times New Roman" w:hAnsi="Times New Roman"/>
              </w:rPr>
              <w:t xml:space="preserve">Адрес: </w:t>
            </w:r>
          </w:p>
          <w:p w14:paraId="6E2A0DD7" w14:textId="77777777" w:rsidR="00CB3BEF" w:rsidRPr="00CB3BEF" w:rsidRDefault="00CB3BEF" w:rsidP="00CB3BEF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proofErr w:type="gramStart"/>
            <w:r w:rsidRPr="00CB3BEF">
              <w:rPr>
                <w:rFonts w:ascii="Times New Roman" w:hAnsi="Times New Roman"/>
              </w:rPr>
              <w:t>Тел:_</w:t>
            </w:r>
            <w:proofErr w:type="gramEnd"/>
            <w:r w:rsidRPr="00CB3BEF">
              <w:rPr>
                <w:rFonts w:ascii="Times New Roman" w:hAnsi="Times New Roman"/>
              </w:rPr>
              <w:t>_______               E-</w:t>
            </w:r>
            <w:proofErr w:type="spellStart"/>
            <w:r w:rsidRPr="00CB3BEF">
              <w:rPr>
                <w:rFonts w:ascii="Times New Roman" w:hAnsi="Times New Roman"/>
              </w:rPr>
              <w:t>mail</w:t>
            </w:r>
            <w:proofErr w:type="spellEnd"/>
            <w:r w:rsidRPr="00CB3BEF">
              <w:rPr>
                <w:rFonts w:ascii="Times New Roman" w:hAnsi="Times New Roman"/>
              </w:rPr>
              <w:t>: ______________</w:t>
            </w:r>
          </w:p>
          <w:p w14:paraId="30EF192A" w14:textId="44CE7F3D" w:rsidR="007907FA" w:rsidRPr="003B48CF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color w:val="00B050"/>
              </w:rPr>
            </w:pPr>
          </w:p>
        </w:tc>
      </w:tr>
      <w:tr w:rsidR="00923E4B" w:rsidRPr="0074462A" w14:paraId="19EC7574" w14:textId="77777777" w:rsidTr="0074462A">
        <w:trPr>
          <w:trHeight w:val="85"/>
          <w:jc w:val="center"/>
        </w:trPr>
        <w:tc>
          <w:tcPr>
            <w:tcW w:w="747" w:type="dxa"/>
            <w:vAlign w:val="center"/>
          </w:tcPr>
          <w:p w14:paraId="5CB070EC" w14:textId="4C9570A2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7E8F488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Вид работ (строительства)</w:t>
            </w:r>
          </w:p>
        </w:tc>
        <w:tc>
          <w:tcPr>
            <w:tcW w:w="6046" w:type="dxa"/>
            <w:vAlign w:val="center"/>
          </w:tcPr>
          <w:p w14:paraId="3EFA0DB4" w14:textId="77777777" w:rsidR="007907FA" w:rsidRPr="00647E63" w:rsidRDefault="007907FA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>Новое строительство</w:t>
            </w:r>
          </w:p>
        </w:tc>
      </w:tr>
      <w:tr w:rsidR="00923E4B" w:rsidRPr="0074462A" w14:paraId="65FFA811" w14:textId="77777777" w:rsidTr="00BC3B1C">
        <w:trPr>
          <w:trHeight w:val="1254"/>
          <w:jc w:val="center"/>
        </w:trPr>
        <w:tc>
          <w:tcPr>
            <w:tcW w:w="747" w:type="dxa"/>
            <w:vAlign w:val="center"/>
          </w:tcPr>
          <w:p w14:paraId="1F62AC6C" w14:textId="1C0EC4A1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35BD31D" w14:textId="5CA2760E" w:rsidR="007907FA" w:rsidRPr="0074462A" w:rsidRDefault="007907FA" w:rsidP="00BC3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объекта. Район площадки строительства</w:t>
            </w:r>
          </w:p>
        </w:tc>
        <w:tc>
          <w:tcPr>
            <w:tcW w:w="6046" w:type="dxa"/>
          </w:tcPr>
          <w:p w14:paraId="44BEC7B1" w14:textId="4AB56E8E" w:rsidR="007907FA" w:rsidRPr="00647E63" w:rsidRDefault="00E24DF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 xml:space="preserve">Площадка строительства </w:t>
            </w:r>
            <w:r w:rsidR="00F07FAA" w:rsidRPr="00647E63">
              <w:rPr>
                <w:rFonts w:ascii="Times New Roman" w:hAnsi="Times New Roman"/>
              </w:rPr>
              <w:t>на</w:t>
            </w:r>
            <w:r w:rsidR="002D783A" w:rsidRPr="00647E63">
              <w:rPr>
                <w:rFonts w:ascii="Times New Roman" w:hAnsi="Times New Roman"/>
              </w:rPr>
              <w:t>ходится на территории, отведенн</w:t>
            </w:r>
            <w:r w:rsidR="00F07FAA" w:rsidRPr="00647E63">
              <w:rPr>
                <w:rFonts w:ascii="Times New Roman" w:hAnsi="Times New Roman"/>
              </w:rPr>
              <w:t>ой</w:t>
            </w:r>
            <w:r w:rsidRPr="00647E63">
              <w:rPr>
                <w:rFonts w:ascii="Times New Roman" w:hAnsi="Times New Roman"/>
              </w:rPr>
              <w:t xml:space="preserve"> под строительство судостроительной верфи</w:t>
            </w:r>
            <w:r w:rsidR="003C2EEB" w:rsidRPr="00647E63">
              <w:rPr>
                <w:rFonts w:ascii="Times New Roman" w:hAnsi="Times New Roman"/>
              </w:rPr>
              <w:t xml:space="preserve"> «Звезда»</w:t>
            </w:r>
            <w:r w:rsidRPr="00647E63">
              <w:rPr>
                <w:rFonts w:ascii="Times New Roman" w:hAnsi="Times New Roman"/>
              </w:rPr>
              <w:t>, расположенн</w:t>
            </w:r>
            <w:r w:rsidR="00482706" w:rsidRPr="00647E63">
              <w:rPr>
                <w:rFonts w:ascii="Times New Roman" w:hAnsi="Times New Roman"/>
              </w:rPr>
              <w:t>ой</w:t>
            </w:r>
            <w:r w:rsidRPr="00647E63">
              <w:rPr>
                <w:rFonts w:ascii="Times New Roman" w:hAnsi="Times New Roman"/>
              </w:rPr>
              <w:t xml:space="preserve"> между границ</w:t>
            </w:r>
            <w:r w:rsidR="00482706" w:rsidRPr="00647E63">
              <w:rPr>
                <w:rFonts w:ascii="Times New Roman" w:hAnsi="Times New Roman"/>
              </w:rPr>
              <w:t>ами</w:t>
            </w:r>
            <w:r w:rsidRPr="00647E63">
              <w:rPr>
                <w:rFonts w:ascii="Times New Roman" w:hAnsi="Times New Roman"/>
              </w:rPr>
              <w:t xml:space="preserve"> территори</w:t>
            </w:r>
            <w:r w:rsidR="00482706" w:rsidRPr="00647E63">
              <w:rPr>
                <w:rFonts w:ascii="Times New Roman" w:hAnsi="Times New Roman"/>
              </w:rPr>
              <w:t>й</w:t>
            </w:r>
            <w:r w:rsidRPr="00647E63">
              <w:rPr>
                <w:rFonts w:ascii="Times New Roman" w:hAnsi="Times New Roman"/>
              </w:rPr>
              <w:t xml:space="preserve">                                    АО «ДВЗ «Звезда»</w:t>
            </w:r>
            <w:r w:rsidR="00482706" w:rsidRPr="00647E63">
              <w:rPr>
                <w:rFonts w:ascii="Times New Roman" w:hAnsi="Times New Roman"/>
              </w:rPr>
              <w:t xml:space="preserve"> и ООО «ССК «Звезда»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2D783A" w:rsidRPr="00647E63">
              <w:rPr>
                <w:rFonts w:ascii="Times New Roman" w:hAnsi="Times New Roman"/>
              </w:rPr>
              <w:t xml:space="preserve">(район </w:t>
            </w:r>
            <w:r w:rsidR="004B4A71" w:rsidRPr="00647E63">
              <w:rPr>
                <w:rFonts w:ascii="Times New Roman" w:hAnsi="Times New Roman"/>
              </w:rPr>
              <w:t xml:space="preserve">достроечной набережной № 3) </w:t>
            </w:r>
            <w:r w:rsidRPr="00647E63">
              <w:rPr>
                <w:rFonts w:ascii="Times New Roman" w:hAnsi="Times New Roman"/>
              </w:rPr>
              <w:t xml:space="preserve">в г. </w:t>
            </w:r>
            <w:r w:rsidR="00036587">
              <w:rPr>
                <w:rFonts w:ascii="Times New Roman" w:hAnsi="Times New Roman"/>
              </w:rPr>
              <w:t>Большой Камень Приморского края</w:t>
            </w:r>
          </w:p>
        </w:tc>
      </w:tr>
      <w:tr w:rsidR="00923E4B" w:rsidRPr="0074462A" w14:paraId="0AA804F7" w14:textId="77777777" w:rsidTr="006D4569">
        <w:trPr>
          <w:trHeight w:val="415"/>
          <w:jc w:val="center"/>
        </w:trPr>
        <w:tc>
          <w:tcPr>
            <w:tcW w:w="747" w:type="dxa"/>
            <w:vAlign w:val="center"/>
          </w:tcPr>
          <w:p w14:paraId="1BDF7B0E" w14:textId="7D9A1CCA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7808A9F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Стадийность проектирования</w:t>
            </w:r>
          </w:p>
        </w:tc>
        <w:tc>
          <w:tcPr>
            <w:tcW w:w="6046" w:type="dxa"/>
            <w:vAlign w:val="center"/>
          </w:tcPr>
          <w:p w14:paraId="4952DAFD" w14:textId="09551E46" w:rsidR="007907FA" w:rsidRPr="00647E63" w:rsidRDefault="000E0DB5" w:rsidP="00CB3BEF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eastAsia="Calibri" w:hAnsi="Times New Roman" w:cs="Times New Roman"/>
              </w:rPr>
              <w:t>Проектная документация</w:t>
            </w:r>
            <w:r w:rsidR="005C79C1" w:rsidRPr="00647E63">
              <w:rPr>
                <w:rFonts w:ascii="Times New Roman" w:eastAsia="Calibri" w:hAnsi="Times New Roman" w:cs="Times New Roman"/>
              </w:rPr>
              <w:t xml:space="preserve"> - раздел </w:t>
            </w:r>
            <w:r w:rsidR="00816A62" w:rsidRPr="00647E63">
              <w:rPr>
                <w:rFonts w:ascii="Times New Roman" w:eastAsia="Calibri" w:hAnsi="Times New Roman" w:cs="Times New Roman"/>
              </w:rPr>
              <w:t>4</w:t>
            </w:r>
            <w:r w:rsidR="00A6235E" w:rsidRPr="00647E63">
              <w:rPr>
                <w:rFonts w:ascii="Times New Roman" w:eastAsia="Calibri" w:hAnsi="Times New Roman" w:cs="Times New Roman"/>
              </w:rPr>
              <w:t xml:space="preserve"> (КР)</w:t>
            </w:r>
          </w:p>
        </w:tc>
      </w:tr>
      <w:tr w:rsidR="00923E4B" w:rsidRPr="0074462A" w14:paraId="40DEF85B" w14:textId="77777777" w:rsidTr="00F0309A">
        <w:trPr>
          <w:jc w:val="center"/>
        </w:trPr>
        <w:tc>
          <w:tcPr>
            <w:tcW w:w="747" w:type="dxa"/>
            <w:vAlign w:val="center"/>
          </w:tcPr>
          <w:p w14:paraId="6AD31E2B" w14:textId="1C4F7C74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039386E" w14:textId="77777777" w:rsidR="007907FA" w:rsidRPr="00816A62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 объекта</w:t>
            </w:r>
          </w:p>
        </w:tc>
        <w:tc>
          <w:tcPr>
            <w:tcW w:w="6046" w:type="dxa"/>
            <w:vAlign w:val="center"/>
          </w:tcPr>
          <w:p w14:paraId="6E36A182" w14:textId="31E0E52F" w:rsidR="007907FA" w:rsidRPr="00647E63" w:rsidRDefault="004733B5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647E63">
              <w:rPr>
                <w:rFonts w:ascii="Times New Roman" w:hAnsi="Times New Roman"/>
              </w:rPr>
              <w:t>Собственные средства</w:t>
            </w:r>
          </w:p>
        </w:tc>
      </w:tr>
      <w:tr w:rsidR="00923E4B" w:rsidRPr="0074462A" w14:paraId="484B9CD1" w14:textId="77777777" w:rsidTr="00CC66A3">
        <w:trPr>
          <w:jc w:val="center"/>
        </w:trPr>
        <w:tc>
          <w:tcPr>
            <w:tcW w:w="747" w:type="dxa"/>
            <w:vAlign w:val="center"/>
          </w:tcPr>
          <w:p w14:paraId="40AFF88B" w14:textId="59DC73CB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9DED58C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к выделению этапов строительства объекта</w:t>
            </w:r>
          </w:p>
        </w:tc>
        <w:tc>
          <w:tcPr>
            <w:tcW w:w="6046" w:type="dxa"/>
          </w:tcPr>
          <w:p w14:paraId="20DFE472" w14:textId="78D9FD7A" w:rsidR="007907FA" w:rsidRPr="00647E63" w:rsidRDefault="00EF1112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lang w:eastAsia="x-none"/>
              </w:rPr>
            </w:pPr>
            <w:r w:rsidRPr="00647E63">
              <w:rPr>
                <w:rFonts w:ascii="Times New Roman" w:hAnsi="Times New Roman"/>
                <w:lang w:eastAsia="x-none"/>
              </w:rPr>
              <w:t>VIII</w:t>
            </w:r>
            <w:r w:rsidR="00B0320D" w:rsidRPr="00647E63">
              <w:rPr>
                <w:rFonts w:ascii="Times New Roman" w:hAnsi="Times New Roman"/>
              </w:rPr>
              <w:t xml:space="preserve"> этап строительства объекта </w:t>
            </w:r>
            <w:r w:rsidR="00E24DF8" w:rsidRPr="00647E63">
              <w:rPr>
                <w:rFonts w:ascii="Times New Roman" w:hAnsi="Times New Roman"/>
              </w:rPr>
              <w:t>«Создание судостроительного комплекса «Звезда». II очередь строительства.</w:t>
            </w:r>
            <w:r w:rsidR="00CB3BEF">
              <w:rPr>
                <w:rFonts w:ascii="Times New Roman" w:hAnsi="Times New Roman"/>
              </w:rPr>
              <w:t xml:space="preserve"> Сухой док и достроечные цеха»</w:t>
            </w:r>
          </w:p>
        </w:tc>
      </w:tr>
      <w:tr w:rsidR="00923E4B" w:rsidRPr="0074462A" w14:paraId="7A0E498B" w14:textId="77777777" w:rsidTr="00F400EE">
        <w:trPr>
          <w:jc w:val="center"/>
        </w:trPr>
        <w:tc>
          <w:tcPr>
            <w:tcW w:w="747" w:type="dxa"/>
            <w:vAlign w:val="center"/>
          </w:tcPr>
          <w:p w14:paraId="17CBC8A2" w14:textId="795310EE" w:rsidR="007907FA" w:rsidRPr="0074462A" w:rsidRDefault="007907F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FDCA5FF" w14:textId="77777777" w:rsidR="007907FA" w:rsidRPr="0074462A" w:rsidRDefault="007907FA" w:rsidP="007907FA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Срок проектирования объекта (срок выполнения работ)</w:t>
            </w:r>
          </w:p>
        </w:tc>
        <w:tc>
          <w:tcPr>
            <w:tcW w:w="6046" w:type="dxa"/>
            <w:vAlign w:val="center"/>
          </w:tcPr>
          <w:p w14:paraId="4ED91BDA" w14:textId="71156FAF" w:rsidR="007907FA" w:rsidRPr="003B48CF" w:rsidRDefault="00460573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color w:val="00B050"/>
              </w:rPr>
            </w:pPr>
            <w:r w:rsidRPr="00647E63">
              <w:rPr>
                <w:rFonts w:ascii="Times New Roman" w:hAnsi="Times New Roman"/>
              </w:rPr>
              <w:t>Определяе</w:t>
            </w:r>
            <w:r w:rsidR="007907FA" w:rsidRPr="00647E63">
              <w:rPr>
                <w:rFonts w:ascii="Times New Roman" w:hAnsi="Times New Roman"/>
              </w:rPr>
              <w:t xml:space="preserve">тся согласно календарному плану выполнения работ, </w:t>
            </w:r>
            <w:r w:rsidR="00CB3BEF">
              <w:rPr>
                <w:rFonts w:ascii="Times New Roman" w:hAnsi="Times New Roman"/>
              </w:rPr>
              <w:t>согласованному Заказчиком</w:t>
            </w:r>
          </w:p>
        </w:tc>
      </w:tr>
      <w:tr w:rsidR="00923E4B" w:rsidRPr="0074462A" w14:paraId="1C8672A4" w14:textId="77777777" w:rsidTr="007A41B9">
        <w:trPr>
          <w:jc w:val="center"/>
        </w:trPr>
        <w:tc>
          <w:tcPr>
            <w:tcW w:w="747" w:type="dxa"/>
            <w:vAlign w:val="center"/>
          </w:tcPr>
          <w:p w14:paraId="1128410D" w14:textId="02BD60AB" w:rsidR="008536DF" w:rsidRPr="0074462A" w:rsidRDefault="008536DF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0544466" w14:textId="22BC509B" w:rsidR="008536DF" w:rsidRPr="0074462A" w:rsidRDefault="008536DF" w:rsidP="008536DF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Перечень объектов</w:t>
            </w:r>
          </w:p>
        </w:tc>
        <w:tc>
          <w:tcPr>
            <w:tcW w:w="6046" w:type="dxa"/>
            <w:vAlign w:val="center"/>
          </w:tcPr>
          <w:p w14:paraId="744B4508" w14:textId="0C549515" w:rsidR="003B48CF" w:rsidRPr="00647E63" w:rsidRDefault="003B48CF" w:rsidP="00647E63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Площадка для размещения блоков (№ 310);</w:t>
            </w:r>
          </w:p>
          <w:p w14:paraId="06A445FC" w14:textId="144D7CAD" w:rsidR="003B48CF" w:rsidRPr="00647E63" w:rsidRDefault="003B48CF" w:rsidP="00647E63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Цеха очистки и окраски блоков:</w:t>
            </w:r>
          </w:p>
          <w:p w14:paraId="671D949C" w14:textId="4979C728" w:rsidR="003B48CF" w:rsidRPr="00647E63" w:rsidRDefault="00647E63" w:rsidP="00647E63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- </w:t>
            </w:r>
            <w:r w:rsidR="003B48CF" w:rsidRPr="00647E63">
              <w:rPr>
                <w:rFonts w:ascii="Times New Roman" w:hAnsi="Times New Roman"/>
              </w:rPr>
              <w:t>Цех №1 туннельного типа (№ 311.1);</w:t>
            </w:r>
          </w:p>
          <w:p w14:paraId="74DB0A1F" w14:textId="5DDE2A67" w:rsidR="003B48CF" w:rsidRPr="00647E63" w:rsidRDefault="00647E63" w:rsidP="00647E63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lastRenderedPageBreak/>
              <w:t xml:space="preserve">- </w:t>
            </w:r>
            <w:r w:rsidR="003B48CF" w:rsidRPr="00647E63">
              <w:rPr>
                <w:rFonts w:ascii="Times New Roman" w:hAnsi="Times New Roman"/>
              </w:rPr>
              <w:t>Цех № 2 камерного типа (№</w:t>
            </w:r>
            <w:r w:rsidR="00CB3BEF">
              <w:rPr>
                <w:rFonts w:ascii="Times New Roman" w:hAnsi="Times New Roman"/>
              </w:rPr>
              <w:t xml:space="preserve"> </w:t>
            </w:r>
            <w:r w:rsidR="003B48CF" w:rsidRPr="00647E63">
              <w:rPr>
                <w:rFonts w:ascii="Times New Roman" w:hAnsi="Times New Roman"/>
              </w:rPr>
              <w:t>311.2);</w:t>
            </w:r>
          </w:p>
          <w:p w14:paraId="71C137CC" w14:textId="42C283A8" w:rsidR="00B46CD4" w:rsidRPr="0016052F" w:rsidRDefault="003B48CF" w:rsidP="00CB3BEF">
            <w:pPr>
              <w:spacing w:after="0" w:line="240" w:lineRule="auto"/>
              <w:ind w:firstLine="281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- Склад л</w:t>
            </w:r>
            <w:r w:rsidR="00CB3BEF">
              <w:rPr>
                <w:rFonts w:ascii="Times New Roman" w:hAnsi="Times New Roman"/>
              </w:rPr>
              <w:t>акокрасочных материалов (№ 312)</w:t>
            </w:r>
          </w:p>
        </w:tc>
      </w:tr>
      <w:tr w:rsidR="00923E4B" w:rsidRPr="0074462A" w14:paraId="18CF7E29" w14:textId="77777777" w:rsidTr="00CC66A3">
        <w:trPr>
          <w:jc w:val="center"/>
        </w:trPr>
        <w:tc>
          <w:tcPr>
            <w:tcW w:w="747" w:type="dxa"/>
            <w:vAlign w:val="center"/>
          </w:tcPr>
          <w:p w14:paraId="6CE8B5D9" w14:textId="36322A4F" w:rsidR="008536DF" w:rsidRPr="0074462A" w:rsidRDefault="008536DF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6952F7B" w14:textId="6E3D9E30" w:rsidR="008536DF" w:rsidRPr="0074462A" w:rsidRDefault="008536DF" w:rsidP="009C0800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Основные технико-экономическим показатели объект</w:t>
            </w:r>
            <w:r w:rsidR="009C0800" w:rsidRPr="0074462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046" w:type="dxa"/>
          </w:tcPr>
          <w:p w14:paraId="3148D71F" w14:textId="77777777" w:rsidR="003B48CF" w:rsidRPr="00647E63" w:rsidRDefault="003B48CF" w:rsidP="00647E63">
            <w:pPr>
              <w:spacing w:after="0" w:line="240" w:lineRule="auto"/>
              <w:ind w:firstLine="281"/>
              <w:rPr>
                <w:rFonts w:ascii="Times New Roman" w:hAnsi="Times New Roman"/>
                <w:b/>
              </w:rPr>
            </w:pPr>
            <w:r w:rsidRPr="00647E63">
              <w:rPr>
                <w:rFonts w:ascii="Times New Roman" w:hAnsi="Times New Roman"/>
                <w:b/>
              </w:rPr>
              <w:t>Площадка для размещения блоков (№ 310):</w:t>
            </w:r>
          </w:p>
          <w:p w14:paraId="5271880B" w14:textId="74E47EED" w:rsidR="003B48CF" w:rsidRPr="00647E63" w:rsidRDefault="003B48CF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Площадь объекта №</w:t>
            </w:r>
            <w:r w:rsidR="00EF1112" w:rsidRPr="00647E63">
              <w:rPr>
                <w:rFonts w:ascii="Times New Roman" w:hAnsi="Times New Roman"/>
                <w:shd w:val="clear" w:color="auto" w:fill="FFFFFF"/>
              </w:rPr>
              <w:t> </w:t>
            </w:r>
            <w:r w:rsidRPr="00647E63">
              <w:rPr>
                <w:rFonts w:ascii="Times New Roman" w:hAnsi="Times New Roman"/>
                <w:shd w:val="clear" w:color="auto" w:fill="FFFFFF"/>
              </w:rPr>
              <w:t xml:space="preserve">310 </w:t>
            </w:r>
            <w:r w:rsidRPr="00647E63">
              <w:rPr>
                <w:rFonts w:ascii="Times New Roman" w:hAnsi="Times New Roman"/>
                <w:shd w:val="clear" w:color="auto" w:fill="FFFFFF"/>
              </w:rPr>
              <w:sym w:font="Symbol" w:char="F0BB"/>
            </w:r>
            <w:r w:rsidR="00EF1112" w:rsidRPr="00647E6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647E63">
              <w:rPr>
                <w:rFonts w:ascii="Times New Roman" w:hAnsi="Times New Roman"/>
                <w:shd w:val="clear" w:color="auto" w:fill="FFFFFF"/>
              </w:rPr>
              <w:t>2,11 Га (габаритные размеры в соответствии с проектной документацией).</w:t>
            </w:r>
          </w:p>
          <w:p w14:paraId="687CE848" w14:textId="06A51980" w:rsidR="003B48CF" w:rsidRDefault="003B48CF" w:rsidP="00647E63">
            <w:pPr>
              <w:pStyle w:val="6"/>
              <w:shd w:val="clear" w:color="auto" w:fill="auto"/>
              <w:spacing w:before="120"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>Цеха очистки и окраски блоков (№ 311.1</w:t>
            </w:r>
            <w:r w:rsidR="00EF1112" w:rsidRPr="00647E63">
              <w:rPr>
                <w:b/>
              </w:rPr>
              <w:t xml:space="preserve"> </w:t>
            </w:r>
            <w:r w:rsidRPr="00647E63">
              <w:rPr>
                <w:b/>
              </w:rPr>
              <w:t>-</w:t>
            </w:r>
            <w:r w:rsidR="00EF1112" w:rsidRPr="00647E63">
              <w:rPr>
                <w:b/>
              </w:rPr>
              <w:t xml:space="preserve"> </w:t>
            </w:r>
            <w:r w:rsidRPr="00647E63">
              <w:rPr>
                <w:b/>
              </w:rPr>
              <w:t xml:space="preserve">311.2): </w:t>
            </w:r>
          </w:p>
          <w:p w14:paraId="06CFEA04" w14:textId="77777777" w:rsidR="00647E63" w:rsidRPr="00647E63" w:rsidRDefault="00647E63" w:rsidP="00647E63">
            <w:pPr>
              <w:pStyle w:val="6"/>
              <w:shd w:val="clear" w:color="auto" w:fill="auto"/>
              <w:spacing w:before="120" w:line="240" w:lineRule="auto"/>
              <w:ind w:firstLine="281"/>
              <w:rPr>
                <w:b/>
              </w:rPr>
            </w:pPr>
          </w:p>
          <w:p w14:paraId="1AE80DA4" w14:textId="77777777" w:rsidR="003B48CF" w:rsidRPr="00647E63" w:rsidRDefault="003B48CF" w:rsidP="00647E63">
            <w:pPr>
              <w:pStyle w:val="6"/>
              <w:shd w:val="clear" w:color="auto" w:fill="auto"/>
              <w:spacing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>Цех № 1 Туннельного типа (№ 311.1):</w:t>
            </w:r>
          </w:p>
          <w:p w14:paraId="53600D3E" w14:textId="429A7BC0" w:rsidR="003B48CF" w:rsidRPr="00647E63" w:rsidRDefault="003B48CF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Производственное здание: Камера очистки – 1</w:t>
            </w:r>
            <w:r w:rsidR="00EF1112" w:rsidRPr="00647E63">
              <w:rPr>
                <w:rFonts w:ascii="Times New Roman" w:hAnsi="Times New Roman"/>
                <w:shd w:val="clear" w:color="auto" w:fill="FFFFFF"/>
              </w:rPr>
              <w:t> </w:t>
            </w:r>
            <w:r w:rsidRPr="00647E63">
              <w:rPr>
                <w:rFonts w:ascii="Times New Roman" w:hAnsi="Times New Roman"/>
                <w:shd w:val="clear" w:color="auto" w:fill="FFFFFF"/>
              </w:rPr>
              <w:t xml:space="preserve">помещение, габаритные размеры в осях 60 х 45 м. Камера окраски и сушки блоков – 5 помещений, габаритные размеры в осях 55 х 45 м. </w:t>
            </w:r>
          </w:p>
          <w:p w14:paraId="26E8D400" w14:textId="33CAA581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Размеры производственного здания в крайних осях 335 х 45</w:t>
            </w:r>
            <w:r w:rsidR="00036587">
              <w:rPr>
                <w:rFonts w:ascii="Times New Roman" w:hAnsi="Times New Roman"/>
                <w:shd w:val="clear" w:color="auto" w:fill="FFFFFF"/>
              </w:rPr>
              <w:t> </w:t>
            </w:r>
            <w:r w:rsidRPr="00647E63">
              <w:rPr>
                <w:rFonts w:ascii="Times New Roman" w:hAnsi="Times New Roman"/>
                <w:shd w:val="clear" w:color="auto" w:fill="FFFFFF"/>
              </w:rPr>
              <w:t>м. Размеры пристройки в крайних осях 335 х 18 м.</w:t>
            </w:r>
          </w:p>
          <w:p w14:paraId="4D19BA9F" w14:textId="77777777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соответствии с проектной документацией.</w:t>
            </w:r>
          </w:p>
          <w:p w14:paraId="6F194F8F" w14:textId="77777777" w:rsidR="003B48CF" w:rsidRPr="00647E63" w:rsidRDefault="003B48CF" w:rsidP="00647E63">
            <w:pPr>
              <w:pStyle w:val="6"/>
              <w:shd w:val="clear" w:color="auto" w:fill="auto"/>
              <w:spacing w:before="120" w:line="240" w:lineRule="auto"/>
              <w:ind w:firstLine="281"/>
              <w:rPr>
                <w:b/>
              </w:rPr>
            </w:pPr>
            <w:r w:rsidRPr="00647E63">
              <w:rPr>
                <w:b/>
              </w:rPr>
              <w:t>Цех № 2 Камерного типа (№ 311.2):</w:t>
            </w:r>
          </w:p>
          <w:p w14:paraId="390E0D12" w14:textId="77777777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 xml:space="preserve">Производственное здание: </w:t>
            </w:r>
          </w:p>
          <w:p w14:paraId="6B184992" w14:textId="76BF4446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Камера окраски, сушки - 3 помещения. Габаритные размеры в осях 50 х 45 м. Камера очистки – 1 помещение, габаритные размеры камеры в осях 50 х 45 м. Камера инспекции – 1 помещение, габаритные размеры 60 х 45</w:t>
            </w:r>
            <w:r w:rsidR="00036587">
              <w:rPr>
                <w:rFonts w:ascii="Times New Roman" w:hAnsi="Times New Roman"/>
                <w:shd w:val="clear" w:color="auto" w:fill="FFFFFF"/>
              </w:rPr>
              <w:t> </w:t>
            </w:r>
            <w:r w:rsidRPr="00647E63">
              <w:rPr>
                <w:rFonts w:ascii="Times New Roman" w:hAnsi="Times New Roman"/>
                <w:shd w:val="clear" w:color="auto" w:fill="FFFFFF"/>
              </w:rPr>
              <w:t>м.</w:t>
            </w:r>
          </w:p>
          <w:p w14:paraId="1DCB64AC" w14:textId="77777777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Габариты пристройки в крайних осях 200 х 18 м.</w:t>
            </w:r>
          </w:p>
          <w:p w14:paraId="1EE1CD10" w14:textId="77777777" w:rsidR="003B48CF" w:rsidRPr="00647E63" w:rsidRDefault="003B48CF" w:rsidP="00647E63">
            <w:pPr>
              <w:widowControl w:val="0"/>
              <w:tabs>
                <w:tab w:val="left" w:pos="720"/>
                <w:tab w:val="left" w:pos="936"/>
              </w:tabs>
              <w:spacing w:before="120"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соответствии с проектной документацией.</w:t>
            </w:r>
          </w:p>
          <w:p w14:paraId="5784A997" w14:textId="77777777" w:rsidR="003B48CF" w:rsidRPr="00647E63" w:rsidRDefault="003B48CF" w:rsidP="00647E63">
            <w:pPr>
              <w:spacing w:before="120" w:after="0" w:line="240" w:lineRule="auto"/>
              <w:ind w:firstLine="281"/>
              <w:rPr>
                <w:rFonts w:ascii="Times New Roman" w:hAnsi="Times New Roman"/>
                <w:b/>
              </w:rPr>
            </w:pPr>
            <w:r w:rsidRPr="00647E63">
              <w:rPr>
                <w:rFonts w:ascii="Times New Roman" w:hAnsi="Times New Roman"/>
                <w:b/>
              </w:rPr>
              <w:t>Склад лакокрасочных материалов (№ 312):</w:t>
            </w:r>
          </w:p>
          <w:p w14:paraId="176AEA56" w14:textId="77777777" w:rsidR="003B48CF" w:rsidRPr="00647E63" w:rsidRDefault="003B48CF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Габариты здания в крайних осях 48 х 18 м.</w:t>
            </w:r>
          </w:p>
          <w:p w14:paraId="356257CF" w14:textId="59647A14" w:rsidR="00490E51" w:rsidRPr="009258A1" w:rsidRDefault="003B48CF" w:rsidP="00647E63">
            <w:pPr>
              <w:pStyle w:val="a5"/>
              <w:spacing w:before="60" w:after="0" w:line="240" w:lineRule="auto"/>
              <w:ind w:left="0" w:firstLine="281"/>
              <w:jc w:val="both"/>
              <w:rPr>
                <w:rFonts w:ascii="Times New Roman" w:eastAsiaTheme="minorHAnsi" w:hAnsi="Times New Roman" w:cstheme="minorBidi"/>
                <w:lang w:eastAsia="x-none"/>
              </w:rPr>
            </w:pPr>
            <w:r w:rsidRPr="00647E63">
              <w:rPr>
                <w:rFonts w:ascii="Times New Roman" w:hAnsi="Times New Roman"/>
                <w:shd w:val="clear" w:color="auto" w:fill="FFFFFF"/>
              </w:rPr>
              <w:t>Габаритные размеры в соответ</w:t>
            </w:r>
            <w:r w:rsidR="00647E63">
              <w:rPr>
                <w:rFonts w:ascii="Times New Roman" w:hAnsi="Times New Roman"/>
                <w:shd w:val="clear" w:color="auto" w:fill="FFFFFF"/>
              </w:rPr>
              <w:t>ствии с проектной документацией</w:t>
            </w:r>
          </w:p>
        </w:tc>
      </w:tr>
      <w:tr w:rsidR="00923E4B" w:rsidRPr="0074462A" w14:paraId="7E9F3C3A" w14:textId="77777777" w:rsidTr="00CC66A3">
        <w:trPr>
          <w:jc w:val="center"/>
        </w:trPr>
        <w:tc>
          <w:tcPr>
            <w:tcW w:w="747" w:type="dxa"/>
            <w:vAlign w:val="center"/>
          </w:tcPr>
          <w:p w14:paraId="6B27BC30" w14:textId="3D8DD64B" w:rsidR="008536DF" w:rsidRPr="0074462A" w:rsidRDefault="008536DF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6E6B80B6" w14:textId="51B8582F" w:rsidR="008536DF" w:rsidRPr="0074462A" w:rsidRDefault="008536DF" w:rsidP="0073313A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Цель разработки проекта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D35A8F3" w14:textId="2E09FBF7" w:rsidR="00323759" w:rsidRPr="00647E63" w:rsidRDefault="003B48CF" w:rsidP="00647E63">
            <w:pPr>
              <w:pStyle w:val="a5"/>
              <w:widowControl w:val="0"/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Строительство окрасочных цехов с целью создания современных производств для строительства крупнотоннажных объектов гражданского судостроения – танкеров, </w:t>
            </w:r>
            <w:proofErr w:type="spellStart"/>
            <w:r w:rsidRPr="00647E63">
              <w:rPr>
                <w:rFonts w:ascii="Times New Roman" w:hAnsi="Times New Roman"/>
              </w:rPr>
              <w:t>газовозов</w:t>
            </w:r>
            <w:proofErr w:type="spellEnd"/>
            <w:r w:rsidRPr="00647E63">
              <w:rPr>
                <w:rFonts w:ascii="Times New Roman" w:hAnsi="Times New Roman"/>
              </w:rPr>
              <w:t xml:space="preserve">, морских платформ для разведки  и добычи углеводородов, вспомогательных судов (в </w:t>
            </w:r>
            <w:proofErr w:type="spellStart"/>
            <w:r w:rsidRPr="00647E63">
              <w:rPr>
                <w:rFonts w:ascii="Times New Roman" w:hAnsi="Times New Roman"/>
              </w:rPr>
              <w:t>т.ч</w:t>
            </w:r>
            <w:proofErr w:type="spellEnd"/>
            <w:r w:rsidRPr="00647E63">
              <w:rPr>
                <w:rFonts w:ascii="Times New Roman" w:hAnsi="Times New Roman"/>
              </w:rPr>
              <w:t>. ледового класса) на уровне дейст</w:t>
            </w:r>
            <w:r w:rsidR="00647E63">
              <w:rPr>
                <w:rFonts w:ascii="Times New Roman" w:hAnsi="Times New Roman"/>
              </w:rPr>
              <w:t>вующих стандартов и регламентов</w:t>
            </w:r>
          </w:p>
        </w:tc>
      </w:tr>
      <w:tr w:rsidR="00923E4B" w:rsidRPr="0074462A" w14:paraId="1DE34280" w14:textId="77777777" w:rsidTr="00CC66A3">
        <w:trPr>
          <w:jc w:val="center"/>
        </w:trPr>
        <w:tc>
          <w:tcPr>
            <w:tcW w:w="747" w:type="dxa"/>
            <w:vAlign w:val="center"/>
          </w:tcPr>
          <w:p w14:paraId="19C51675" w14:textId="0562D191" w:rsidR="008536DF" w:rsidRPr="0074462A" w:rsidRDefault="008536DF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3B1A68B" w14:textId="61E891A0" w:rsidR="0073313A" w:rsidRPr="0074462A" w:rsidRDefault="008536DF" w:rsidP="0073313A">
            <w:pPr>
              <w:spacing w:after="0" w:line="240" w:lineRule="auto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Назначение производства предприятия</w:t>
            </w:r>
          </w:p>
          <w:p w14:paraId="38FB44B2" w14:textId="07F22462" w:rsidR="008536DF" w:rsidRPr="0074462A" w:rsidRDefault="008536DF" w:rsidP="008536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9AAE403" w14:textId="77777777" w:rsidR="003B48CF" w:rsidRPr="00647E63" w:rsidRDefault="003B48CF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Функциональное назначение предприятия - строительство крупнотоннажных объектов гражданского судостроения: танкеров, </w:t>
            </w:r>
            <w:proofErr w:type="spellStart"/>
            <w:r w:rsidRPr="00647E63">
              <w:rPr>
                <w:rFonts w:ascii="Times New Roman" w:hAnsi="Times New Roman"/>
              </w:rPr>
              <w:t>газовозов</w:t>
            </w:r>
            <w:proofErr w:type="spellEnd"/>
            <w:r w:rsidRPr="00647E63">
              <w:rPr>
                <w:rFonts w:ascii="Times New Roman" w:hAnsi="Times New Roman"/>
              </w:rPr>
              <w:t>, морских платформ разведки и добычи углеводородов, элементов платформ, вспомогательных судов (в том числе ледового класса) на уровне действующих стандартов и регламентов. Дополнительно предусматривается перспективное строительство специальных и военных судов.</w:t>
            </w:r>
          </w:p>
          <w:p w14:paraId="4F7D8850" w14:textId="2D75AF12" w:rsidR="00323759" w:rsidRPr="00647E63" w:rsidRDefault="003B48CF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Проектная мощность II очереди по м</w:t>
            </w:r>
            <w:r w:rsidR="00647E63">
              <w:rPr>
                <w:rFonts w:ascii="Times New Roman" w:hAnsi="Times New Roman"/>
              </w:rPr>
              <w:t>еталлообработке – 220 тыс.</w:t>
            </w:r>
            <w:r w:rsidR="00422F67">
              <w:rPr>
                <w:rFonts w:ascii="Times New Roman" w:hAnsi="Times New Roman"/>
              </w:rPr>
              <w:t xml:space="preserve"> </w:t>
            </w:r>
            <w:r w:rsidR="00647E63">
              <w:rPr>
                <w:rFonts w:ascii="Times New Roman" w:hAnsi="Times New Roman"/>
              </w:rPr>
              <w:t>т/год</w:t>
            </w:r>
          </w:p>
        </w:tc>
      </w:tr>
      <w:tr w:rsidR="0026792A" w:rsidRPr="0074462A" w14:paraId="42FDE769" w14:textId="77777777" w:rsidTr="00CC66A3">
        <w:trPr>
          <w:jc w:val="center"/>
        </w:trPr>
        <w:tc>
          <w:tcPr>
            <w:tcW w:w="747" w:type="dxa"/>
            <w:vAlign w:val="center"/>
          </w:tcPr>
          <w:p w14:paraId="6E56CEFD" w14:textId="77777777" w:rsidR="0026792A" w:rsidRPr="0074462A" w:rsidRDefault="0026792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34FBF97" w14:textId="61682AD4" w:rsidR="0026792A" w:rsidRPr="0074462A" w:rsidRDefault="0026792A" w:rsidP="007331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Идентификационные признаки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5344679E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Устанавливаются в соответствии со статьей 4 Федерального закона от 30 декабря 2009 г. № 384-ФЗ "Технический регламент о безопасности зданий и сооружений", при разработке проектной документации:</w:t>
            </w:r>
          </w:p>
          <w:p w14:paraId="0247ECFF" w14:textId="0D3EC95A" w:rsidR="003B571B" w:rsidRPr="00647E63" w:rsidRDefault="00EF1112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1. </w:t>
            </w:r>
            <w:r w:rsidR="003B571B" w:rsidRPr="00647E63">
              <w:rPr>
                <w:rFonts w:ascii="Times New Roman" w:hAnsi="Times New Roman"/>
              </w:rPr>
              <w:t xml:space="preserve">Назначение. </w:t>
            </w:r>
          </w:p>
          <w:p w14:paraId="1C5BA8E3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Здания производственного назначения:</w:t>
            </w:r>
          </w:p>
          <w:p w14:paraId="036AD36E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Площадка для размещения блоков (№ 310) – промежуточное технологическое хранение блоков;</w:t>
            </w:r>
          </w:p>
          <w:p w14:paraId="343DC79A" w14:textId="75B0BFE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Цеха очистки и окраски блоков: Цех №1 туннельного типа (№ 311.1), Цех № 2 камерного типа (№</w:t>
            </w:r>
            <w:r w:rsidR="00447CE7">
              <w:rPr>
                <w:rFonts w:ascii="Times New Roman" w:hAnsi="Times New Roman"/>
              </w:rPr>
              <w:t xml:space="preserve"> </w:t>
            </w:r>
            <w:r w:rsidRPr="00647E63">
              <w:rPr>
                <w:rFonts w:ascii="Times New Roman" w:hAnsi="Times New Roman"/>
              </w:rPr>
              <w:t xml:space="preserve">311.2) - для </w:t>
            </w:r>
            <w:r w:rsidRPr="00647E63">
              <w:rPr>
                <w:rFonts w:ascii="Times New Roman" w:hAnsi="Times New Roman"/>
              </w:rPr>
              <w:lastRenderedPageBreak/>
              <w:t>обеспечения очистки и окраски блоков, поступающих из цехов, согласно технологии.</w:t>
            </w:r>
          </w:p>
          <w:p w14:paraId="411F31F7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Склад лакокрасочных материалов (№ 312) – хранение лакокрасочных покрытий и иных материалов, используемых для осуществления работ по обработке и окраске поверхностей изготавливаемых конструкций;</w:t>
            </w:r>
          </w:p>
          <w:p w14:paraId="64CCB475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Компрессорная - предназначена для получения сжатых газов.</w:t>
            </w:r>
          </w:p>
          <w:p w14:paraId="1C33E3A4" w14:textId="25F3E437" w:rsidR="003B571B" w:rsidRPr="00647E63" w:rsidRDefault="00EF1112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2. </w:t>
            </w:r>
            <w:r w:rsidR="003B571B" w:rsidRPr="00647E63">
              <w:rPr>
                <w:rFonts w:ascii="Times New Roman" w:hAnsi="Times New Roman"/>
              </w:rPr>
              <w:t>Не принадлежат к объектам транспортной инфраструктуры.</w:t>
            </w:r>
          </w:p>
          <w:p w14:paraId="0DB0DD14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 xml:space="preserve">3. Опасные производственные объекты, по классификации относятся к IV классу опасности. Класс опасных производственных объектов определяется в соответствии с Федеральным законом «О промышленной безопасности опасных производственных объектов» от 21.07.1997 № 116-ФЗ. </w:t>
            </w:r>
          </w:p>
          <w:p w14:paraId="551DFB37" w14:textId="70BDA979" w:rsidR="003B571B" w:rsidRPr="00647E63" w:rsidRDefault="00EF1112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4. </w:t>
            </w:r>
            <w:r w:rsidR="003B571B" w:rsidRPr="00647E63">
              <w:rPr>
                <w:rFonts w:ascii="Times New Roman" w:hAnsi="Times New Roman"/>
              </w:rPr>
              <w:t>Категория опасности природных воздействи</w:t>
            </w:r>
            <w:r w:rsidR="00447CE7">
              <w:rPr>
                <w:rFonts w:ascii="Times New Roman" w:hAnsi="Times New Roman"/>
              </w:rPr>
              <w:t>й</w:t>
            </w:r>
            <w:r w:rsidR="003B571B" w:rsidRPr="00647E63">
              <w:rPr>
                <w:rFonts w:ascii="Times New Roman" w:hAnsi="Times New Roman"/>
              </w:rPr>
              <w:t>, в соответствии с СП 115.13330.2016, оценивается как опасные по скорости ветра (35-40 м/с) и по сейсмичности (6 баллов). Согласно СП 115.13330.2016 «Геофизика опасных природных воздействий», природные условия участка работ средней сложности.</w:t>
            </w:r>
          </w:p>
          <w:p w14:paraId="7A3B5A99" w14:textId="77777777" w:rsidR="003B571B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5. Объекты с постоянным пребыванием людей.</w:t>
            </w:r>
          </w:p>
          <w:p w14:paraId="520F95D1" w14:textId="741227DC" w:rsidR="003B571B" w:rsidRPr="00647E63" w:rsidRDefault="00EF1112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6. </w:t>
            </w:r>
            <w:r w:rsidR="003B571B" w:rsidRPr="00647E63">
              <w:rPr>
                <w:rFonts w:ascii="Times New Roman" w:hAnsi="Times New Roman"/>
              </w:rPr>
              <w:t>Ф5.1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- класс функциональной опасности, СО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-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класс конструктивной пожарной опасности, В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-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категория здания по пожарной опасности, II -</w:t>
            </w:r>
            <w:r w:rsidRPr="00647E63">
              <w:rPr>
                <w:rFonts w:ascii="Times New Roman" w:hAnsi="Times New Roman"/>
              </w:rPr>
              <w:t xml:space="preserve"> </w:t>
            </w:r>
            <w:r w:rsidR="003B571B" w:rsidRPr="00647E63">
              <w:rPr>
                <w:rFonts w:ascii="Times New Roman" w:hAnsi="Times New Roman"/>
              </w:rPr>
              <w:t>степень огнестойкости здания (уточняется при проектировании, согласно требованиям СП 2.13130.2020). Категория по пожарной и взрывопожарной опасности определяется, согласно п. 2 статьи 27 Федерального закона № 123-ФЗ от 04.07.2008 г. «Технический регламент о требованиях пожарной безопасности» (сведения уточняются при разработке проектной документации).</w:t>
            </w:r>
          </w:p>
          <w:p w14:paraId="7575CB1C" w14:textId="361FE170" w:rsidR="0026792A" w:rsidRPr="00647E63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647E63">
              <w:rPr>
                <w:rFonts w:ascii="Times New Roman" w:hAnsi="Times New Roman"/>
              </w:rPr>
              <w:t>Идентификационные признаки проектируемых объектов (согласно ст.4 Ф 3-384 «Технический регламент о безопасности зданий и сооружений») уточняются при разработке проектной документации и фо</w:t>
            </w:r>
            <w:r w:rsidR="00447CE7">
              <w:rPr>
                <w:rFonts w:ascii="Times New Roman" w:hAnsi="Times New Roman"/>
              </w:rPr>
              <w:t>рмируются отдельным приложением</w:t>
            </w:r>
          </w:p>
        </w:tc>
      </w:tr>
      <w:tr w:rsidR="0026792A" w:rsidRPr="0074462A" w14:paraId="7ADC93AA" w14:textId="77777777" w:rsidTr="00CC66A3">
        <w:trPr>
          <w:jc w:val="center"/>
        </w:trPr>
        <w:tc>
          <w:tcPr>
            <w:tcW w:w="747" w:type="dxa"/>
            <w:vAlign w:val="center"/>
          </w:tcPr>
          <w:p w14:paraId="2A5E0CD5" w14:textId="77777777" w:rsidR="0026792A" w:rsidRPr="0074462A" w:rsidRDefault="0026792A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51F0A23" w14:textId="4824A537" w:rsidR="0026792A" w:rsidRDefault="0026792A" w:rsidP="0073313A">
            <w:pPr>
              <w:spacing w:after="0" w:line="240" w:lineRule="auto"/>
              <w:rPr>
                <w:rFonts w:ascii="Times New Roman" w:hAnsi="Times New Roman"/>
              </w:rPr>
            </w:pPr>
            <w:r w:rsidRPr="00C7161F">
              <w:rPr>
                <w:rFonts w:ascii="Times New Roman" w:hAnsi="Times New Roman" w:cs="Times New Roman"/>
              </w:rPr>
              <w:t>Уровень ответственности зданий и сооружений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07C6BE20" w14:textId="77777777" w:rsidR="003B571B" w:rsidRPr="00447CE7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14:paraId="6E788420" w14:textId="77777777" w:rsidR="003B571B" w:rsidRPr="00447CE7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- Градостроительным Кодексом Российской Федерации от 29.12.2004г. №190-ФЗ;</w:t>
            </w:r>
          </w:p>
          <w:p w14:paraId="42D4DAD9" w14:textId="4166379B" w:rsidR="0026792A" w:rsidRPr="0026792A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-</w:t>
            </w:r>
            <w:r w:rsidR="00EF1112" w:rsidRPr="00447CE7">
              <w:rPr>
                <w:rFonts w:ascii="Times New Roman" w:hAnsi="Times New Roman"/>
              </w:rPr>
              <w:t> </w:t>
            </w:r>
            <w:r w:rsidRPr="00447CE7">
              <w:rPr>
                <w:rFonts w:ascii="Times New Roman" w:hAnsi="Times New Roman"/>
              </w:rPr>
              <w:t>Федеральным законом от 30.12.2009 г. № 384-ФЗ "Технический регламент о бе</w:t>
            </w:r>
            <w:r w:rsidR="00447CE7">
              <w:rPr>
                <w:rFonts w:ascii="Times New Roman" w:hAnsi="Times New Roman"/>
              </w:rPr>
              <w:t>зопасности зданий и сооружений"</w:t>
            </w:r>
          </w:p>
        </w:tc>
      </w:tr>
      <w:tr w:rsidR="00923E4B" w:rsidRPr="0074462A" w14:paraId="475E10F5" w14:textId="77777777" w:rsidTr="00422F67">
        <w:trPr>
          <w:jc w:val="center"/>
        </w:trPr>
        <w:tc>
          <w:tcPr>
            <w:tcW w:w="747" w:type="dxa"/>
            <w:vAlign w:val="center"/>
          </w:tcPr>
          <w:p w14:paraId="6F25246C" w14:textId="323BA84A" w:rsidR="007041B2" w:rsidRPr="0074462A" w:rsidRDefault="007041B2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EF33533" w14:textId="35440DD8" w:rsidR="007041B2" w:rsidRPr="0074462A" w:rsidRDefault="007041B2" w:rsidP="008536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Требования о необходимости соответствия</w:t>
            </w:r>
            <w:r w:rsidR="00036587">
              <w:rPr>
                <w:rFonts w:ascii="Times New Roman" w:eastAsia="Times New Roman" w:hAnsi="Times New Roman" w:cs="Times New Roman"/>
                <w:lang w:eastAsia="ru-RU"/>
              </w:rPr>
              <w:t xml:space="preserve"> проектной 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документации обоснованию безопасности опасного производственного объекта</w:t>
            </w:r>
          </w:p>
        </w:tc>
        <w:tc>
          <w:tcPr>
            <w:tcW w:w="6046" w:type="dxa"/>
            <w:vAlign w:val="center"/>
          </w:tcPr>
          <w:p w14:paraId="534CE0EF" w14:textId="3C1441F4" w:rsidR="007041B2" w:rsidRPr="00447CE7" w:rsidRDefault="00643073" w:rsidP="00643073">
            <w:pPr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Проектную </w:t>
            </w:r>
            <w:r w:rsidR="007041B2" w:rsidRPr="00447CE7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в соответствии с требованиями </w:t>
            </w:r>
            <w:r w:rsidR="005A5499" w:rsidRPr="00447CE7">
              <w:rPr>
                <w:rFonts w:ascii="Times New Roman" w:eastAsia="Times New Roman" w:hAnsi="Times New Roman" w:cs="Times New Roman"/>
                <w:lang w:eastAsia="ru-RU"/>
              </w:rPr>
              <w:t>Федеральн</w:t>
            </w:r>
            <w:r w:rsidR="0094272D" w:rsidRPr="00447CE7"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="005A5499" w:rsidRPr="00447CE7">
              <w:rPr>
                <w:rFonts w:ascii="Times New Roman" w:eastAsia="Times New Roman" w:hAnsi="Times New Roman" w:cs="Times New Roman"/>
                <w:lang w:eastAsia="ru-RU"/>
              </w:rPr>
              <w:t xml:space="preserve"> закон</w:t>
            </w:r>
            <w:r w:rsidR="0094272D" w:rsidRPr="00447CE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A5499" w:rsidRPr="00447CE7">
              <w:rPr>
                <w:rFonts w:ascii="Times New Roman" w:eastAsia="Times New Roman" w:hAnsi="Times New Roman" w:cs="Times New Roman"/>
                <w:lang w:eastAsia="ru-RU"/>
              </w:rPr>
              <w:t xml:space="preserve"> "О промышленной безопасности опасных производственных объектов" от 21.07.1997 </w:t>
            </w:r>
            <w:r w:rsidR="0094272D" w:rsidRPr="00447CE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5A5499" w:rsidRPr="00447CE7">
              <w:rPr>
                <w:rFonts w:ascii="Times New Roman" w:eastAsia="Times New Roman" w:hAnsi="Times New Roman" w:cs="Times New Roman"/>
                <w:lang w:eastAsia="ru-RU"/>
              </w:rPr>
              <w:t xml:space="preserve"> 116-ФЗ</w:t>
            </w:r>
          </w:p>
        </w:tc>
      </w:tr>
      <w:tr w:rsidR="00923E4B" w:rsidRPr="0074462A" w14:paraId="4F730BAB" w14:textId="77777777" w:rsidTr="00CC66A3">
        <w:trPr>
          <w:jc w:val="center"/>
        </w:trPr>
        <w:tc>
          <w:tcPr>
            <w:tcW w:w="747" w:type="dxa"/>
            <w:vAlign w:val="center"/>
          </w:tcPr>
          <w:p w14:paraId="736E0BA9" w14:textId="4FF89551" w:rsidR="007041B2" w:rsidRPr="0074462A" w:rsidRDefault="007041B2" w:rsidP="00B0239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5FC251FF" w14:textId="77777777" w:rsidR="007041B2" w:rsidRPr="0074462A" w:rsidRDefault="007041B2" w:rsidP="007041B2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>Особые условия строительства</w:t>
            </w:r>
          </w:p>
          <w:p w14:paraId="3CD08A5D" w14:textId="77777777" w:rsidR="007041B2" w:rsidRPr="0074462A" w:rsidRDefault="007041B2" w:rsidP="007041B2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6" w:type="dxa"/>
          </w:tcPr>
          <w:p w14:paraId="3F68BF14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1. По карте климатического районирования в соответствии с СП 131.13330.2018, территория для строительства относится к зоне IIГ.</w:t>
            </w:r>
          </w:p>
          <w:p w14:paraId="30774446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2. Снеговая нагрузка – II район (карта 1) </w:t>
            </w:r>
            <w:proofErr w:type="spellStart"/>
            <w:r w:rsidRPr="00447CE7">
              <w:rPr>
                <w:rFonts w:ascii="Times New Roman" w:hAnsi="Times New Roman"/>
              </w:rPr>
              <w:t>So</w:t>
            </w:r>
            <w:proofErr w:type="spellEnd"/>
            <w:r w:rsidRPr="00447CE7">
              <w:rPr>
                <w:rFonts w:ascii="Times New Roman" w:hAnsi="Times New Roman"/>
              </w:rPr>
              <w:t xml:space="preserve"> кПа (кг/м2) – 1,2 (120). Снеговая нагрузка уточняется по результатам инженерных изысканий на основании проектной </w:t>
            </w:r>
            <w:r w:rsidRPr="00447CE7">
              <w:rPr>
                <w:rFonts w:ascii="Times New Roman" w:hAnsi="Times New Roman"/>
              </w:rPr>
              <w:lastRenderedPageBreak/>
              <w:t>документации по объекту, с учетом проектных решений и требований СП 20.13330.2016, СП 131.13330.2018.</w:t>
            </w:r>
          </w:p>
          <w:p w14:paraId="6A82FB62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3. Ветровая нагрузка – IV район (карта) </w:t>
            </w:r>
            <w:proofErr w:type="spellStart"/>
            <w:r w:rsidRPr="00447CE7">
              <w:rPr>
                <w:rFonts w:ascii="Times New Roman" w:hAnsi="Times New Roman"/>
              </w:rPr>
              <w:t>Wo</w:t>
            </w:r>
            <w:proofErr w:type="spellEnd"/>
            <w:r w:rsidRPr="00447CE7">
              <w:rPr>
                <w:rFonts w:ascii="Times New Roman" w:hAnsi="Times New Roman"/>
              </w:rPr>
              <w:t xml:space="preserve"> кПа (кг/м2) – 0,48 (48).</w:t>
            </w:r>
          </w:p>
          <w:p w14:paraId="3DF2C328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4. Температура наиболее холодной пятидневки обеспеченностью 0,98 – минус 24 °С, обеспеченностью 0,92 – минус 22°С.</w:t>
            </w:r>
          </w:p>
          <w:p w14:paraId="2535A63B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5. Нормативная глубина сезонного промерзания для крупнообломочных грунтов – 2,0 м, для глин и суглинков – 1,37 м.</w:t>
            </w:r>
          </w:p>
          <w:p w14:paraId="1636F0F7" w14:textId="77777777" w:rsidR="003B571B" w:rsidRPr="00447CE7" w:rsidRDefault="003B571B" w:rsidP="00647E63">
            <w:pPr>
              <w:spacing w:before="60" w:after="0" w:line="240" w:lineRule="auto"/>
              <w:ind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 xml:space="preserve">6. Сейсмичность площадки строительства определяется с учетом </w:t>
            </w:r>
            <w:proofErr w:type="spellStart"/>
            <w:r w:rsidRPr="00447CE7">
              <w:rPr>
                <w:rFonts w:ascii="Times New Roman" w:hAnsi="Times New Roman"/>
              </w:rPr>
              <w:t>микросейсморайонирования</w:t>
            </w:r>
            <w:proofErr w:type="spellEnd"/>
            <w:r w:rsidRPr="00447CE7">
              <w:rPr>
                <w:rFonts w:ascii="Times New Roman" w:hAnsi="Times New Roman"/>
              </w:rPr>
              <w:t>.</w:t>
            </w:r>
          </w:p>
          <w:p w14:paraId="72700B6B" w14:textId="44B0FD3F" w:rsidR="007041B2" w:rsidRPr="0074462A" w:rsidRDefault="003B571B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</w:rPr>
            </w:pPr>
            <w:r w:rsidRPr="00447CE7">
              <w:rPr>
                <w:rFonts w:ascii="Times New Roman" w:hAnsi="Times New Roman"/>
              </w:rPr>
              <w:t xml:space="preserve">7. Сейсмичность района строительства для сооружений при ПЗ принять по карте А </w:t>
            </w:r>
            <w:r w:rsidR="00447CE7">
              <w:rPr>
                <w:rFonts w:ascii="Times New Roman" w:hAnsi="Times New Roman"/>
              </w:rPr>
              <w:t>и В ОСР-2015 (СП 14.13330.2018)</w:t>
            </w:r>
          </w:p>
        </w:tc>
      </w:tr>
      <w:tr w:rsidR="00923E4B" w:rsidRPr="0074462A" w14:paraId="0062E06F" w14:textId="77777777" w:rsidTr="0094272D">
        <w:trPr>
          <w:trHeight w:val="404"/>
          <w:jc w:val="center"/>
        </w:trPr>
        <w:tc>
          <w:tcPr>
            <w:tcW w:w="9345" w:type="dxa"/>
            <w:gridSpan w:val="3"/>
            <w:vAlign w:val="center"/>
          </w:tcPr>
          <w:p w14:paraId="16C78C6D" w14:textId="74FD66D6" w:rsidR="007041B2" w:rsidRPr="0074462A" w:rsidRDefault="00296AC6" w:rsidP="00647E63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281"/>
              <w:jc w:val="center"/>
              <w:rPr>
                <w:rFonts w:ascii="Times New Roman" w:eastAsia="Calibri" w:hAnsi="Times New Roman"/>
                <w:b/>
                <w:color w:val="FF0000"/>
              </w:rPr>
            </w:pPr>
            <w:r w:rsidRPr="0074462A">
              <w:rPr>
                <w:rFonts w:ascii="Times New Roman" w:eastAsia="Calibri" w:hAnsi="Times New Roman"/>
                <w:b/>
              </w:rPr>
              <w:lastRenderedPageBreak/>
              <w:t>Требования к проектным решениям</w:t>
            </w:r>
          </w:p>
        </w:tc>
      </w:tr>
      <w:tr w:rsidR="00AF1508" w:rsidRPr="0074462A" w14:paraId="154E8B6C" w14:textId="77777777" w:rsidTr="00CC66A3">
        <w:trPr>
          <w:jc w:val="center"/>
        </w:trPr>
        <w:tc>
          <w:tcPr>
            <w:tcW w:w="747" w:type="dxa"/>
            <w:vAlign w:val="center"/>
          </w:tcPr>
          <w:p w14:paraId="3CD44B32" w14:textId="46FCE613" w:rsidR="00AF1508" w:rsidRPr="0074462A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558D30" w14:textId="77777777" w:rsidR="00AF1508" w:rsidRPr="0074462A" w:rsidRDefault="00AF1508" w:rsidP="00AF150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Конструктивные и объемно-планировочные решения </w:t>
            </w:r>
          </w:p>
        </w:tc>
        <w:tc>
          <w:tcPr>
            <w:tcW w:w="6046" w:type="dxa"/>
          </w:tcPr>
          <w:p w14:paraId="7D8B8288" w14:textId="77777777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1. Конструктивные решения:</w:t>
            </w:r>
          </w:p>
          <w:p w14:paraId="6C1B9709" w14:textId="33E87459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7CE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принять с учетом современных требований к конструкциям, строительным, в соответствии с нормами проектирования, промышленной и пожарной безопасности, действующими на территории Российской Федерации;</w:t>
            </w:r>
          </w:p>
          <w:p w14:paraId="797E2961" w14:textId="0AA0649C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47CE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в объеме и согласно требованиям Постановления Правительства РФ от 16.02.2008 N 87 (ред. от 06.07.2019) «О составе разделов проектной документации и требованиях к их содержанию».</w:t>
            </w:r>
          </w:p>
          <w:p w14:paraId="78066AD7" w14:textId="77777777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CE7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разработать с учетом Общего перечня требований ко всем проектируемым и строящимся объектам судостроительного комплекса «Звезда» (Приложение 2 к настоящему Заданию).</w:t>
            </w:r>
          </w:p>
          <w:p w14:paraId="293DBD02" w14:textId="3E299FFC" w:rsidR="00AF1508" w:rsidRPr="00447CE7" w:rsidRDefault="00AF1508" w:rsidP="00647E63">
            <w:pPr>
              <w:spacing w:before="120" w:after="0" w:line="240" w:lineRule="auto"/>
              <w:ind w:firstLine="281"/>
              <w:rPr>
                <w:rFonts w:ascii="Times New Roman" w:hAnsi="Times New Roman"/>
                <w:sz w:val="24"/>
                <w:szCs w:val="24"/>
              </w:rPr>
            </w:pPr>
            <w:r w:rsidRPr="00447CE7">
              <w:rPr>
                <w:rFonts w:ascii="Times New Roman" w:hAnsi="Times New Roman"/>
                <w:sz w:val="24"/>
                <w:szCs w:val="24"/>
              </w:rPr>
              <w:t>2. Для Цехов очистки и окраски блоков (№ 311.1-311.2), Склада лакокрасочных материалов (№ 312</w:t>
            </w:r>
            <w:r w:rsidR="0038300F">
              <w:rPr>
                <w:rFonts w:ascii="Times New Roman" w:hAnsi="Times New Roman"/>
                <w:sz w:val="24"/>
                <w:szCs w:val="24"/>
              </w:rPr>
              <w:t>) принять</w:t>
            </w:r>
            <w:r w:rsidRPr="00447C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2A914CEC" w14:textId="77777777" w:rsidR="00AF1508" w:rsidRDefault="00AF1508" w:rsidP="00036587">
            <w:pPr>
              <w:pStyle w:val="a5"/>
              <w:spacing w:after="0" w:line="240" w:lineRule="auto"/>
              <w:ind w:left="0" w:firstLine="281"/>
              <w:rPr>
                <w:rFonts w:ascii="Times New Roman" w:hAnsi="Times New Roman"/>
                <w:sz w:val="24"/>
                <w:szCs w:val="24"/>
              </w:rPr>
            </w:pPr>
            <w:r w:rsidRPr="00447CE7">
              <w:rPr>
                <w:rFonts w:ascii="Times New Roman" w:hAnsi="Times New Roman"/>
                <w:sz w:val="24"/>
                <w:szCs w:val="24"/>
              </w:rPr>
              <w:t>- несущий металлический каркас</w:t>
            </w:r>
            <w:r w:rsidR="00036587">
              <w:rPr>
                <w:rFonts w:ascii="Times New Roman" w:hAnsi="Times New Roman"/>
                <w:sz w:val="24"/>
                <w:szCs w:val="24"/>
              </w:rPr>
              <w:t xml:space="preserve"> из стальных прокатных профилей</w:t>
            </w:r>
            <w:r w:rsidR="003830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206850" w14:textId="2340CD0F" w:rsidR="0038300F" w:rsidRPr="00447CE7" w:rsidRDefault="0038300F" w:rsidP="00036587">
            <w:pPr>
              <w:pStyle w:val="a5"/>
              <w:spacing w:after="0" w:line="240" w:lineRule="auto"/>
              <w:ind w:left="0" w:firstLine="281"/>
              <w:rPr>
                <w:rFonts w:ascii="Times New Roman" w:hAnsi="Times New Roman"/>
              </w:rPr>
            </w:pPr>
            <w:r w:rsidRPr="004F3DFE">
              <w:rPr>
                <w:rFonts w:ascii="Times New Roman" w:hAnsi="Times New Roman"/>
              </w:rPr>
              <w:t>- фундаменты монолитные железобетонные</w:t>
            </w:r>
          </w:p>
        </w:tc>
      </w:tr>
      <w:tr w:rsidR="00AF1508" w:rsidRPr="0074462A" w14:paraId="2658D22A" w14:textId="77777777" w:rsidTr="000B4E54">
        <w:trPr>
          <w:jc w:val="center"/>
        </w:trPr>
        <w:tc>
          <w:tcPr>
            <w:tcW w:w="747" w:type="dxa"/>
            <w:shd w:val="clear" w:color="auto" w:fill="auto"/>
            <w:vAlign w:val="center"/>
          </w:tcPr>
          <w:p w14:paraId="0EBFDF9B" w14:textId="6C5312C2" w:rsidR="00AF1508" w:rsidRPr="000B4E54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1F1F654" w14:textId="1225A5B8" w:rsidR="00AF1508" w:rsidRPr="0074462A" w:rsidRDefault="00AF1508" w:rsidP="00AF150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Требования к</w:t>
            </w:r>
            <w:r w:rsidR="00036587">
              <w:rPr>
                <w:rFonts w:ascii="Times New Roman" w:hAnsi="Times New Roman"/>
              </w:rPr>
              <w:t xml:space="preserve"> проектной </w:t>
            </w:r>
            <w:r w:rsidRPr="0074462A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158333DB" w14:textId="53A390D3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>Проектную документацию разработать, в объеме, необходимом для:</w:t>
            </w:r>
          </w:p>
          <w:p w14:paraId="6569183F" w14:textId="2F0878E4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>-</w:t>
            </w:r>
            <w:r w:rsidR="0098394F" w:rsidRPr="00447CE7">
              <w:rPr>
                <w:rFonts w:ascii="Times New Roman" w:eastAsia="Calibri" w:hAnsi="Times New Roman"/>
              </w:rPr>
              <w:t> </w:t>
            </w:r>
            <w:r w:rsidRPr="00447CE7">
              <w:rPr>
                <w:rFonts w:ascii="Times New Roman" w:eastAsia="Calibri" w:hAnsi="Times New Roman"/>
              </w:rPr>
              <w:t>получения положительного заключения государственной экспертизы;</w:t>
            </w:r>
          </w:p>
          <w:p w14:paraId="0BD411DD" w14:textId="79501052" w:rsidR="00AF1508" w:rsidRPr="00447CE7" w:rsidRDefault="00AF1508" w:rsidP="00647E63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>- определения и обоснования стоимости строительства;</w:t>
            </w:r>
          </w:p>
          <w:p w14:paraId="3ED9031A" w14:textId="1D97DFDB" w:rsidR="00AF1508" w:rsidRPr="00036587" w:rsidRDefault="00AF1508" w:rsidP="00036587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>- получе</w:t>
            </w:r>
            <w:r w:rsidR="00036587">
              <w:rPr>
                <w:rFonts w:ascii="Times New Roman" w:eastAsia="Calibri" w:hAnsi="Times New Roman"/>
              </w:rPr>
              <w:t>ния разрешения на строительство</w:t>
            </w:r>
          </w:p>
        </w:tc>
      </w:tr>
      <w:tr w:rsidR="00AF1508" w:rsidRPr="0074462A" w14:paraId="06245A01" w14:textId="77777777" w:rsidTr="00643073">
        <w:trPr>
          <w:jc w:val="center"/>
        </w:trPr>
        <w:tc>
          <w:tcPr>
            <w:tcW w:w="747" w:type="dxa"/>
            <w:vAlign w:val="center"/>
          </w:tcPr>
          <w:p w14:paraId="3883674E" w14:textId="4A03A033" w:rsidR="00AF1508" w:rsidRPr="0074462A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241EF135" w14:textId="1C07A188" w:rsidR="00AF1508" w:rsidRPr="0074462A" w:rsidRDefault="00AF1508" w:rsidP="00AF1508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 w:rsidRPr="0074462A">
              <w:rPr>
                <w:rFonts w:ascii="Times New Roman" w:hAnsi="Times New Roman"/>
              </w:rPr>
              <w:t>Общие требования к выполнению работ</w:t>
            </w: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14:paraId="521837DF" w14:textId="0208C340" w:rsidR="00AF1508" w:rsidRPr="006A2405" w:rsidRDefault="00AF1508" w:rsidP="00036587">
            <w:pPr>
              <w:spacing w:after="0" w:line="240" w:lineRule="auto"/>
              <w:ind w:firstLine="281"/>
              <w:jc w:val="both"/>
              <w:rPr>
                <w:rFonts w:ascii="Times New Roman" w:eastAsia="Calibri" w:hAnsi="Times New Roman"/>
                <w:color w:val="00B050"/>
              </w:rPr>
            </w:pPr>
            <w:r w:rsidRPr="00447CE7">
              <w:rPr>
                <w:rFonts w:ascii="Times New Roman" w:eastAsia="Calibri" w:hAnsi="Times New Roman"/>
              </w:rPr>
              <w:t xml:space="preserve">В составе документации необходимо выполнить спецификации </w:t>
            </w:r>
            <w:r w:rsidR="00036587">
              <w:rPr>
                <w:rFonts w:ascii="Times New Roman" w:eastAsia="Calibri" w:hAnsi="Times New Roman"/>
              </w:rPr>
              <w:t>изделий и материалов</w:t>
            </w:r>
            <w:r w:rsidRPr="00447CE7">
              <w:rPr>
                <w:rFonts w:ascii="Times New Roman" w:eastAsia="Calibri" w:hAnsi="Times New Roman"/>
              </w:rPr>
              <w:t xml:space="preserve"> (ССО),</w:t>
            </w:r>
            <w:r w:rsidR="00447CE7">
              <w:rPr>
                <w:rFonts w:ascii="Times New Roman" w:eastAsia="Calibri" w:hAnsi="Times New Roman"/>
              </w:rPr>
              <w:t xml:space="preserve"> ведомости объемов работ</w:t>
            </w:r>
          </w:p>
        </w:tc>
      </w:tr>
      <w:tr w:rsidR="00AF1508" w:rsidRPr="0074462A" w14:paraId="2712FCE2" w14:textId="77777777" w:rsidTr="007907FA">
        <w:trPr>
          <w:jc w:val="center"/>
        </w:trPr>
        <w:tc>
          <w:tcPr>
            <w:tcW w:w="9345" w:type="dxa"/>
            <w:gridSpan w:val="3"/>
            <w:vAlign w:val="center"/>
          </w:tcPr>
          <w:p w14:paraId="3B9D92BC" w14:textId="3D24B19E" w:rsidR="00AF1508" w:rsidRPr="0074462A" w:rsidRDefault="00AF1508" w:rsidP="00647E63">
            <w:pPr>
              <w:spacing w:after="0" w:line="240" w:lineRule="auto"/>
              <w:ind w:firstLine="281"/>
              <w:jc w:val="center"/>
              <w:rPr>
                <w:rFonts w:ascii="Times New Roman" w:eastAsia="Calibri" w:hAnsi="Times New Roman" w:cs="Times New Roman"/>
              </w:rPr>
            </w:pPr>
            <w:r w:rsidRPr="0074462A">
              <w:rPr>
                <w:rFonts w:ascii="Times New Roman" w:eastAsia="Calibri" w:hAnsi="Times New Roman" w:cs="Times New Roman"/>
                <w:b/>
              </w:rPr>
              <w:t>III.</w:t>
            </w:r>
            <w:r w:rsidRPr="0074462A">
              <w:rPr>
                <w:rFonts w:ascii="Times New Roman" w:eastAsia="Calibri" w:hAnsi="Times New Roman" w:cs="Times New Roman"/>
                <w:b/>
              </w:rPr>
              <w:tab/>
              <w:t>Иные требования к проектированию</w:t>
            </w:r>
          </w:p>
        </w:tc>
      </w:tr>
      <w:tr w:rsidR="00AF1508" w:rsidRPr="0074462A" w14:paraId="35FC6E74" w14:textId="77777777" w:rsidTr="00CC66A3">
        <w:trPr>
          <w:jc w:val="center"/>
        </w:trPr>
        <w:tc>
          <w:tcPr>
            <w:tcW w:w="747" w:type="dxa"/>
            <w:vAlign w:val="center"/>
          </w:tcPr>
          <w:p w14:paraId="1E7C21A0" w14:textId="281C3818" w:rsidR="00AF1508" w:rsidRPr="0074462A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1F64602D" w14:textId="1F1383D1" w:rsidR="00AF1508" w:rsidRPr="0074462A" w:rsidRDefault="00AF1508" w:rsidP="00036587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к оформлению и порядку предоставления </w:t>
            </w:r>
            <w:r w:rsidR="00036587">
              <w:rPr>
                <w:rFonts w:ascii="Times New Roman" w:eastAsia="Times New Roman" w:hAnsi="Times New Roman" w:cs="Times New Roman"/>
                <w:lang w:eastAsia="ru-RU"/>
              </w:rPr>
              <w:t>проектной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</w:t>
            </w:r>
          </w:p>
        </w:tc>
        <w:tc>
          <w:tcPr>
            <w:tcW w:w="6046" w:type="dxa"/>
          </w:tcPr>
          <w:p w14:paraId="77AA9DC1" w14:textId="6FF61D74" w:rsidR="00AF1508" w:rsidRPr="00447CE7" w:rsidRDefault="00AF1508" w:rsidP="00647E63">
            <w:pPr>
              <w:pStyle w:val="a5"/>
              <w:numPr>
                <w:ilvl w:val="0"/>
                <w:numId w:val="6"/>
              </w:numPr>
              <w:snapToGrid w:val="0"/>
              <w:spacing w:before="60"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Документацию оформить в соответствии с ГОСТ Р 21.101-2020 «Система проектной документации для строительства. Основные требования к проектной и рабочей документации».</w:t>
            </w:r>
          </w:p>
          <w:p w14:paraId="7874A7E1" w14:textId="22E09E97" w:rsidR="00AF1508" w:rsidRPr="00447CE7" w:rsidRDefault="00AF1508" w:rsidP="00647E63">
            <w:pPr>
              <w:pStyle w:val="a5"/>
              <w:numPr>
                <w:ilvl w:val="0"/>
                <w:numId w:val="6"/>
              </w:numPr>
              <w:snapToGrid w:val="0"/>
              <w:spacing w:before="60"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Calibri" w:hAnsi="Times New Roman"/>
              </w:rPr>
              <w:t>Для прохождения государственных экспертиз, документация представляется в соответствии с требованиями Постановления Правительства РФ №145 от 05.03.2007 г.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  <w:p w14:paraId="3F7F1EA7" w14:textId="7406907D" w:rsidR="00AF1508" w:rsidRPr="00447CE7" w:rsidRDefault="00AF1508" w:rsidP="00647E63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lastRenderedPageBreak/>
              <w:t>Документация передается Заказчику:</w:t>
            </w:r>
          </w:p>
          <w:p w14:paraId="0AC7D353" w14:textId="066AA573" w:rsidR="00AF1508" w:rsidRPr="00447CE7" w:rsidRDefault="00AF1508" w:rsidP="00036587">
            <w:pPr>
              <w:numPr>
                <w:ilvl w:val="0"/>
                <w:numId w:val="7"/>
              </w:numPr>
              <w:tabs>
                <w:tab w:val="left" w:pos="565"/>
              </w:tabs>
              <w:snapToGrid w:val="0"/>
              <w:spacing w:after="0" w:line="240" w:lineRule="auto"/>
              <w:ind w:left="0" w:firstLine="28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CE7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– в 5-ти экземплярах (2 (два) экземпляра с оригинальными подписями и печатями);</w:t>
            </w:r>
          </w:p>
          <w:p w14:paraId="68CA5A70" w14:textId="2F02C4C9" w:rsidR="00AF1508" w:rsidRPr="00447CE7" w:rsidRDefault="00AF1508" w:rsidP="00036587">
            <w:pPr>
              <w:pStyle w:val="a5"/>
              <w:numPr>
                <w:ilvl w:val="0"/>
                <w:numId w:val="7"/>
              </w:numPr>
              <w:tabs>
                <w:tab w:val="left" w:pos="565"/>
              </w:tabs>
              <w:spacing w:after="0" w:line="240" w:lineRule="auto"/>
              <w:ind w:left="0"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hAnsi="Times New Roman"/>
              </w:rPr>
              <w:t>в электронном виде – на компакт-диске в 2-х экземплярах в форматах *</w:t>
            </w:r>
            <w:proofErr w:type="spellStart"/>
            <w:r w:rsidRPr="00447CE7">
              <w:rPr>
                <w:rFonts w:ascii="Times New Roman" w:hAnsi="Times New Roman"/>
              </w:rPr>
              <w:t>dwg</w:t>
            </w:r>
            <w:proofErr w:type="spellEnd"/>
            <w:r w:rsidRPr="00447CE7">
              <w:rPr>
                <w:rFonts w:ascii="Times New Roman" w:hAnsi="Times New Roman"/>
              </w:rPr>
              <w:t>, *</w:t>
            </w:r>
            <w:proofErr w:type="spellStart"/>
            <w:r w:rsidRPr="00447CE7">
              <w:rPr>
                <w:rFonts w:ascii="Times New Roman" w:hAnsi="Times New Roman"/>
              </w:rPr>
              <w:t>doc</w:t>
            </w:r>
            <w:proofErr w:type="spellEnd"/>
            <w:r w:rsidRPr="00447CE7">
              <w:rPr>
                <w:rFonts w:ascii="Times New Roman" w:hAnsi="Times New Roman"/>
              </w:rPr>
              <w:t>, *</w:t>
            </w:r>
            <w:proofErr w:type="spellStart"/>
            <w:r w:rsidRPr="00447CE7">
              <w:rPr>
                <w:rFonts w:ascii="Times New Roman" w:hAnsi="Times New Roman"/>
              </w:rPr>
              <w:t>xlx</w:t>
            </w:r>
            <w:proofErr w:type="spellEnd"/>
            <w:r w:rsidRPr="00447CE7">
              <w:rPr>
                <w:rFonts w:ascii="Times New Roman" w:hAnsi="Times New Roman"/>
              </w:rPr>
              <w:t>, *</w:t>
            </w:r>
            <w:proofErr w:type="spellStart"/>
            <w:r w:rsidRPr="00447CE7">
              <w:rPr>
                <w:rFonts w:ascii="Times New Roman" w:hAnsi="Times New Roman"/>
              </w:rPr>
              <w:t>pdf</w:t>
            </w:r>
            <w:proofErr w:type="spellEnd"/>
            <w:r w:rsidRPr="00447CE7">
              <w:rPr>
                <w:rFonts w:ascii="Times New Roman" w:hAnsi="Times New Roman"/>
              </w:rPr>
              <w:t>, *</w:t>
            </w:r>
            <w:proofErr w:type="spellStart"/>
            <w:r w:rsidRPr="00447CE7">
              <w:rPr>
                <w:rFonts w:ascii="Times New Roman" w:hAnsi="Times New Roman"/>
              </w:rPr>
              <w:t>gsf</w:t>
            </w:r>
            <w:proofErr w:type="spellEnd"/>
            <w:r w:rsidRPr="00447CE7">
              <w:rPr>
                <w:rFonts w:ascii="Times New Roman" w:hAnsi="Times New Roman"/>
              </w:rPr>
              <w:t>.</w:t>
            </w:r>
          </w:p>
        </w:tc>
      </w:tr>
      <w:tr w:rsidR="00AF1508" w:rsidRPr="0074462A" w14:paraId="2B1AB796" w14:textId="77777777" w:rsidTr="00CC66A3">
        <w:trPr>
          <w:jc w:val="center"/>
        </w:trPr>
        <w:tc>
          <w:tcPr>
            <w:tcW w:w="747" w:type="dxa"/>
            <w:vAlign w:val="center"/>
          </w:tcPr>
          <w:p w14:paraId="302623F8" w14:textId="5DA0C84F" w:rsidR="00AF1508" w:rsidRPr="0074462A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423EB40A" w14:textId="0043703F" w:rsidR="00AF1508" w:rsidRPr="0074462A" w:rsidRDefault="00AF1508" w:rsidP="00036587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нормативных документов, в соответствии с требованиями которых необходимо выполнять </w:t>
            </w:r>
            <w:r w:rsidR="00036587">
              <w:rPr>
                <w:rFonts w:ascii="Times New Roman" w:eastAsia="Times New Roman" w:hAnsi="Times New Roman" w:cs="Times New Roman"/>
                <w:lang w:eastAsia="ru-RU"/>
              </w:rPr>
              <w:t>проектную</w:t>
            </w:r>
            <w:r w:rsidRPr="0074462A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документацию</w:t>
            </w:r>
          </w:p>
        </w:tc>
        <w:tc>
          <w:tcPr>
            <w:tcW w:w="6046" w:type="dxa"/>
          </w:tcPr>
          <w:p w14:paraId="1E3562DC" w14:textId="77777777" w:rsidR="00AF1508" w:rsidRPr="00447CE7" w:rsidRDefault="00AF1508" w:rsidP="00647E63">
            <w:pPr>
              <w:pStyle w:val="a5"/>
              <w:spacing w:before="120" w:after="0" w:line="240" w:lineRule="auto"/>
              <w:ind w:left="0" w:right="64"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 xml:space="preserve">Проектную документацию разработать в соответствии с требованиями нормативных и законодательных актов, действующих на территории Российской Федерации, в том числе: </w:t>
            </w:r>
          </w:p>
          <w:p w14:paraId="39A8A43D" w14:textId="04CFE7DB" w:rsidR="00AF1508" w:rsidRPr="00447CE7" w:rsidRDefault="00AF1508" w:rsidP="00647E63">
            <w:pPr>
              <w:pStyle w:val="a5"/>
              <w:spacing w:before="120" w:after="0" w:line="240" w:lineRule="auto"/>
              <w:ind w:left="0" w:right="64" w:firstLine="281"/>
              <w:jc w:val="both"/>
              <w:rPr>
                <w:rFonts w:ascii="Times New Roman" w:eastAsia="Calibri" w:hAnsi="Times New Roman"/>
              </w:rPr>
            </w:pPr>
            <w:r w:rsidRPr="00447CE7">
              <w:rPr>
                <w:rFonts w:ascii="Times New Roman" w:eastAsia="Calibri" w:hAnsi="Times New Roman"/>
              </w:rPr>
              <w:t xml:space="preserve">- Постановления Правительства РФ № 87 от 16.02.2008 «О составе разделов проектной документации и требованиях </w:t>
            </w:r>
            <w:r w:rsidR="00447CE7">
              <w:rPr>
                <w:rFonts w:ascii="Times New Roman" w:eastAsia="Calibri" w:hAnsi="Times New Roman"/>
              </w:rPr>
              <w:t>к их содержанию» (разделы 1-12).</w:t>
            </w:r>
          </w:p>
          <w:p w14:paraId="5409B56D" w14:textId="0BB4BA50" w:rsidR="00AF1508" w:rsidRPr="00447CE7" w:rsidRDefault="00AF1508" w:rsidP="00647E63">
            <w:pPr>
              <w:pStyle w:val="a5"/>
              <w:numPr>
                <w:ilvl w:val="0"/>
                <w:numId w:val="8"/>
              </w:numPr>
              <w:shd w:val="clear" w:color="auto" w:fill="FFFFFF"/>
              <w:spacing w:before="60"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Закона Российской Федерации от 22.07.2008г.         №123-ФЗ «Технический регламент о требованиях                пожарной безопасности»;</w:t>
            </w:r>
          </w:p>
          <w:p w14:paraId="32537BCD" w14:textId="03D4F026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Градостроительного Кодекса Российской Федерации от 29.12.2004 г. №190-ФЗ;</w:t>
            </w:r>
          </w:p>
          <w:p w14:paraId="47C123A4" w14:textId="77777777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от 30.12.2009 г. № 384-ФЗ "Технический регламент о безопасности зданий и сооружений";</w:t>
            </w:r>
          </w:p>
          <w:p w14:paraId="57811EF2" w14:textId="2307BFEF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 (от 24.07.2019);</w:t>
            </w:r>
          </w:p>
          <w:p w14:paraId="0F8D17FD" w14:textId="6ABC76BA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Нормативных документов, утвержденных Постановлением Правительства РФ от 04.07.2020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      </w:r>
          </w:p>
          <w:p w14:paraId="0C85D93E" w14:textId="518269FD" w:rsidR="00AF1508" w:rsidRPr="00447CE7" w:rsidRDefault="00AF1508" w:rsidP="00647E63">
            <w:pPr>
              <w:pStyle w:val="a5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 w:right="64" w:firstLine="281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Федерального закона «Об энергосбережении и о повышении энергетической эффективности, и о внесении изменений в отдельные законодательные акты Российской Федерации» (с изменениями на 26 июля 2019 года).</w:t>
            </w:r>
          </w:p>
          <w:p w14:paraId="6B0BE046" w14:textId="77777777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 w:cs="Times New Roman"/>
                <w:kern w:val="2"/>
              </w:rPr>
              <w:t>ГОСТ Р 22.1.17-2016 Безопасность в чрезвычайных ситуациях. Структурированная система мониторинга и управления инженерными системами зданий и сооружений. Система связи и управления в кризисных ситуациях. Общие требования»;</w:t>
            </w:r>
          </w:p>
          <w:p w14:paraId="554980F8" w14:textId="7427B42F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СП 48.13330.2019 «Организация строительства»;</w:t>
            </w:r>
          </w:p>
          <w:p w14:paraId="7FE5880D" w14:textId="69839CE3" w:rsidR="00AF1508" w:rsidRPr="00447CE7" w:rsidRDefault="00AF1508" w:rsidP="00647E63">
            <w:pPr>
              <w:numPr>
                <w:ilvl w:val="0"/>
                <w:numId w:val="2"/>
              </w:numPr>
              <w:spacing w:after="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СНиП 12-03-2001 ч. 1 «Безопасность труда в строительстве»;</w:t>
            </w:r>
          </w:p>
          <w:p w14:paraId="23A15263" w14:textId="054D33AF" w:rsidR="00AF1508" w:rsidRPr="00447CE7" w:rsidRDefault="00AF1508" w:rsidP="00647E63">
            <w:pPr>
              <w:numPr>
                <w:ilvl w:val="0"/>
                <w:numId w:val="2"/>
              </w:numPr>
              <w:spacing w:after="20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eastAsia="Lucida Sans Unicode" w:hAnsi="Times New Roman"/>
                <w:kern w:val="2"/>
              </w:rPr>
              <w:t>СП 132.13330.2011 «Обеспечение антитеррористической защищенности зданий и сооружений. Общие требования проектирования»;</w:t>
            </w:r>
          </w:p>
          <w:p w14:paraId="7A8DC064" w14:textId="5BA0E97B" w:rsidR="00AF1508" w:rsidRPr="00447CE7" w:rsidRDefault="00AF1508" w:rsidP="00647E63">
            <w:pPr>
              <w:numPr>
                <w:ilvl w:val="0"/>
                <w:numId w:val="2"/>
              </w:numPr>
              <w:spacing w:after="200" w:line="240" w:lineRule="auto"/>
              <w:ind w:left="0" w:right="64" w:firstLine="281"/>
              <w:contextualSpacing/>
              <w:jc w:val="both"/>
              <w:rPr>
                <w:rFonts w:ascii="Times New Roman" w:hAnsi="Times New Roman"/>
              </w:rPr>
            </w:pPr>
            <w:r w:rsidRPr="00447CE7">
              <w:rPr>
                <w:rFonts w:ascii="Times New Roman" w:hAnsi="Times New Roman"/>
              </w:rPr>
              <w:t>Правила ус</w:t>
            </w:r>
            <w:r w:rsidR="00447CE7">
              <w:rPr>
                <w:rFonts w:ascii="Times New Roman" w:hAnsi="Times New Roman"/>
              </w:rPr>
              <w:t>тройства электроустановок (ПУЭ)</w:t>
            </w:r>
          </w:p>
        </w:tc>
      </w:tr>
      <w:tr w:rsidR="00AF1508" w:rsidRPr="0074462A" w14:paraId="29E02A7A" w14:textId="77777777" w:rsidTr="00CC66A3">
        <w:trPr>
          <w:jc w:val="center"/>
        </w:trPr>
        <w:tc>
          <w:tcPr>
            <w:tcW w:w="747" w:type="dxa"/>
            <w:vAlign w:val="center"/>
          </w:tcPr>
          <w:p w14:paraId="08DCF86A" w14:textId="77777777" w:rsidR="00AF1508" w:rsidRPr="0074462A" w:rsidRDefault="00AF1508" w:rsidP="00AF150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20329E67" w14:textId="56B939F1" w:rsidR="00AF1508" w:rsidRPr="0074462A" w:rsidRDefault="00AF1508" w:rsidP="00AF150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Требования к сопровождению проектной документации</w:t>
            </w:r>
          </w:p>
        </w:tc>
        <w:tc>
          <w:tcPr>
            <w:tcW w:w="6046" w:type="dxa"/>
          </w:tcPr>
          <w:p w14:paraId="59E55C17" w14:textId="77777777" w:rsidR="00AF1508" w:rsidRPr="00DB3046" w:rsidRDefault="00AF1508" w:rsidP="00647E63">
            <w:pPr>
              <w:pStyle w:val="a5"/>
              <w:spacing w:before="120" w:after="0" w:line="240" w:lineRule="auto"/>
              <w:ind w:left="0" w:right="64" w:firstLine="281"/>
              <w:jc w:val="both"/>
              <w:rPr>
                <w:rFonts w:ascii="Times New Roman" w:eastAsia="Calibri" w:hAnsi="Times New Roman"/>
              </w:rPr>
            </w:pPr>
            <w:r w:rsidRPr="00DB3046">
              <w:rPr>
                <w:rFonts w:ascii="Times New Roman" w:eastAsia="Calibri" w:hAnsi="Times New Roman"/>
              </w:rPr>
              <w:t>Исполнитель осуществляет сопровождение проектной документации при проведении согласований в органах исполнительной и законодательной власти, природоохранных организаций, экологической и государственной экспертиз и оказывает содействие Заказчику в получении положительного заключения Государственной экспертизы проектной документации.</w:t>
            </w:r>
          </w:p>
          <w:p w14:paraId="50F3891E" w14:textId="0989355E" w:rsidR="00AF1508" w:rsidRPr="00C7161F" w:rsidRDefault="00AF1508" w:rsidP="00647E63">
            <w:pPr>
              <w:pStyle w:val="a5"/>
              <w:spacing w:before="120" w:after="0" w:line="240" w:lineRule="auto"/>
              <w:ind w:left="0" w:right="64" w:firstLine="281"/>
              <w:jc w:val="both"/>
              <w:rPr>
                <w:rFonts w:ascii="Times New Roman" w:eastAsia="Calibri" w:hAnsi="Times New Roman"/>
              </w:rPr>
            </w:pPr>
            <w:r w:rsidRPr="00DB3046">
              <w:rPr>
                <w:rFonts w:ascii="Times New Roman" w:eastAsia="Calibri" w:hAnsi="Times New Roman"/>
              </w:rPr>
              <w:t>Исполнитель устраняет замечания, полученные в ходе прохо</w:t>
            </w:r>
            <w:r w:rsidR="00DB3046">
              <w:rPr>
                <w:rFonts w:ascii="Times New Roman" w:eastAsia="Calibri" w:hAnsi="Times New Roman"/>
              </w:rPr>
              <w:t>ждения экспертиз и согласований</w:t>
            </w:r>
          </w:p>
        </w:tc>
      </w:tr>
      <w:tr w:rsidR="00DC0ABC" w:rsidRPr="0074462A" w14:paraId="098F2BC8" w14:textId="77777777" w:rsidTr="00880A9D">
        <w:trPr>
          <w:jc w:val="center"/>
        </w:trPr>
        <w:tc>
          <w:tcPr>
            <w:tcW w:w="747" w:type="dxa"/>
            <w:vAlign w:val="center"/>
          </w:tcPr>
          <w:p w14:paraId="7043F674" w14:textId="7C31657F" w:rsidR="00DC0ABC" w:rsidRPr="0074462A" w:rsidRDefault="00DC0ABC" w:rsidP="00DC0AB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A52AA50" w14:textId="22D5B762" w:rsidR="00DC0ABC" w:rsidRPr="0074462A" w:rsidRDefault="00DC0ABC" w:rsidP="00DC0A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Исходные данные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28B30CBB" w14:textId="77777777" w:rsidR="00DB3046" w:rsidRPr="0038300F" w:rsidRDefault="00DB3046" w:rsidP="00DB3046">
            <w:pPr>
              <w:shd w:val="clear" w:color="auto" w:fill="FFFFFF"/>
              <w:tabs>
                <w:tab w:val="left" w:pos="459"/>
              </w:tabs>
              <w:spacing w:before="120" w:after="120" w:line="240" w:lineRule="auto"/>
              <w:ind w:firstLine="281"/>
              <w:jc w:val="both"/>
              <w:rPr>
                <w:rFonts w:ascii="Times New Roman" w:hAnsi="Times New Roman"/>
                <w:lang w:eastAsia="x-none"/>
              </w:rPr>
            </w:pPr>
            <w:r w:rsidRPr="0038300F">
              <w:rPr>
                <w:rFonts w:ascii="Times New Roman" w:hAnsi="Times New Roman"/>
                <w:lang w:eastAsia="x-none"/>
              </w:rPr>
              <w:t>Передаются заказчиком в течение 10 (десяти) календарных дней с момента подписания договора:</w:t>
            </w:r>
          </w:p>
          <w:p w14:paraId="77FC3613" w14:textId="7CD339CA" w:rsidR="00DB3046" w:rsidRPr="0038300F" w:rsidRDefault="00DB3046" w:rsidP="00DB3046">
            <w:pPr>
              <w:shd w:val="clear" w:color="auto" w:fill="FFFFFF"/>
              <w:tabs>
                <w:tab w:val="left" w:pos="459"/>
              </w:tabs>
              <w:spacing w:before="120" w:after="120" w:line="240" w:lineRule="auto"/>
              <w:ind w:firstLine="281"/>
              <w:jc w:val="both"/>
              <w:rPr>
                <w:rFonts w:ascii="Times New Roman" w:hAnsi="Times New Roman"/>
                <w:lang w:eastAsia="x-none"/>
              </w:rPr>
            </w:pPr>
            <w:r w:rsidRPr="0038300F">
              <w:rPr>
                <w:rFonts w:ascii="Times New Roman" w:hAnsi="Times New Roman"/>
                <w:lang w:eastAsia="x-none"/>
              </w:rPr>
              <w:t>Материалы и результаты (в том числе архивные) инженерных изысканий площадок, выделенных под строительство объектов в границах участка строительства.</w:t>
            </w:r>
            <w:r w:rsidRPr="0038300F">
              <w:rPr>
                <w:rFonts w:ascii="Times New Roman" w:hAnsi="Times New Roman"/>
                <w:lang w:eastAsia="x-none"/>
              </w:rPr>
              <w:tab/>
              <w:t>Архитектурные и технологические решения в объеме, необходимом для проектирования конструктивных и объемно планировочных решения в объеме металлических конструкций.</w:t>
            </w:r>
          </w:p>
          <w:p w14:paraId="177BF5BE" w14:textId="2FC38E94" w:rsidR="00DC0ABC" w:rsidRPr="00DC0ABC" w:rsidRDefault="00DB3046" w:rsidP="0038300F">
            <w:pPr>
              <w:pStyle w:val="a5"/>
              <w:spacing w:before="120" w:after="0" w:line="240" w:lineRule="auto"/>
              <w:ind w:left="0" w:firstLine="281"/>
              <w:jc w:val="both"/>
              <w:rPr>
                <w:rFonts w:ascii="Times New Roman" w:eastAsia="Calibri" w:hAnsi="Times New Roman"/>
                <w:color w:val="FF0000"/>
                <w:highlight w:val="yellow"/>
              </w:rPr>
            </w:pPr>
            <w:r w:rsidRPr="0038300F">
              <w:rPr>
                <w:rFonts w:ascii="Times New Roman" w:hAnsi="Times New Roman"/>
                <w:lang w:eastAsia="x-none"/>
              </w:rPr>
              <w:t>Перечень дополнительных исходных данных, необходи</w:t>
            </w:r>
            <w:r w:rsidR="0038300F">
              <w:rPr>
                <w:rFonts w:ascii="Times New Roman" w:hAnsi="Times New Roman"/>
                <w:lang w:eastAsia="x-none"/>
              </w:rPr>
              <w:t>мых для разработки проектно</w:t>
            </w:r>
            <w:r w:rsidRPr="0038300F">
              <w:rPr>
                <w:rFonts w:ascii="Times New Roman" w:hAnsi="Times New Roman"/>
                <w:lang w:eastAsia="x-none"/>
              </w:rPr>
              <w:t>й документации, составляется Исполнителем и направляется Заказчику, в порядке, предусмотренном условиями договора</w:t>
            </w:r>
          </w:p>
        </w:tc>
      </w:tr>
      <w:tr w:rsidR="00DC0ABC" w:rsidRPr="0074462A" w14:paraId="59CCD88D" w14:textId="77777777" w:rsidTr="00880A9D">
        <w:trPr>
          <w:jc w:val="center"/>
        </w:trPr>
        <w:tc>
          <w:tcPr>
            <w:tcW w:w="747" w:type="dxa"/>
            <w:vAlign w:val="center"/>
          </w:tcPr>
          <w:p w14:paraId="5350DFAC" w14:textId="0D7C8263" w:rsidR="00DC0ABC" w:rsidRPr="0074462A" w:rsidRDefault="00DC0ABC" w:rsidP="00DC0AB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37CC2D3E" w14:textId="744766FE" w:rsidR="00DC0ABC" w:rsidRPr="0074462A" w:rsidRDefault="00DC0ABC" w:rsidP="00DC0ABC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62A">
              <w:rPr>
                <w:rFonts w:ascii="Times New Roman" w:hAnsi="Times New Roman"/>
              </w:rPr>
              <w:t>Особые условия</w:t>
            </w:r>
          </w:p>
        </w:tc>
        <w:tc>
          <w:tcPr>
            <w:tcW w:w="6046" w:type="dxa"/>
            <w:vAlign w:val="center"/>
          </w:tcPr>
          <w:p w14:paraId="724720CC" w14:textId="6AC40FAF" w:rsidR="00DC0ABC" w:rsidRPr="00DB3046" w:rsidRDefault="00DC0ABC" w:rsidP="00647E63">
            <w:pPr>
              <w:pStyle w:val="a5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DB3046">
              <w:rPr>
                <w:rFonts w:ascii="Times New Roman" w:hAnsi="Times New Roman"/>
              </w:rPr>
              <w:t>Исполнитель предоставляет документацию Заказчику на согласование и утверждение.</w:t>
            </w:r>
          </w:p>
          <w:p w14:paraId="2EF07532" w14:textId="7400AF48" w:rsidR="00DC0ABC" w:rsidRPr="00DB3046" w:rsidRDefault="00DC0ABC" w:rsidP="00647E6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0" w:firstLine="281"/>
              <w:jc w:val="both"/>
              <w:rPr>
                <w:rFonts w:ascii="Times New Roman" w:hAnsi="Times New Roman"/>
              </w:rPr>
            </w:pPr>
            <w:r w:rsidRPr="00DB3046">
              <w:rPr>
                <w:rFonts w:ascii="Times New Roman" w:hAnsi="Times New Roman"/>
              </w:rPr>
              <w:t>Все решения, обоюдно принимаемые в процессе проектирования, оформляются протоколом совещаний или письмами.</w:t>
            </w:r>
          </w:p>
        </w:tc>
      </w:tr>
      <w:tr w:rsidR="0038300F" w:rsidRPr="0074462A" w14:paraId="25D1EEEC" w14:textId="77777777" w:rsidTr="00880A9D">
        <w:trPr>
          <w:jc w:val="center"/>
        </w:trPr>
        <w:tc>
          <w:tcPr>
            <w:tcW w:w="747" w:type="dxa"/>
            <w:vAlign w:val="center"/>
          </w:tcPr>
          <w:p w14:paraId="741BFC32" w14:textId="77777777" w:rsidR="0038300F" w:rsidRPr="0074462A" w:rsidRDefault="0038300F" w:rsidP="00DC0ABC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vAlign w:val="center"/>
          </w:tcPr>
          <w:p w14:paraId="70A70E2F" w14:textId="7CCB24EB" w:rsidR="0038300F" w:rsidRPr="0074462A" w:rsidRDefault="0038300F" w:rsidP="00DC0ABC">
            <w:pPr>
              <w:spacing w:after="0" w:line="240" w:lineRule="auto"/>
              <w:ind w:firstLine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</w:tc>
        <w:tc>
          <w:tcPr>
            <w:tcW w:w="6046" w:type="dxa"/>
            <w:vAlign w:val="center"/>
          </w:tcPr>
          <w:p w14:paraId="53D82360" w14:textId="1AD82280" w:rsidR="0038300F" w:rsidRPr="00DB3046" w:rsidRDefault="0038300F" w:rsidP="0038300F">
            <w:pPr>
              <w:pStyle w:val="a5"/>
              <w:snapToGrid w:val="0"/>
              <w:spacing w:after="0" w:line="240" w:lineRule="auto"/>
              <w:ind w:left="2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 генерального плана</w:t>
            </w:r>
          </w:p>
        </w:tc>
      </w:tr>
    </w:tbl>
    <w:p w14:paraId="7D23EE16" w14:textId="77777777" w:rsidR="00296AC6" w:rsidRPr="00814326" w:rsidRDefault="00296AC6" w:rsidP="00296AC6">
      <w:pPr>
        <w:spacing w:after="100" w:afterAutospacing="1" w:line="240" w:lineRule="auto"/>
        <w:ind w:righ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257797" w14:textId="191C4957" w:rsidR="00B36290" w:rsidRPr="00923E4B" w:rsidRDefault="00B36290" w:rsidP="00296AC6">
      <w:pPr>
        <w:ind w:firstLine="142"/>
        <w:rPr>
          <w:color w:val="FF0000"/>
        </w:rPr>
      </w:pPr>
    </w:p>
    <w:sectPr w:rsidR="00B36290" w:rsidRPr="00923E4B" w:rsidSect="004D7D9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19"/>
    <w:multiLevelType w:val="hybridMultilevel"/>
    <w:tmpl w:val="BB0EBB64"/>
    <w:lvl w:ilvl="0" w:tplc="A3A6C35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1632411D"/>
    <w:multiLevelType w:val="hybridMultilevel"/>
    <w:tmpl w:val="470AA432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096C"/>
    <w:multiLevelType w:val="hybridMultilevel"/>
    <w:tmpl w:val="F2EE293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C963E6"/>
    <w:multiLevelType w:val="hybridMultilevel"/>
    <w:tmpl w:val="87600570"/>
    <w:lvl w:ilvl="0" w:tplc="6BE22A14">
      <w:start w:val="1"/>
      <w:numFmt w:val="bullet"/>
      <w:lvlText w:val=""/>
      <w:lvlJc w:val="left"/>
      <w:pPr>
        <w:ind w:left="14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5" w15:restartNumberingAfterBreak="0">
    <w:nsid w:val="28E358F2"/>
    <w:multiLevelType w:val="hybridMultilevel"/>
    <w:tmpl w:val="10888FC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5B019F"/>
    <w:multiLevelType w:val="hybridMultilevel"/>
    <w:tmpl w:val="BB80B6F0"/>
    <w:lvl w:ilvl="0" w:tplc="A3A6C356">
      <w:start w:val="1"/>
      <w:numFmt w:val="bullet"/>
      <w:lvlText w:val="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7" w15:restartNumberingAfterBreak="0">
    <w:nsid w:val="35621FA7"/>
    <w:multiLevelType w:val="hybridMultilevel"/>
    <w:tmpl w:val="1E805C1C"/>
    <w:lvl w:ilvl="0" w:tplc="A3A6C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E32C0"/>
    <w:multiLevelType w:val="hybridMultilevel"/>
    <w:tmpl w:val="D55CCFF6"/>
    <w:lvl w:ilvl="0" w:tplc="D256DE8A">
      <w:start w:val="2"/>
      <w:numFmt w:val="upperRoman"/>
      <w:lvlText w:val="%1."/>
      <w:lvlJc w:val="left"/>
      <w:pPr>
        <w:ind w:left="191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9" w15:restartNumberingAfterBreak="0">
    <w:nsid w:val="3AE10A38"/>
    <w:multiLevelType w:val="hybridMultilevel"/>
    <w:tmpl w:val="5322C2C8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C430FF0"/>
    <w:multiLevelType w:val="hybridMultilevel"/>
    <w:tmpl w:val="FD14A3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06B24"/>
    <w:multiLevelType w:val="hybridMultilevel"/>
    <w:tmpl w:val="04243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73382"/>
    <w:multiLevelType w:val="hybridMultilevel"/>
    <w:tmpl w:val="9528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100D5"/>
    <w:multiLevelType w:val="hybridMultilevel"/>
    <w:tmpl w:val="4A1EB088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492630"/>
    <w:multiLevelType w:val="hybridMultilevel"/>
    <w:tmpl w:val="82F8F73C"/>
    <w:lvl w:ilvl="0" w:tplc="5106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A0D0A4">
      <w:start w:val="1"/>
      <w:numFmt w:val="decimal"/>
      <w:lvlText w:val="%2."/>
      <w:lvlJc w:val="left"/>
      <w:pPr>
        <w:ind w:left="1257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1522"/>
    <w:multiLevelType w:val="hybridMultilevel"/>
    <w:tmpl w:val="F8E62FFC"/>
    <w:lvl w:ilvl="0" w:tplc="CB46DAC4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5CEC0B6F"/>
    <w:multiLevelType w:val="hybridMultilevel"/>
    <w:tmpl w:val="B3D8F49E"/>
    <w:lvl w:ilvl="0" w:tplc="5106DC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121166"/>
    <w:multiLevelType w:val="hybridMultilevel"/>
    <w:tmpl w:val="188C1216"/>
    <w:lvl w:ilvl="0" w:tplc="5106D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3573BE"/>
    <w:multiLevelType w:val="hybridMultilevel"/>
    <w:tmpl w:val="1DBAD4F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8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8"/>
  </w:num>
  <w:num w:numId="12">
    <w:abstractNumId w:val="0"/>
  </w:num>
  <w:num w:numId="13">
    <w:abstractNumId w:val="16"/>
  </w:num>
  <w:num w:numId="14">
    <w:abstractNumId w:val="15"/>
  </w:num>
  <w:num w:numId="15">
    <w:abstractNumId w:val="4"/>
  </w:num>
  <w:num w:numId="16">
    <w:abstractNumId w:val="13"/>
  </w:num>
  <w:num w:numId="17">
    <w:abstractNumId w:val="5"/>
  </w:num>
  <w:num w:numId="18">
    <w:abstractNumId w:val="11"/>
  </w:num>
  <w:num w:numId="19">
    <w:abstractNumId w:val="14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0"/>
    <w:rsid w:val="000108C4"/>
    <w:rsid w:val="00010B01"/>
    <w:rsid w:val="00011C66"/>
    <w:rsid w:val="00036587"/>
    <w:rsid w:val="000469FA"/>
    <w:rsid w:val="000B0B9C"/>
    <w:rsid w:val="000B4E54"/>
    <w:rsid w:val="000B7715"/>
    <w:rsid w:val="000E056B"/>
    <w:rsid w:val="000E0DB5"/>
    <w:rsid w:val="00100B06"/>
    <w:rsid w:val="001124E1"/>
    <w:rsid w:val="00121A16"/>
    <w:rsid w:val="0014162F"/>
    <w:rsid w:val="00142767"/>
    <w:rsid w:val="0016052F"/>
    <w:rsid w:val="00160A7C"/>
    <w:rsid w:val="001624E0"/>
    <w:rsid w:val="0017176E"/>
    <w:rsid w:val="001855FA"/>
    <w:rsid w:val="00185BE7"/>
    <w:rsid w:val="00190044"/>
    <w:rsid w:val="00194311"/>
    <w:rsid w:val="001A3044"/>
    <w:rsid w:val="001A7F37"/>
    <w:rsid w:val="001C5C01"/>
    <w:rsid w:val="001D7AEB"/>
    <w:rsid w:val="001E1F9E"/>
    <w:rsid w:val="001F70A1"/>
    <w:rsid w:val="00202043"/>
    <w:rsid w:val="00211D5E"/>
    <w:rsid w:val="00215E54"/>
    <w:rsid w:val="00224476"/>
    <w:rsid w:val="00237A77"/>
    <w:rsid w:val="00242F65"/>
    <w:rsid w:val="00243346"/>
    <w:rsid w:val="00264A1C"/>
    <w:rsid w:val="00266F97"/>
    <w:rsid w:val="0026792A"/>
    <w:rsid w:val="0027274A"/>
    <w:rsid w:val="00296AC6"/>
    <w:rsid w:val="002A28BD"/>
    <w:rsid w:val="002A7B15"/>
    <w:rsid w:val="002B1416"/>
    <w:rsid w:val="002B7205"/>
    <w:rsid w:val="002C0893"/>
    <w:rsid w:val="002C0EF9"/>
    <w:rsid w:val="002D783A"/>
    <w:rsid w:val="002F657B"/>
    <w:rsid w:val="00311BD1"/>
    <w:rsid w:val="00323759"/>
    <w:rsid w:val="003274F5"/>
    <w:rsid w:val="0033121A"/>
    <w:rsid w:val="00350480"/>
    <w:rsid w:val="00366BA9"/>
    <w:rsid w:val="0038300F"/>
    <w:rsid w:val="003B48CF"/>
    <w:rsid w:val="003B571B"/>
    <w:rsid w:val="003C0489"/>
    <w:rsid w:val="003C2EEB"/>
    <w:rsid w:val="003D43AF"/>
    <w:rsid w:val="003E18A9"/>
    <w:rsid w:val="003F0872"/>
    <w:rsid w:val="003F0BF9"/>
    <w:rsid w:val="003F71BD"/>
    <w:rsid w:val="00404EE8"/>
    <w:rsid w:val="004050AB"/>
    <w:rsid w:val="00422F67"/>
    <w:rsid w:val="00431E41"/>
    <w:rsid w:val="00437A0F"/>
    <w:rsid w:val="00447CE7"/>
    <w:rsid w:val="00460573"/>
    <w:rsid w:val="004634E9"/>
    <w:rsid w:val="00471F2C"/>
    <w:rsid w:val="004733B5"/>
    <w:rsid w:val="004754FB"/>
    <w:rsid w:val="00482706"/>
    <w:rsid w:val="00490E51"/>
    <w:rsid w:val="004A714B"/>
    <w:rsid w:val="004A7E1A"/>
    <w:rsid w:val="004B1BE5"/>
    <w:rsid w:val="004B4A71"/>
    <w:rsid w:val="004B51CC"/>
    <w:rsid w:val="004B595D"/>
    <w:rsid w:val="004D738A"/>
    <w:rsid w:val="004D7881"/>
    <w:rsid w:val="004D7D9D"/>
    <w:rsid w:val="004F02FE"/>
    <w:rsid w:val="004F5C5F"/>
    <w:rsid w:val="00501F0B"/>
    <w:rsid w:val="00551FA5"/>
    <w:rsid w:val="00572EC0"/>
    <w:rsid w:val="00576313"/>
    <w:rsid w:val="005A1F17"/>
    <w:rsid w:val="005A2BE9"/>
    <w:rsid w:val="005A5499"/>
    <w:rsid w:val="005B4B29"/>
    <w:rsid w:val="005C79C1"/>
    <w:rsid w:val="005F74FF"/>
    <w:rsid w:val="00600CFF"/>
    <w:rsid w:val="00603DDB"/>
    <w:rsid w:val="00614186"/>
    <w:rsid w:val="0061570D"/>
    <w:rsid w:val="00643073"/>
    <w:rsid w:val="0064622F"/>
    <w:rsid w:val="00647E63"/>
    <w:rsid w:val="00656EA8"/>
    <w:rsid w:val="00661266"/>
    <w:rsid w:val="00673C14"/>
    <w:rsid w:val="0067496F"/>
    <w:rsid w:val="006823F5"/>
    <w:rsid w:val="00682660"/>
    <w:rsid w:val="0069675B"/>
    <w:rsid w:val="006A2405"/>
    <w:rsid w:val="006B26D8"/>
    <w:rsid w:val="006C08E0"/>
    <w:rsid w:val="006D4569"/>
    <w:rsid w:val="006D45E3"/>
    <w:rsid w:val="006E073F"/>
    <w:rsid w:val="007041B2"/>
    <w:rsid w:val="007114D9"/>
    <w:rsid w:val="0073313A"/>
    <w:rsid w:val="00735EDE"/>
    <w:rsid w:val="0074462A"/>
    <w:rsid w:val="00773FAA"/>
    <w:rsid w:val="007907FA"/>
    <w:rsid w:val="00797708"/>
    <w:rsid w:val="007A38D1"/>
    <w:rsid w:val="007B3C37"/>
    <w:rsid w:val="007D501B"/>
    <w:rsid w:val="007E277C"/>
    <w:rsid w:val="007E3972"/>
    <w:rsid w:val="007E628C"/>
    <w:rsid w:val="00814745"/>
    <w:rsid w:val="00816A62"/>
    <w:rsid w:val="0081789C"/>
    <w:rsid w:val="008304AE"/>
    <w:rsid w:val="00844DDC"/>
    <w:rsid w:val="008536DF"/>
    <w:rsid w:val="00855696"/>
    <w:rsid w:val="008708A7"/>
    <w:rsid w:val="00880A9D"/>
    <w:rsid w:val="00883F5D"/>
    <w:rsid w:val="008A79FF"/>
    <w:rsid w:val="008B1DEA"/>
    <w:rsid w:val="008B4240"/>
    <w:rsid w:val="008D5E82"/>
    <w:rsid w:val="008E1A06"/>
    <w:rsid w:val="008E40B5"/>
    <w:rsid w:val="008E4D62"/>
    <w:rsid w:val="008F3D2E"/>
    <w:rsid w:val="008F48B9"/>
    <w:rsid w:val="00903581"/>
    <w:rsid w:val="009060FD"/>
    <w:rsid w:val="00923E4B"/>
    <w:rsid w:val="00923F42"/>
    <w:rsid w:val="009258A1"/>
    <w:rsid w:val="0094272D"/>
    <w:rsid w:val="00944601"/>
    <w:rsid w:val="009716E1"/>
    <w:rsid w:val="0098394F"/>
    <w:rsid w:val="00997E3E"/>
    <w:rsid w:val="009C0800"/>
    <w:rsid w:val="009C1A63"/>
    <w:rsid w:val="009D686E"/>
    <w:rsid w:val="009F02EF"/>
    <w:rsid w:val="009F74A6"/>
    <w:rsid w:val="00A2134A"/>
    <w:rsid w:val="00A27AB7"/>
    <w:rsid w:val="00A60D6C"/>
    <w:rsid w:val="00A6235E"/>
    <w:rsid w:val="00A804B9"/>
    <w:rsid w:val="00A87A90"/>
    <w:rsid w:val="00A87EAD"/>
    <w:rsid w:val="00A9018F"/>
    <w:rsid w:val="00AC7077"/>
    <w:rsid w:val="00AC7EFE"/>
    <w:rsid w:val="00AD1D4D"/>
    <w:rsid w:val="00AD3E10"/>
    <w:rsid w:val="00AF1508"/>
    <w:rsid w:val="00AF4F04"/>
    <w:rsid w:val="00B0239C"/>
    <w:rsid w:val="00B0320D"/>
    <w:rsid w:val="00B064AC"/>
    <w:rsid w:val="00B36290"/>
    <w:rsid w:val="00B408F4"/>
    <w:rsid w:val="00B46CD4"/>
    <w:rsid w:val="00B6009E"/>
    <w:rsid w:val="00BA2BFA"/>
    <w:rsid w:val="00BB2879"/>
    <w:rsid w:val="00BB2DF4"/>
    <w:rsid w:val="00BC3B1C"/>
    <w:rsid w:val="00BC447E"/>
    <w:rsid w:val="00BD042C"/>
    <w:rsid w:val="00BD515C"/>
    <w:rsid w:val="00BF7001"/>
    <w:rsid w:val="00C05798"/>
    <w:rsid w:val="00C3384B"/>
    <w:rsid w:val="00C6179F"/>
    <w:rsid w:val="00C742A8"/>
    <w:rsid w:val="00C80687"/>
    <w:rsid w:val="00CB3BEF"/>
    <w:rsid w:val="00CC66A3"/>
    <w:rsid w:val="00CC693F"/>
    <w:rsid w:val="00CD538F"/>
    <w:rsid w:val="00CE1F84"/>
    <w:rsid w:val="00CF629D"/>
    <w:rsid w:val="00D22601"/>
    <w:rsid w:val="00D24E74"/>
    <w:rsid w:val="00D26EBD"/>
    <w:rsid w:val="00D34D13"/>
    <w:rsid w:val="00D350B6"/>
    <w:rsid w:val="00D56803"/>
    <w:rsid w:val="00D60242"/>
    <w:rsid w:val="00D86917"/>
    <w:rsid w:val="00D86CC8"/>
    <w:rsid w:val="00D924D1"/>
    <w:rsid w:val="00DA2C01"/>
    <w:rsid w:val="00DB3046"/>
    <w:rsid w:val="00DC0ABC"/>
    <w:rsid w:val="00E048C1"/>
    <w:rsid w:val="00E13620"/>
    <w:rsid w:val="00E24DF8"/>
    <w:rsid w:val="00E32EEE"/>
    <w:rsid w:val="00E55139"/>
    <w:rsid w:val="00EB2399"/>
    <w:rsid w:val="00EE71BC"/>
    <w:rsid w:val="00EF1112"/>
    <w:rsid w:val="00EF624B"/>
    <w:rsid w:val="00F01384"/>
    <w:rsid w:val="00F0177A"/>
    <w:rsid w:val="00F0309A"/>
    <w:rsid w:val="00F07FAA"/>
    <w:rsid w:val="00F16E43"/>
    <w:rsid w:val="00F400EE"/>
    <w:rsid w:val="00F54A43"/>
    <w:rsid w:val="00F66E13"/>
    <w:rsid w:val="00F96945"/>
    <w:rsid w:val="00FB0C83"/>
    <w:rsid w:val="00FC5446"/>
    <w:rsid w:val="00FD0EFC"/>
    <w:rsid w:val="00FD104A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2F86"/>
  <w15:chartTrackingRefBased/>
  <w15:docId w15:val="{A5237CC9-7B26-4D5B-9E35-50B1BD1B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F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B3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4"/>
    <w:uiPriority w:val="59"/>
    <w:rsid w:val="00B362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Ненумерованный список"/>
    <w:basedOn w:val="a0"/>
    <w:link w:val="a6"/>
    <w:uiPriority w:val="34"/>
    <w:qFormat/>
    <w:rsid w:val="007907F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1"/>
    <w:uiPriority w:val="99"/>
    <w:unhideWhenUsed/>
    <w:rsid w:val="007907FA"/>
    <w:rPr>
      <w:color w:val="0563C1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7907F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7907F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7907F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2"/>
    <w:basedOn w:val="a1"/>
    <w:rsid w:val="007907FA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b">
    <w:name w:val="Balloon Text"/>
    <w:basedOn w:val="a0"/>
    <w:link w:val="ac"/>
    <w:uiPriority w:val="99"/>
    <w:semiHidden/>
    <w:unhideWhenUsed/>
    <w:rsid w:val="0079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907FA"/>
    <w:rPr>
      <w:rFonts w:ascii="Segoe UI" w:hAnsi="Segoe UI" w:cs="Segoe UI"/>
      <w:sz w:val="18"/>
      <w:szCs w:val="18"/>
    </w:rPr>
  </w:style>
  <w:style w:type="paragraph" w:customStyle="1" w:styleId="a">
    <w:name w:val="Тема"/>
    <w:basedOn w:val="a0"/>
    <w:rsid w:val="00EB2399"/>
    <w:pPr>
      <w:keepLines/>
      <w:numPr>
        <w:numId w:val="1"/>
      </w:numPr>
      <w:suppressLineNumbers/>
      <w:suppressAutoHyphens/>
      <w:spacing w:before="120" w:after="0" w:line="240" w:lineRule="auto"/>
      <w:jc w:val="both"/>
    </w:pPr>
    <w:rPr>
      <w:rFonts w:ascii="Century Gothic" w:eastAsia="Times New Roman" w:hAnsi="Century Gothic" w:cs="Times New Roman"/>
      <w:kern w:val="2"/>
      <w:sz w:val="20"/>
      <w:szCs w:val="20"/>
      <w:lang w:eastAsia="ru-RU"/>
    </w:rPr>
  </w:style>
  <w:style w:type="character" w:customStyle="1" w:styleId="ad">
    <w:name w:val="Основной текст_"/>
    <w:basedOn w:val="a1"/>
    <w:link w:val="6"/>
    <w:rsid w:val="00431E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0"/>
    <w:link w:val="ad"/>
    <w:rsid w:val="00431E41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0"/>
    <w:uiPriority w:val="99"/>
    <w:rsid w:val="00242F6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880A9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880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80A9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1"/>
    <w:link w:val="af0"/>
    <w:uiPriority w:val="99"/>
    <w:rsid w:val="00880A9D"/>
    <w:rPr>
      <w:rFonts w:ascii="Calibri" w:eastAsia="Calibri" w:hAnsi="Calibri" w:cs="Times New Roman"/>
    </w:rPr>
  </w:style>
  <w:style w:type="paragraph" w:styleId="af2">
    <w:name w:val="Title"/>
    <w:basedOn w:val="a0"/>
    <w:link w:val="af3"/>
    <w:qFormat/>
    <w:rsid w:val="004B51CC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3">
    <w:name w:val="Заголовок Знак"/>
    <w:basedOn w:val="a1"/>
    <w:link w:val="af2"/>
    <w:rsid w:val="004B51CC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4">
    <w:name w:val="Block Text"/>
    <w:basedOn w:val="a0"/>
    <w:rsid w:val="004B51CC"/>
    <w:pPr>
      <w:spacing w:after="0" w:line="240" w:lineRule="auto"/>
      <w:ind w:left="142" w:right="112"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aliases w:val="Ненумерованный список Знак"/>
    <w:link w:val="a5"/>
    <w:uiPriority w:val="34"/>
    <w:rsid w:val="00923F42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F70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6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v@vp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kzvezda@sskzvez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BC7A-377F-4B06-B8B5-9AA848C3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Олеся Алексеевна</dc:creator>
  <cp:keywords/>
  <dc:description/>
  <cp:lastModifiedBy>Андреев Артем Сергеевич</cp:lastModifiedBy>
  <cp:revision>39</cp:revision>
  <cp:lastPrinted>2021-04-29T08:07:00Z</cp:lastPrinted>
  <dcterms:created xsi:type="dcterms:W3CDTF">2021-04-27T04:32:00Z</dcterms:created>
  <dcterms:modified xsi:type="dcterms:W3CDTF">2021-06-18T03:26:00Z</dcterms:modified>
</cp:coreProperties>
</file>