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CADB" w14:textId="77777777" w:rsidR="00DF4206" w:rsidRDefault="00DF4206" w:rsidP="00DF4206">
      <w:pPr>
        <w:spacing w:before="100" w:beforeAutospacing="1"/>
        <w:rPr>
          <w:sz w:val="24"/>
          <w:szCs w:val="24"/>
          <w:vertAlign w:val="superscript"/>
        </w:rPr>
      </w:pPr>
    </w:p>
    <w:p w14:paraId="7ABA08C0" w14:textId="77777777" w:rsidR="00DF4206" w:rsidRDefault="00DF4206" w:rsidP="00DF4206">
      <w:pPr>
        <w:spacing w:before="100" w:beforeAutospacing="1"/>
        <w:rPr>
          <w:sz w:val="24"/>
          <w:szCs w:val="24"/>
          <w:vertAlign w:val="superscript"/>
        </w:rPr>
      </w:pPr>
    </w:p>
    <w:p w14:paraId="4DEE9BBF" w14:textId="77777777" w:rsidR="00874E7C" w:rsidRPr="00675E4C" w:rsidRDefault="00874E7C" w:rsidP="00874E7C">
      <w:pPr>
        <w:autoSpaceDE w:val="0"/>
        <w:autoSpaceDN w:val="0"/>
        <w:adjustRightInd w:val="0"/>
        <w:spacing w:before="100" w:beforeAutospacing="1"/>
        <w:jc w:val="center"/>
        <w:rPr>
          <w:b/>
          <w:sz w:val="28"/>
          <w:szCs w:val="28"/>
        </w:rPr>
      </w:pPr>
      <w:r w:rsidRPr="00675E4C">
        <w:rPr>
          <w:b/>
          <w:sz w:val="28"/>
          <w:szCs w:val="28"/>
        </w:rPr>
        <w:t xml:space="preserve">Техническое задание </w:t>
      </w:r>
    </w:p>
    <w:p w14:paraId="55D9BABD" w14:textId="3B71641D" w:rsidR="00874E7C" w:rsidRPr="005D4392" w:rsidRDefault="00874E7C" w:rsidP="00874E7C">
      <w:pPr>
        <w:jc w:val="center"/>
        <w:rPr>
          <w:b/>
          <w:sz w:val="28"/>
          <w:szCs w:val="28"/>
        </w:rPr>
      </w:pPr>
      <w:r w:rsidRPr="00675E4C">
        <w:rPr>
          <w:rFonts w:eastAsia="Calibri"/>
          <w:b/>
          <w:sz w:val="28"/>
          <w:szCs w:val="28"/>
          <w:lang w:eastAsia="ar-SA"/>
        </w:rPr>
        <w:t xml:space="preserve">на </w:t>
      </w:r>
      <w:r w:rsidRPr="008209C3">
        <w:rPr>
          <w:b/>
          <w:sz w:val="28"/>
          <w:szCs w:val="28"/>
        </w:rPr>
        <w:t xml:space="preserve">поставку </w:t>
      </w:r>
      <w:r>
        <w:rPr>
          <w:b/>
          <w:sz w:val="28"/>
          <w:szCs w:val="28"/>
        </w:rPr>
        <w:t xml:space="preserve">сетевого оборудования </w:t>
      </w:r>
      <w:r>
        <w:rPr>
          <w:b/>
          <w:sz w:val="28"/>
          <w:szCs w:val="28"/>
          <w:lang w:val="en-US"/>
        </w:rPr>
        <w:t>Cisco</w:t>
      </w:r>
      <w:r>
        <w:rPr>
          <w:b/>
          <w:sz w:val="28"/>
          <w:szCs w:val="28"/>
        </w:rPr>
        <w:t xml:space="preserve"> для нужд АО «Почта Банк»</w:t>
      </w:r>
    </w:p>
    <w:p w14:paraId="1CDDC206" w14:textId="77777777" w:rsidR="00874E7C" w:rsidRDefault="00874E7C" w:rsidP="00874E7C">
      <w:pPr>
        <w:jc w:val="center"/>
        <w:rPr>
          <w:rFonts w:eastAsia="Calibri"/>
          <w:b/>
          <w:lang w:eastAsia="ar-SA"/>
        </w:rPr>
      </w:pPr>
    </w:p>
    <w:p w14:paraId="02692019" w14:textId="77777777" w:rsidR="00874E7C" w:rsidRPr="0058434F" w:rsidRDefault="00874E7C" w:rsidP="00874E7C">
      <w:pPr>
        <w:jc w:val="both"/>
        <w:rPr>
          <w:b/>
          <w:sz w:val="28"/>
          <w:szCs w:val="28"/>
        </w:rPr>
      </w:pPr>
      <w:r w:rsidRPr="0058434F">
        <w:rPr>
          <w:b/>
          <w:sz w:val="28"/>
          <w:szCs w:val="28"/>
        </w:rPr>
        <w:t>1. Краткая техническая характеристика</w:t>
      </w:r>
    </w:p>
    <w:p w14:paraId="1601103D" w14:textId="77777777" w:rsidR="00874E7C" w:rsidRPr="0058434F" w:rsidRDefault="00874E7C" w:rsidP="00874E7C">
      <w:pPr>
        <w:ind w:firstLine="720"/>
        <w:jc w:val="both"/>
        <w:rPr>
          <w:sz w:val="28"/>
          <w:szCs w:val="28"/>
        </w:rPr>
      </w:pPr>
      <w:r w:rsidRPr="0058434F">
        <w:rPr>
          <w:sz w:val="28"/>
          <w:szCs w:val="28"/>
        </w:rPr>
        <w:t>1.1. Товары, представленные в приложении «Ведомость планируемых поставок» (Приложение 1) к н</w:t>
      </w:r>
      <w:r>
        <w:rPr>
          <w:sz w:val="28"/>
          <w:szCs w:val="28"/>
        </w:rPr>
        <w:t>астоящему техническому заданию.</w:t>
      </w:r>
    </w:p>
    <w:p w14:paraId="41D8ADA2" w14:textId="77777777" w:rsidR="00874E7C" w:rsidRPr="0058434F" w:rsidRDefault="00874E7C" w:rsidP="00874E7C">
      <w:pPr>
        <w:jc w:val="both"/>
        <w:rPr>
          <w:b/>
          <w:sz w:val="28"/>
          <w:szCs w:val="28"/>
        </w:rPr>
      </w:pPr>
    </w:p>
    <w:p w14:paraId="3089F68B" w14:textId="77777777" w:rsidR="00874E7C" w:rsidRPr="0058434F" w:rsidRDefault="00874E7C" w:rsidP="00874E7C">
      <w:pPr>
        <w:jc w:val="both"/>
        <w:rPr>
          <w:b/>
          <w:sz w:val="28"/>
          <w:szCs w:val="28"/>
        </w:rPr>
      </w:pPr>
      <w:r w:rsidRPr="0058434F">
        <w:rPr>
          <w:b/>
          <w:sz w:val="28"/>
          <w:szCs w:val="28"/>
        </w:rPr>
        <w:t>2. Общие требования</w:t>
      </w:r>
    </w:p>
    <w:p w14:paraId="37C41268" w14:textId="77777777" w:rsidR="00874E7C" w:rsidRPr="0058434F" w:rsidRDefault="00874E7C" w:rsidP="00874E7C">
      <w:pPr>
        <w:rPr>
          <w:sz w:val="28"/>
          <w:szCs w:val="28"/>
        </w:rPr>
      </w:pPr>
      <w:r w:rsidRPr="0058434F">
        <w:rPr>
          <w:sz w:val="28"/>
          <w:szCs w:val="28"/>
        </w:rPr>
        <w:t xml:space="preserve">          2.1. Адрес доставки:</w:t>
      </w:r>
    </w:p>
    <w:p w14:paraId="7802E66F" w14:textId="77777777" w:rsidR="00874E7C" w:rsidRPr="0058434F" w:rsidRDefault="00874E7C" w:rsidP="00874E7C">
      <w:pPr>
        <w:rPr>
          <w:sz w:val="28"/>
          <w:szCs w:val="28"/>
        </w:rPr>
      </w:pPr>
      <w:r w:rsidRPr="0058434F">
        <w:rPr>
          <w:sz w:val="28"/>
          <w:szCs w:val="28"/>
        </w:rPr>
        <w:t xml:space="preserve">          Склад №1: Москва, Большая Новодмитровская, дом 14.</w:t>
      </w:r>
    </w:p>
    <w:p w14:paraId="224F3B8B" w14:textId="77777777" w:rsidR="00874E7C" w:rsidRPr="0058434F" w:rsidRDefault="00874E7C" w:rsidP="00874E7C">
      <w:pPr>
        <w:ind w:firstLine="720"/>
        <w:jc w:val="both"/>
        <w:rPr>
          <w:sz w:val="28"/>
          <w:szCs w:val="28"/>
        </w:rPr>
      </w:pPr>
      <w:r w:rsidRPr="0058434F">
        <w:rPr>
          <w:sz w:val="28"/>
          <w:szCs w:val="28"/>
        </w:rPr>
        <w:t xml:space="preserve">2.1.2. Поставка Товара должна быть осуществлена </w:t>
      </w:r>
      <w:r w:rsidRPr="00D672FD">
        <w:rPr>
          <w:sz w:val="28"/>
          <w:szCs w:val="28"/>
        </w:rPr>
        <w:t xml:space="preserve">в течение </w:t>
      </w:r>
      <w:r>
        <w:rPr>
          <w:sz w:val="28"/>
          <w:szCs w:val="28"/>
        </w:rPr>
        <w:t>56</w:t>
      </w:r>
      <w:r w:rsidRPr="00D672FD">
        <w:rPr>
          <w:sz w:val="28"/>
          <w:szCs w:val="28"/>
        </w:rPr>
        <w:t xml:space="preserve"> (</w:t>
      </w:r>
      <w:r>
        <w:rPr>
          <w:sz w:val="28"/>
          <w:szCs w:val="28"/>
        </w:rPr>
        <w:t>пятидесяти шести</w:t>
      </w:r>
      <w:r w:rsidRPr="00D672FD">
        <w:rPr>
          <w:sz w:val="28"/>
          <w:szCs w:val="28"/>
        </w:rPr>
        <w:t>) календарн</w:t>
      </w:r>
      <w:r>
        <w:rPr>
          <w:sz w:val="28"/>
          <w:szCs w:val="28"/>
        </w:rPr>
        <w:t>ых</w:t>
      </w:r>
      <w:r w:rsidRPr="00D672FD">
        <w:rPr>
          <w:sz w:val="28"/>
          <w:szCs w:val="28"/>
        </w:rPr>
        <w:t xml:space="preserve"> дн</w:t>
      </w:r>
      <w:r>
        <w:rPr>
          <w:sz w:val="28"/>
          <w:szCs w:val="28"/>
        </w:rPr>
        <w:t xml:space="preserve">ей </w:t>
      </w:r>
      <w:r w:rsidRPr="00D672FD">
        <w:rPr>
          <w:sz w:val="28"/>
          <w:szCs w:val="28"/>
        </w:rPr>
        <w:t>с даты заключения Договора</w:t>
      </w:r>
      <w:r w:rsidRPr="0058434F">
        <w:rPr>
          <w:sz w:val="28"/>
          <w:szCs w:val="28"/>
        </w:rPr>
        <w:t xml:space="preserve">. </w:t>
      </w:r>
    </w:p>
    <w:p w14:paraId="54AC09DA" w14:textId="77777777" w:rsidR="00874E7C" w:rsidRPr="0058434F" w:rsidRDefault="00874E7C" w:rsidP="00874E7C">
      <w:pPr>
        <w:ind w:firstLine="720"/>
        <w:jc w:val="both"/>
        <w:rPr>
          <w:sz w:val="28"/>
          <w:szCs w:val="28"/>
        </w:rPr>
      </w:pPr>
      <w:r w:rsidRPr="0058434F">
        <w:rPr>
          <w:sz w:val="28"/>
          <w:szCs w:val="28"/>
        </w:rPr>
        <w:t>2.2. Требования к организации поставки:</w:t>
      </w:r>
    </w:p>
    <w:p w14:paraId="6702DF89" w14:textId="10A0EB13" w:rsidR="00874E7C" w:rsidRPr="0058434F" w:rsidRDefault="00874E7C" w:rsidP="00874E7C">
      <w:pPr>
        <w:ind w:firstLine="720"/>
        <w:jc w:val="both"/>
        <w:rPr>
          <w:sz w:val="28"/>
          <w:szCs w:val="28"/>
        </w:rPr>
      </w:pPr>
      <w:r w:rsidRPr="0058434F">
        <w:rPr>
          <w:sz w:val="28"/>
          <w:szCs w:val="28"/>
        </w:rPr>
        <w:t>2.2.1. Поставляемый Товар должен быть новым, не бывшем в использовании (в эксплуатации, в консервации), технически исправным, серийного выпуска предприятия – изготовителя не ранее 20</w:t>
      </w:r>
      <w:r w:rsidR="004E16C4">
        <w:rPr>
          <w:sz w:val="28"/>
          <w:szCs w:val="28"/>
        </w:rPr>
        <w:t>20</w:t>
      </w:r>
      <w:r w:rsidRPr="0058434F">
        <w:rPr>
          <w:sz w:val="28"/>
          <w:szCs w:val="28"/>
        </w:rPr>
        <w:t xml:space="preserve"> года. Не допускается поставка выставочных образцов, а также товара, собранного из восстановленных узлов и агрегатов. На момент передачи Покупателю Товар должен принадлежать Поставщику на праве собственности, не быть заложенным или арестованным, не являться предметом исков третьих лиц.</w:t>
      </w:r>
    </w:p>
    <w:p w14:paraId="744687D2" w14:textId="77777777" w:rsidR="00874E7C" w:rsidRPr="0058434F" w:rsidRDefault="00874E7C" w:rsidP="00874E7C">
      <w:pPr>
        <w:ind w:firstLine="720"/>
        <w:jc w:val="both"/>
        <w:rPr>
          <w:sz w:val="28"/>
          <w:szCs w:val="28"/>
        </w:rPr>
      </w:pPr>
      <w:r w:rsidRPr="0058434F">
        <w:rPr>
          <w:sz w:val="28"/>
          <w:szCs w:val="28"/>
        </w:rPr>
        <w:t xml:space="preserve">2.2.2. Поставляемый Товар должен соответствовать техническому заданию. </w:t>
      </w:r>
    </w:p>
    <w:p w14:paraId="50D5898F" w14:textId="77777777" w:rsidR="00874E7C" w:rsidRPr="0058434F" w:rsidRDefault="00874E7C" w:rsidP="00874E7C">
      <w:pPr>
        <w:ind w:firstLine="720"/>
        <w:jc w:val="both"/>
        <w:rPr>
          <w:sz w:val="28"/>
          <w:szCs w:val="28"/>
        </w:rPr>
      </w:pPr>
      <w:r w:rsidRPr="0058434F">
        <w:rPr>
          <w:sz w:val="28"/>
          <w:szCs w:val="28"/>
        </w:rPr>
        <w:t>2.2.3. Товар должен поставляться вместе с комплектом товаросопроводительной документации и должен быть четко маркирован.</w:t>
      </w:r>
    </w:p>
    <w:p w14:paraId="2B0B1FF9" w14:textId="77777777" w:rsidR="00874E7C" w:rsidRPr="0058434F" w:rsidRDefault="00874E7C" w:rsidP="00874E7C">
      <w:pPr>
        <w:ind w:firstLine="720"/>
        <w:jc w:val="both"/>
        <w:rPr>
          <w:sz w:val="28"/>
          <w:szCs w:val="28"/>
        </w:rPr>
      </w:pPr>
      <w:r w:rsidRPr="0058434F">
        <w:rPr>
          <w:iCs/>
          <w:sz w:val="28"/>
          <w:szCs w:val="28"/>
        </w:rPr>
        <w:t>2.2.4.</w:t>
      </w:r>
      <w:r w:rsidRPr="0058434F">
        <w:rPr>
          <w:i/>
          <w:iCs/>
          <w:sz w:val="28"/>
          <w:szCs w:val="28"/>
        </w:rPr>
        <w:t xml:space="preserve"> </w:t>
      </w:r>
      <w:r w:rsidRPr="0058434F">
        <w:rPr>
          <w:sz w:val="28"/>
          <w:szCs w:val="28"/>
        </w:rPr>
        <w:t>Гарантийный срок на поставляем</w:t>
      </w:r>
      <w:r>
        <w:rPr>
          <w:sz w:val="28"/>
          <w:szCs w:val="28"/>
        </w:rPr>
        <w:t>ые товары должен быть не менее 12</w:t>
      </w:r>
      <w:r w:rsidRPr="0058434F">
        <w:rPr>
          <w:sz w:val="28"/>
          <w:szCs w:val="28"/>
        </w:rPr>
        <w:t xml:space="preserve"> месяцев.</w:t>
      </w:r>
    </w:p>
    <w:p w14:paraId="64D651F2" w14:textId="77777777" w:rsidR="00874E7C" w:rsidRPr="0058434F" w:rsidRDefault="00874E7C" w:rsidP="00874E7C">
      <w:pPr>
        <w:ind w:firstLine="720"/>
        <w:jc w:val="both"/>
        <w:rPr>
          <w:sz w:val="28"/>
          <w:szCs w:val="28"/>
        </w:rPr>
      </w:pPr>
      <w:r w:rsidRPr="0058434F">
        <w:rPr>
          <w:sz w:val="28"/>
          <w:szCs w:val="28"/>
        </w:rPr>
        <w:t>2.3. Требования к погрузке, транспортировке:</w:t>
      </w:r>
    </w:p>
    <w:p w14:paraId="0D129D7D" w14:textId="77777777" w:rsidR="00874E7C" w:rsidRPr="0058434F" w:rsidRDefault="00874E7C" w:rsidP="00874E7C">
      <w:pPr>
        <w:ind w:firstLine="720"/>
        <w:jc w:val="both"/>
        <w:rPr>
          <w:i/>
        </w:rPr>
      </w:pPr>
      <w:r w:rsidRPr="0058434F">
        <w:rPr>
          <w:sz w:val="28"/>
          <w:szCs w:val="28"/>
        </w:rPr>
        <w:t>Поставляемый Товар должен отгружаться в упаковке (или таре) изготовителя. Стоимость погрузки, транспортировки и разгрузки до склада включена в цену Товара.</w:t>
      </w:r>
    </w:p>
    <w:p w14:paraId="1E307F75" w14:textId="77777777" w:rsidR="00874E7C" w:rsidRPr="0058434F" w:rsidRDefault="00874E7C" w:rsidP="00874E7C">
      <w:pPr>
        <w:jc w:val="both"/>
        <w:rPr>
          <w:b/>
          <w:sz w:val="28"/>
          <w:szCs w:val="28"/>
        </w:rPr>
      </w:pPr>
      <w:r w:rsidRPr="0058434F">
        <w:rPr>
          <w:b/>
          <w:sz w:val="28"/>
          <w:szCs w:val="28"/>
        </w:rPr>
        <w:t>3. Требование к выполнению поставки</w:t>
      </w:r>
    </w:p>
    <w:p w14:paraId="45966413" w14:textId="77777777" w:rsidR="00874E7C" w:rsidRPr="0058434F" w:rsidRDefault="00874E7C" w:rsidP="00874E7C">
      <w:pPr>
        <w:ind w:firstLine="720"/>
        <w:jc w:val="both"/>
        <w:rPr>
          <w:sz w:val="28"/>
          <w:szCs w:val="28"/>
        </w:rPr>
      </w:pPr>
      <w:r w:rsidRPr="0058434F">
        <w:rPr>
          <w:sz w:val="28"/>
          <w:szCs w:val="28"/>
        </w:rPr>
        <w:t>3.1. Требования к объемам и срокам поставки:</w:t>
      </w:r>
    </w:p>
    <w:p w14:paraId="358A0C10" w14:textId="77777777" w:rsidR="00874E7C" w:rsidRPr="0058434F" w:rsidRDefault="00874E7C" w:rsidP="00874E7C">
      <w:pPr>
        <w:ind w:firstLine="720"/>
        <w:jc w:val="both"/>
        <w:rPr>
          <w:sz w:val="28"/>
          <w:szCs w:val="28"/>
        </w:rPr>
      </w:pPr>
      <w:r w:rsidRPr="0058434F">
        <w:rPr>
          <w:sz w:val="28"/>
          <w:szCs w:val="28"/>
        </w:rPr>
        <w:t xml:space="preserve">Объемы </w:t>
      </w:r>
      <w:r>
        <w:rPr>
          <w:sz w:val="28"/>
          <w:szCs w:val="28"/>
        </w:rPr>
        <w:t>поставки</w:t>
      </w:r>
      <w:r w:rsidRPr="0058434F">
        <w:rPr>
          <w:sz w:val="28"/>
          <w:szCs w:val="28"/>
        </w:rPr>
        <w:t xml:space="preserve"> указаны в </w:t>
      </w:r>
      <w:r w:rsidRPr="00F200B8">
        <w:rPr>
          <w:sz w:val="28"/>
          <w:szCs w:val="28"/>
        </w:rPr>
        <w:t>Приложени</w:t>
      </w:r>
      <w:r>
        <w:rPr>
          <w:sz w:val="28"/>
          <w:szCs w:val="28"/>
        </w:rPr>
        <w:t>и</w:t>
      </w:r>
      <w:r w:rsidRPr="00F200B8">
        <w:rPr>
          <w:sz w:val="28"/>
          <w:szCs w:val="28"/>
        </w:rPr>
        <w:t xml:space="preserve"> №1</w:t>
      </w:r>
      <w:r>
        <w:rPr>
          <w:sz w:val="28"/>
          <w:szCs w:val="28"/>
        </w:rPr>
        <w:t xml:space="preserve"> (Таблица №1)</w:t>
      </w:r>
      <w:r w:rsidRPr="00F200B8">
        <w:rPr>
          <w:sz w:val="28"/>
          <w:szCs w:val="28"/>
        </w:rPr>
        <w:t xml:space="preserve"> </w:t>
      </w:r>
      <w:r w:rsidRPr="0058434F">
        <w:rPr>
          <w:sz w:val="28"/>
          <w:szCs w:val="28"/>
        </w:rPr>
        <w:t>к Техническому заданию.</w:t>
      </w:r>
    </w:p>
    <w:p w14:paraId="0BFD8F84" w14:textId="77777777" w:rsidR="00874E7C" w:rsidRPr="00EB0A87" w:rsidRDefault="00874E7C" w:rsidP="00874E7C">
      <w:pPr>
        <w:ind w:firstLine="720"/>
        <w:jc w:val="both"/>
        <w:rPr>
          <w:sz w:val="28"/>
          <w:szCs w:val="28"/>
        </w:rPr>
      </w:pPr>
      <w:r w:rsidRPr="0058434F">
        <w:rPr>
          <w:sz w:val="28"/>
          <w:szCs w:val="28"/>
        </w:rPr>
        <w:t xml:space="preserve">3.2. </w:t>
      </w:r>
      <w:r w:rsidRPr="000F0A19">
        <w:rPr>
          <w:sz w:val="28"/>
          <w:szCs w:val="28"/>
        </w:rPr>
        <w:t xml:space="preserve">Поставщик </w:t>
      </w:r>
      <w:r w:rsidRPr="0097426B">
        <w:rPr>
          <w:sz w:val="28"/>
          <w:szCs w:val="28"/>
        </w:rPr>
        <w:t>формирует предложение на поставку Товара по своему усмотрению в соответствии со спецификацией</w:t>
      </w:r>
      <w:r>
        <w:rPr>
          <w:sz w:val="28"/>
          <w:szCs w:val="28"/>
        </w:rPr>
        <w:t>, указанной в Таблице №1</w:t>
      </w:r>
      <w:r w:rsidRPr="00EB0A87">
        <w:rPr>
          <w:sz w:val="28"/>
          <w:szCs w:val="28"/>
        </w:rPr>
        <w:t>.</w:t>
      </w:r>
    </w:p>
    <w:p w14:paraId="19777C4B" w14:textId="77777777" w:rsidR="00874E7C" w:rsidRPr="00D672FD" w:rsidRDefault="00874E7C" w:rsidP="00874E7C">
      <w:pPr>
        <w:ind w:firstLine="720"/>
        <w:jc w:val="both"/>
        <w:rPr>
          <w:sz w:val="28"/>
          <w:szCs w:val="28"/>
        </w:rPr>
      </w:pPr>
      <w:r w:rsidRPr="000F0A19">
        <w:rPr>
          <w:sz w:val="28"/>
          <w:szCs w:val="28"/>
        </w:rPr>
        <w:t xml:space="preserve">3.3. </w:t>
      </w:r>
      <w:r w:rsidRPr="0058434F">
        <w:rPr>
          <w:sz w:val="28"/>
          <w:szCs w:val="28"/>
        </w:rPr>
        <w:t>На этапе поставки Товара Заказчику предоставляется следующая документация:</w:t>
      </w:r>
    </w:p>
    <w:p w14:paraId="17E80BB6" w14:textId="77777777" w:rsidR="00874E7C" w:rsidRPr="00D672FD" w:rsidRDefault="00874E7C" w:rsidP="00874E7C">
      <w:pPr>
        <w:pStyle w:val="ab"/>
        <w:numPr>
          <w:ilvl w:val="0"/>
          <w:numId w:val="40"/>
        </w:numPr>
        <w:jc w:val="both"/>
        <w:rPr>
          <w:iCs/>
          <w:sz w:val="28"/>
          <w:szCs w:val="28"/>
        </w:rPr>
      </w:pPr>
      <w:r w:rsidRPr="00D672FD">
        <w:rPr>
          <w:iCs/>
          <w:sz w:val="28"/>
          <w:szCs w:val="28"/>
        </w:rPr>
        <w:t>сертификат качества, выданный заводом изготовителем;</w:t>
      </w:r>
    </w:p>
    <w:p w14:paraId="3C15FD04" w14:textId="77777777" w:rsidR="00874E7C" w:rsidRPr="00D672FD" w:rsidRDefault="00874E7C" w:rsidP="00874E7C">
      <w:pPr>
        <w:pStyle w:val="ab"/>
        <w:numPr>
          <w:ilvl w:val="0"/>
          <w:numId w:val="40"/>
        </w:numPr>
        <w:jc w:val="both"/>
        <w:rPr>
          <w:iCs/>
          <w:sz w:val="28"/>
          <w:szCs w:val="28"/>
        </w:rPr>
      </w:pPr>
      <w:r w:rsidRPr="00D672FD">
        <w:rPr>
          <w:iCs/>
          <w:sz w:val="28"/>
          <w:szCs w:val="28"/>
        </w:rPr>
        <w:lastRenderedPageBreak/>
        <w:t>паспорт завода - изготовителя;</w:t>
      </w:r>
    </w:p>
    <w:p w14:paraId="32984943" w14:textId="77777777" w:rsidR="00874E7C" w:rsidRPr="00D672FD" w:rsidRDefault="00874E7C" w:rsidP="00874E7C">
      <w:pPr>
        <w:pStyle w:val="ab"/>
        <w:numPr>
          <w:ilvl w:val="0"/>
          <w:numId w:val="40"/>
        </w:numPr>
        <w:jc w:val="both"/>
        <w:rPr>
          <w:iCs/>
          <w:sz w:val="28"/>
          <w:szCs w:val="28"/>
        </w:rPr>
      </w:pPr>
      <w:r w:rsidRPr="00D672FD">
        <w:rPr>
          <w:iCs/>
          <w:sz w:val="28"/>
          <w:szCs w:val="28"/>
        </w:rPr>
        <w:t>документ с указанием требований условий хранения поставляемых Товаров (сроки хранения и тип в заводской упаковке, температурный режим, влажность, возможность хранения на открытой площадке и другие требования, необходимые для длительного хранения);</w:t>
      </w:r>
    </w:p>
    <w:p w14:paraId="173F5BC5" w14:textId="77777777" w:rsidR="00874E7C" w:rsidRPr="00D672FD" w:rsidRDefault="00874E7C" w:rsidP="00874E7C">
      <w:pPr>
        <w:pStyle w:val="ab"/>
        <w:numPr>
          <w:ilvl w:val="0"/>
          <w:numId w:val="40"/>
        </w:numPr>
        <w:jc w:val="both"/>
        <w:rPr>
          <w:iCs/>
          <w:sz w:val="28"/>
          <w:szCs w:val="28"/>
        </w:rPr>
      </w:pPr>
      <w:r w:rsidRPr="00D672FD">
        <w:rPr>
          <w:iCs/>
          <w:sz w:val="28"/>
          <w:szCs w:val="28"/>
        </w:rPr>
        <w:t>инструкции по эксплуатации;</w:t>
      </w:r>
    </w:p>
    <w:p w14:paraId="74B05287" w14:textId="77777777" w:rsidR="00874E7C" w:rsidRPr="00D672FD" w:rsidRDefault="00874E7C" w:rsidP="00874E7C">
      <w:pPr>
        <w:pStyle w:val="ab"/>
        <w:numPr>
          <w:ilvl w:val="0"/>
          <w:numId w:val="40"/>
        </w:numPr>
        <w:jc w:val="both"/>
        <w:rPr>
          <w:iCs/>
          <w:sz w:val="28"/>
          <w:szCs w:val="28"/>
        </w:rPr>
      </w:pPr>
      <w:r w:rsidRPr="00D672FD">
        <w:rPr>
          <w:iCs/>
          <w:sz w:val="28"/>
          <w:szCs w:val="28"/>
        </w:rPr>
        <w:t>копии деклараций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Поставщика (на товары, ввозимые в Российскую Федерацию с территорий государств, не являющихся членами Таможенного союза).</w:t>
      </w:r>
    </w:p>
    <w:p w14:paraId="2B5B0D90" w14:textId="77777777" w:rsidR="00874E7C" w:rsidRPr="0058434F" w:rsidRDefault="00874E7C" w:rsidP="00874E7C">
      <w:pPr>
        <w:jc w:val="both"/>
        <w:rPr>
          <w:b/>
          <w:sz w:val="28"/>
          <w:szCs w:val="28"/>
        </w:rPr>
      </w:pPr>
      <w:r w:rsidRPr="0058434F">
        <w:rPr>
          <w:b/>
          <w:sz w:val="28"/>
          <w:szCs w:val="28"/>
        </w:rPr>
        <w:t xml:space="preserve">4. Приложения к Техническому заданию: </w:t>
      </w:r>
    </w:p>
    <w:p w14:paraId="5F24255A" w14:textId="77777777" w:rsidR="00874E7C" w:rsidRPr="0058434F" w:rsidRDefault="00874E7C" w:rsidP="00874E7C">
      <w:pPr>
        <w:numPr>
          <w:ilvl w:val="0"/>
          <w:numId w:val="39"/>
        </w:numPr>
        <w:spacing w:before="0"/>
        <w:jc w:val="both"/>
        <w:rPr>
          <w:sz w:val="28"/>
          <w:szCs w:val="28"/>
        </w:rPr>
      </w:pPr>
      <w:r w:rsidRPr="0058434F">
        <w:rPr>
          <w:sz w:val="28"/>
          <w:szCs w:val="28"/>
        </w:rPr>
        <w:t>Ведомость планируемых поставок;</w:t>
      </w:r>
    </w:p>
    <w:p w14:paraId="08B9D7F3" w14:textId="77777777" w:rsidR="002071C0" w:rsidRPr="009E2854" w:rsidRDefault="002071C0" w:rsidP="00852675">
      <w:pPr>
        <w:pStyle w:val="af3"/>
        <w:jc w:val="center"/>
        <w:rPr>
          <w:b/>
        </w:rPr>
        <w:sectPr w:rsidR="002071C0" w:rsidRPr="009E2854" w:rsidSect="002071C0">
          <w:headerReference w:type="default" r:id="rId8"/>
          <w:footerReference w:type="default" r:id="rId9"/>
          <w:headerReference w:type="first" r:id="rId10"/>
          <w:type w:val="continuous"/>
          <w:pgSz w:w="11906" w:h="16838"/>
          <w:pgMar w:top="1134" w:right="851" w:bottom="1077" w:left="1418" w:header="142" w:footer="0" w:gutter="0"/>
          <w:cols w:space="708"/>
          <w:titlePg/>
          <w:docGrid w:linePitch="360"/>
        </w:sectPr>
      </w:pPr>
    </w:p>
    <w:p w14:paraId="5C9E281E" w14:textId="77777777" w:rsidR="00874E7C" w:rsidRDefault="00874E7C" w:rsidP="00852675">
      <w:pPr>
        <w:pStyle w:val="af3"/>
        <w:rPr>
          <w:b/>
        </w:rPr>
      </w:pPr>
    </w:p>
    <w:p w14:paraId="3A75F27F" w14:textId="77777777" w:rsidR="00874E7C" w:rsidRDefault="00874E7C" w:rsidP="002071C0">
      <w:pPr>
        <w:pStyle w:val="af3"/>
        <w:jc w:val="right"/>
        <w:rPr>
          <w:b/>
        </w:rPr>
      </w:pPr>
    </w:p>
    <w:p w14:paraId="59E4C5AE" w14:textId="77777777" w:rsidR="00874E7C" w:rsidRDefault="00874E7C" w:rsidP="002071C0">
      <w:pPr>
        <w:pStyle w:val="af3"/>
        <w:jc w:val="right"/>
        <w:rPr>
          <w:b/>
        </w:rPr>
      </w:pPr>
    </w:p>
    <w:p w14:paraId="3880925B" w14:textId="77777777" w:rsidR="00874E7C" w:rsidRDefault="00874E7C" w:rsidP="002071C0">
      <w:pPr>
        <w:pStyle w:val="af3"/>
        <w:jc w:val="right"/>
        <w:rPr>
          <w:b/>
        </w:rPr>
      </w:pPr>
    </w:p>
    <w:p w14:paraId="377B8759" w14:textId="77777777" w:rsidR="00874E7C" w:rsidRDefault="00874E7C" w:rsidP="002071C0">
      <w:pPr>
        <w:pStyle w:val="af3"/>
        <w:jc w:val="right"/>
        <w:rPr>
          <w:b/>
        </w:rPr>
      </w:pPr>
    </w:p>
    <w:p w14:paraId="19043674" w14:textId="77777777" w:rsidR="00874E7C" w:rsidRDefault="00874E7C" w:rsidP="002071C0">
      <w:pPr>
        <w:pStyle w:val="af3"/>
        <w:jc w:val="right"/>
        <w:rPr>
          <w:b/>
        </w:rPr>
      </w:pPr>
    </w:p>
    <w:p w14:paraId="51A9C0CE" w14:textId="77777777" w:rsidR="00874E7C" w:rsidRDefault="00874E7C" w:rsidP="002071C0">
      <w:pPr>
        <w:pStyle w:val="af3"/>
        <w:jc w:val="right"/>
        <w:rPr>
          <w:b/>
        </w:rPr>
      </w:pPr>
    </w:p>
    <w:p w14:paraId="78566F4E" w14:textId="77777777" w:rsidR="00874E7C" w:rsidRDefault="00874E7C" w:rsidP="002071C0">
      <w:pPr>
        <w:pStyle w:val="af3"/>
        <w:jc w:val="right"/>
        <w:rPr>
          <w:b/>
        </w:rPr>
      </w:pPr>
    </w:p>
    <w:p w14:paraId="26F906B0" w14:textId="77777777" w:rsidR="00874E7C" w:rsidRDefault="00874E7C" w:rsidP="002071C0">
      <w:pPr>
        <w:pStyle w:val="af3"/>
        <w:jc w:val="right"/>
        <w:rPr>
          <w:b/>
        </w:rPr>
      </w:pPr>
    </w:p>
    <w:p w14:paraId="3A825173" w14:textId="77777777" w:rsidR="00874E7C" w:rsidRDefault="00874E7C" w:rsidP="002071C0">
      <w:pPr>
        <w:pStyle w:val="af3"/>
        <w:jc w:val="right"/>
        <w:rPr>
          <w:b/>
        </w:rPr>
      </w:pPr>
    </w:p>
    <w:p w14:paraId="347B7581" w14:textId="77777777" w:rsidR="00874E7C" w:rsidRDefault="00874E7C" w:rsidP="002071C0">
      <w:pPr>
        <w:pStyle w:val="af3"/>
        <w:jc w:val="right"/>
        <w:rPr>
          <w:b/>
        </w:rPr>
      </w:pPr>
    </w:p>
    <w:p w14:paraId="7F57AFB3" w14:textId="77777777" w:rsidR="00874E7C" w:rsidRDefault="00874E7C" w:rsidP="002071C0">
      <w:pPr>
        <w:pStyle w:val="af3"/>
        <w:jc w:val="right"/>
        <w:rPr>
          <w:b/>
        </w:rPr>
      </w:pPr>
    </w:p>
    <w:p w14:paraId="61FC5E10" w14:textId="77777777" w:rsidR="00874E7C" w:rsidRDefault="00874E7C" w:rsidP="002071C0">
      <w:pPr>
        <w:pStyle w:val="af3"/>
        <w:jc w:val="right"/>
        <w:rPr>
          <w:b/>
        </w:rPr>
      </w:pPr>
    </w:p>
    <w:p w14:paraId="29B1655A" w14:textId="77777777" w:rsidR="00874E7C" w:rsidRDefault="00874E7C" w:rsidP="002071C0">
      <w:pPr>
        <w:pStyle w:val="af3"/>
        <w:jc w:val="right"/>
        <w:rPr>
          <w:b/>
        </w:rPr>
      </w:pPr>
    </w:p>
    <w:p w14:paraId="158A09DC" w14:textId="77777777" w:rsidR="00874E7C" w:rsidRDefault="00874E7C" w:rsidP="002071C0">
      <w:pPr>
        <w:pStyle w:val="af3"/>
        <w:jc w:val="right"/>
        <w:rPr>
          <w:b/>
        </w:rPr>
      </w:pPr>
    </w:p>
    <w:p w14:paraId="6BA9006E" w14:textId="77777777" w:rsidR="00874E7C" w:rsidRDefault="00874E7C" w:rsidP="002071C0">
      <w:pPr>
        <w:pStyle w:val="af3"/>
        <w:jc w:val="right"/>
        <w:rPr>
          <w:b/>
        </w:rPr>
      </w:pPr>
    </w:p>
    <w:p w14:paraId="4D826F0D" w14:textId="77777777" w:rsidR="00874E7C" w:rsidRDefault="00874E7C" w:rsidP="002071C0">
      <w:pPr>
        <w:pStyle w:val="af3"/>
        <w:jc w:val="right"/>
        <w:rPr>
          <w:b/>
        </w:rPr>
      </w:pPr>
    </w:p>
    <w:p w14:paraId="1FEB1F90" w14:textId="77777777" w:rsidR="00852675" w:rsidRDefault="00852675" w:rsidP="002071C0">
      <w:pPr>
        <w:pStyle w:val="af3"/>
        <w:jc w:val="right"/>
        <w:rPr>
          <w:b/>
          <w:bCs/>
        </w:rPr>
      </w:pPr>
    </w:p>
    <w:p w14:paraId="1A26A8FD" w14:textId="77777777" w:rsidR="00852675" w:rsidRDefault="00852675" w:rsidP="002071C0">
      <w:pPr>
        <w:pStyle w:val="af3"/>
        <w:jc w:val="right"/>
        <w:rPr>
          <w:b/>
          <w:bCs/>
        </w:rPr>
      </w:pPr>
    </w:p>
    <w:p w14:paraId="582DA4EF" w14:textId="77777777" w:rsidR="002071C0" w:rsidRPr="00852675" w:rsidRDefault="002071C0" w:rsidP="002071C0">
      <w:pPr>
        <w:pStyle w:val="af3"/>
        <w:jc w:val="right"/>
        <w:rPr>
          <w:b/>
          <w:bCs/>
        </w:rPr>
      </w:pPr>
      <w:r w:rsidRPr="00852675">
        <w:rPr>
          <w:b/>
          <w:bCs/>
        </w:rPr>
        <w:lastRenderedPageBreak/>
        <w:t>Приложение №1 к Техническому заданию</w:t>
      </w:r>
    </w:p>
    <w:p w14:paraId="6A1D5969" w14:textId="77777777" w:rsidR="002071C0" w:rsidRPr="00874E7C" w:rsidRDefault="002071C0" w:rsidP="002071C0">
      <w:pPr>
        <w:jc w:val="center"/>
      </w:pPr>
    </w:p>
    <w:p w14:paraId="02FC0344" w14:textId="77777777" w:rsidR="002071C0" w:rsidRPr="00874E7C" w:rsidRDefault="002071C0" w:rsidP="002071C0">
      <w:pPr>
        <w:jc w:val="center"/>
      </w:pPr>
      <w:r w:rsidRPr="00874E7C">
        <w:t>Ведомость планируемых поставок</w:t>
      </w:r>
    </w:p>
    <w:p w14:paraId="1915ED52" w14:textId="77777777" w:rsidR="002071C0" w:rsidRPr="00874E7C" w:rsidRDefault="002071C0" w:rsidP="002071C0">
      <w:pPr>
        <w:jc w:val="center"/>
        <w:rPr>
          <w:color w:val="000000"/>
          <w:lang w:eastAsia="ru-RU"/>
        </w:rPr>
      </w:pPr>
    </w:p>
    <w:p w14:paraId="793E1D4F" w14:textId="77777777" w:rsidR="002071C0" w:rsidRPr="00852675" w:rsidRDefault="002071C0" w:rsidP="00852675">
      <w:pPr>
        <w:jc w:val="right"/>
        <w:rPr>
          <w:b/>
          <w:bCs/>
          <w:sz w:val="28"/>
          <w:szCs w:val="28"/>
        </w:rPr>
      </w:pPr>
      <w:r w:rsidRPr="00852675">
        <w:rPr>
          <w:b/>
          <w:bCs/>
          <w:color w:val="000000"/>
          <w:lang w:eastAsia="ru-RU"/>
        </w:rPr>
        <w:t>Таблица №1 «Наименование комплектующих планируемых поставок»</w:t>
      </w:r>
    </w:p>
    <w:p w14:paraId="5EF74B38" w14:textId="77777777" w:rsidR="002071C0" w:rsidRPr="00874E7C" w:rsidRDefault="002071C0" w:rsidP="002071C0">
      <w:pPr>
        <w:jc w:val="center"/>
        <w:rPr>
          <w:sz w:val="28"/>
          <w:szCs w:val="28"/>
        </w:rPr>
      </w:pPr>
    </w:p>
    <w:tbl>
      <w:tblPr>
        <w:tblW w:w="10916" w:type="dxa"/>
        <w:jc w:val="center"/>
        <w:tblLayout w:type="fixed"/>
        <w:tblLook w:val="04A0" w:firstRow="1" w:lastRow="0" w:firstColumn="1" w:lastColumn="0" w:noHBand="0" w:noVBand="1"/>
      </w:tblPr>
      <w:tblGrid>
        <w:gridCol w:w="710"/>
        <w:gridCol w:w="7790"/>
        <w:gridCol w:w="852"/>
        <w:gridCol w:w="1564"/>
      </w:tblGrid>
      <w:tr w:rsidR="002071C0" w:rsidRPr="00852675" w14:paraId="4130170D" w14:textId="77777777" w:rsidTr="00852675">
        <w:trPr>
          <w:trHeight w:val="1074"/>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D965C" w14:textId="77777777" w:rsidR="002071C0" w:rsidRPr="00852675" w:rsidRDefault="002071C0" w:rsidP="002071C0">
            <w:pPr>
              <w:jc w:val="center"/>
              <w:rPr>
                <w:color w:val="000000"/>
                <w:sz w:val="21"/>
                <w:szCs w:val="21"/>
              </w:rPr>
            </w:pPr>
            <w:r w:rsidRPr="00852675">
              <w:rPr>
                <w:color w:val="000000"/>
                <w:sz w:val="21"/>
                <w:szCs w:val="21"/>
              </w:rPr>
              <w:t>№ п/п</w:t>
            </w:r>
          </w:p>
        </w:tc>
        <w:tc>
          <w:tcPr>
            <w:tcW w:w="7790" w:type="dxa"/>
            <w:tcBorders>
              <w:top w:val="single" w:sz="4" w:space="0" w:color="auto"/>
              <w:left w:val="nil"/>
              <w:bottom w:val="single" w:sz="4" w:space="0" w:color="auto"/>
              <w:right w:val="single" w:sz="4" w:space="0" w:color="auto"/>
            </w:tcBorders>
            <w:shd w:val="clear" w:color="auto" w:fill="auto"/>
            <w:vAlign w:val="center"/>
            <w:hideMark/>
          </w:tcPr>
          <w:p w14:paraId="344E1A4B" w14:textId="77777777" w:rsidR="002071C0" w:rsidRPr="00852675" w:rsidRDefault="002071C0" w:rsidP="002071C0">
            <w:pPr>
              <w:jc w:val="center"/>
              <w:rPr>
                <w:color w:val="000000"/>
                <w:sz w:val="21"/>
                <w:szCs w:val="21"/>
              </w:rPr>
            </w:pPr>
            <w:r w:rsidRPr="00852675">
              <w:rPr>
                <w:color w:val="000000"/>
                <w:sz w:val="21"/>
                <w:szCs w:val="21"/>
              </w:rPr>
              <w:t>Наименование Комплекта Товара</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3353850A" w14:textId="77777777" w:rsidR="002071C0" w:rsidRPr="00852675" w:rsidRDefault="002071C0" w:rsidP="002071C0">
            <w:pPr>
              <w:jc w:val="center"/>
              <w:rPr>
                <w:color w:val="000000"/>
                <w:sz w:val="21"/>
                <w:szCs w:val="21"/>
              </w:rPr>
            </w:pPr>
            <w:r w:rsidRPr="00852675">
              <w:rPr>
                <w:color w:val="000000"/>
                <w:sz w:val="21"/>
                <w:szCs w:val="21"/>
              </w:rPr>
              <w:t>Кол-во (шт.)</w:t>
            </w:r>
          </w:p>
        </w:tc>
        <w:tc>
          <w:tcPr>
            <w:tcW w:w="1564" w:type="dxa"/>
            <w:tcBorders>
              <w:top w:val="single" w:sz="4" w:space="0" w:color="auto"/>
              <w:left w:val="nil"/>
              <w:bottom w:val="single" w:sz="4" w:space="0" w:color="auto"/>
              <w:right w:val="single" w:sz="4" w:space="0" w:color="auto"/>
            </w:tcBorders>
            <w:vAlign w:val="center"/>
          </w:tcPr>
          <w:p w14:paraId="2623A9A6" w14:textId="77777777" w:rsidR="002071C0" w:rsidRPr="00852675" w:rsidRDefault="002071C0" w:rsidP="002071C0">
            <w:pPr>
              <w:jc w:val="center"/>
              <w:rPr>
                <w:color w:val="000000"/>
                <w:sz w:val="21"/>
                <w:szCs w:val="21"/>
              </w:rPr>
            </w:pPr>
            <w:r w:rsidRPr="00852675">
              <w:rPr>
                <w:color w:val="000000"/>
                <w:sz w:val="21"/>
                <w:szCs w:val="21"/>
              </w:rPr>
              <w:t>Возможность поставки аналога товара</w:t>
            </w:r>
          </w:p>
        </w:tc>
      </w:tr>
      <w:tr w:rsidR="002071C0" w:rsidRPr="00852675" w14:paraId="01130621" w14:textId="77777777" w:rsidTr="00852675">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F12E14" w14:textId="77777777" w:rsidR="002071C0" w:rsidRPr="00852675" w:rsidRDefault="002071C0" w:rsidP="002071C0">
            <w:pPr>
              <w:jc w:val="center"/>
              <w:rPr>
                <w:color w:val="000000"/>
                <w:sz w:val="24"/>
                <w:szCs w:val="24"/>
              </w:rPr>
            </w:pPr>
            <w:r w:rsidRPr="00852675">
              <w:rPr>
                <w:color w:val="000000"/>
                <w:sz w:val="24"/>
                <w:szCs w:val="24"/>
              </w:rPr>
              <w:t>1</w:t>
            </w:r>
          </w:p>
        </w:tc>
        <w:tc>
          <w:tcPr>
            <w:tcW w:w="7790" w:type="dxa"/>
            <w:tcBorders>
              <w:top w:val="nil"/>
              <w:left w:val="nil"/>
              <w:bottom w:val="single" w:sz="4" w:space="0" w:color="auto"/>
              <w:right w:val="single" w:sz="4" w:space="0" w:color="auto"/>
            </w:tcBorders>
            <w:shd w:val="clear" w:color="auto" w:fill="auto"/>
            <w:vAlign w:val="center"/>
            <w:hideMark/>
          </w:tcPr>
          <w:p w14:paraId="7B81A5BB" w14:textId="77777777" w:rsidR="002071C0" w:rsidRPr="00852675" w:rsidRDefault="002071C0" w:rsidP="002071C0">
            <w:pPr>
              <w:jc w:val="center"/>
              <w:rPr>
                <w:color w:val="000000"/>
                <w:sz w:val="24"/>
                <w:szCs w:val="24"/>
              </w:rPr>
            </w:pPr>
            <w:r w:rsidRPr="00852675">
              <w:rPr>
                <w:color w:val="000000"/>
                <w:sz w:val="24"/>
                <w:szCs w:val="24"/>
              </w:rPr>
              <w:t>2</w:t>
            </w:r>
          </w:p>
        </w:tc>
        <w:tc>
          <w:tcPr>
            <w:tcW w:w="852" w:type="dxa"/>
            <w:tcBorders>
              <w:top w:val="nil"/>
              <w:left w:val="nil"/>
              <w:bottom w:val="single" w:sz="4" w:space="0" w:color="auto"/>
              <w:right w:val="single" w:sz="4" w:space="0" w:color="auto"/>
            </w:tcBorders>
            <w:shd w:val="clear" w:color="auto" w:fill="auto"/>
            <w:vAlign w:val="center"/>
            <w:hideMark/>
          </w:tcPr>
          <w:p w14:paraId="37BFE980" w14:textId="77777777" w:rsidR="002071C0" w:rsidRPr="00852675" w:rsidRDefault="002071C0" w:rsidP="002071C0">
            <w:pPr>
              <w:jc w:val="center"/>
              <w:rPr>
                <w:color w:val="000000"/>
                <w:sz w:val="24"/>
                <w:szCs w:val="24"/>
              </w:rPr>
            </w:pPr>
            <w:r w:rsidRPr="00852675">
              <w:rPr>
                <w:color w:val="000000"/>
                <w:sz w:val="24"/>
                <w:szCs w:val="24"/>
              </w:rPr>
              <w:t>3</w:t>
            </w:r>
          </w:p>
        </w:tc>
        <w:tc>
          <w:tcPr>
            <w:tcW w:w="1564" w:type="dxa"/>
            <w:tcBorders>
              <w:top w:val="nil"/>
              <w:left w:val="nil"/>
              <w:bottom w:val="single" w:sz="4" w:space="0" w:color="auto"/>
              <w:right w:val="single" w:sz="4" w:space="0" w:color="auto"/>
            </w:tcBorders>
          </w:tcPr>
          <w:p w14:paraId="586DA2FF" w14:textId="77777777" w:rsidR="002071C0" w:rsidRPr="00852675" w:rsidRDefault="002071C0" w:rsidP="002071C0">
            <w:pPr>
              <w:jc w:val="center"/>
              <w:rPr>
                <w:color w:val="000000"/>
                <w:sz w:val="24"/>
                <w:szCs w:val="24"/>
              </w:rPr>
            </w:pPr>
            <w:r w:rsidRPr="00852675">
              <w:rPr>
                <w:color w:val="000000"/>
                <w:sz w:val="24"/>
                <w:szCs w:val="24"/>
              </w:rPr>
              <w:t>4</w:t>
            </w:r>
          </w:p>
        </w:tc>
      </w:tr>
      <w:tr w:rsidR="002071C0" w:rsidRPr="00852675" w14:paraId="515EE86D" w14:textId="77777777" w:rsidTr="00852675">
        <w:trPr>
          <w:trHeight w:val="1275"/>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DECC45" w14:textId="77777777" w:rsidR="002071C0" w:rsidRPr="00852675" w:rsidRDefault="002071C0" w:rsidP="002071C0">
            <w:pPr>
              <w:jc w:val="center"/>
              <w:rPr>
                <w:color w:val="000000"/>
                <w:sz w:val="24"/>
                <w:szCs w:val="24"/>
              </w:rPr>
            </w:pPr>
            <w:r w:rsidRPr="00852675">
              <w:rPr>
                <w:color w:val="000000"/>
                <w:sz w:val="24"/>
                <w:szCs w:val="24"/>
              </w:rPr>
              <w:t>1</w:t>
            </w:r>
          </w:p>
        </w:tc>
        <w:tc>
          <w:tcPr>
            <w:tcW w:w="7790" w:type="dxa"/>
            <w:tcBorders>
              <w:top w:val="nil"/>
              <w:left w:val="nil"/>
              <w:bottom w:val="single" w:sz="4" w:space="0" w:color="auto"/>
              <w:right w:val="single" w:sz="4" w:space="0" w:color="auto"/>
            </w:tcBorders>
            <w:shd w:val="clear" w:color="auto" w:fill="auto"/>
            <w:vAlign w:val="center"/>
          </w:tcPr>
          <w:p w14:paraId="6B4F5A51" w14:textId="77777777" w:rsidR="002071C0" w:rsidRPr="00852675" w:rsidRDefault="00D84D10" w:rsidP="002071C0">
            <w:pPr>
              <w:rPr>
                <w:b/>
                <w:bCs/>
                <w:color w:val="000000"/>
                <w:sz w:val="24"/>
                <w:szCs w:val="24"/>
              </w:rPr>
            </w:pPr>
            <w:r w:rsidRPr="00852675">
              <w:rPr>
                <w:b/>
                <w:bCs/>
                <w:color w:val="000000"/>
                <w:sz w:val="24"/>
                <w:szCs w:val="24"/>
              </w:rPr>
              <w:t>Коммутатор Nexus 9300 в составе</w:t>
            </w:r>
            <w:r w:rsidR="002071C0" w:rsidRPr="00852675">
              <w:rPr>
                <w:b/>
                <w:bCs/>
                <w:color w:val="000000"/>
                <w:sz w:val="24"/>
                <w:szCs w:val="24"/>
              </w:rPr>
              <w:t>:</w:t>
            </w:r>
          </w:p>
          <w:tbl>
            <w:tblPr>
              <w:tblW w:w="7527" w:type="dxa"/>
              <w:tblLayout w:type="fixed"/>
              <w:tblLook w:val="04A0" w:firstRow="1" w:lastRow="0" w:firstColumn="1" w:lastColumn="0" w:noHBand="0" w:noVBand="1"/>
            </w:tblPr>
            <w:tblGrid>
              <w:gridCol w:w="4550"/>
              <w:gridCol w:w="2270"/>
              <w:gridCol w:w="707"/>
            </w:tblGrid>
            <w:tr w:rsidR="002071C0" w:rsidRPr="00852675" w14:paraId="6CA2C9F5"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C644" w14:textId="77777777" w:rsidR="002071C0" w:rsidRPr="00852675" w:rsidRDefault="002071C0" w:rsidP="00D84D10">
                  <w:pPr>
                    <w:jc w:val="center"/>
                    <w:rPr>
                      <w:color w:val="000000"/>
                      <w:sz w:val="24"/>
                      <w:szCs w:val="24"/>
                    </w:rPr>
                  </w:pPr>
                  <w:r w:rsidRPr="00852675">
                    <w:rPr>
                      <w:color w:val="000000"/>
                      <w:sz w:val="24"/>
                      <w:szCs w:val="24"/>
                    </w:rPr>
                    <w:t>Наименование</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14:paraId="28EB0DD3" w14:textId="77777777" w:rsidR="002071C0" w:rsidRPr="00852675" w:rsidRDefault="002071C0" w:rsidP="00D84D10">
                  <w:pPr>
                    <w:jc w:val="center"/>
                    <w:rPr>
                      <w:color w:val="000000"/>
                      <w:sz w:val="24"/>
                      <w:szCs w:val="24"/>
                    </w:rPr>
                  </w:pPr>
                  <w:r w:rsidRPr="00852675">
                    <w:rPr>
                      <w:color w:val="000000"/>
                      <w:sz w:val="24"/>
                      <w:szCs w:val="24"/>
                    </w:rPr>
                    <w:t>Артикул</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5C7E1970" w14:textId="77777777" w:rsidR="002071C0" w:rsidRPr="00852675" w:rsidRDefault="002071C0" w:rsidP="00D84D10">
                  <w:pPr>
                    <w:jc w:val="center"/>
                    <w:rPr>
                      <w:color w:val="000000"/>
                      <w:sz w:val="24"/>
                      <w:szCs w:val="24"/>
                    </w:rPr>
                  </w:pPr>
                  <w:r w:rsidRPr="00852675">
                    <w:rPr>
                      <w:color w:val="000000"/>
                      <w:sz w:val="24"/>
                      <w:szCs w:val="24"/>
                    </w:rPr>
                    <w:t>кол-во (шт.)</w:t>
                  </w:r>
                </w:p>
              </w:tc>
            </w:tr>
            <w:tr w:rsidR="007A5870" w:rsidRPr="00852675" w14:paraId="03F269B1"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A7E7" w14:textId="2B7AB24B" w:rsidR="007A5870" w:rsidRPr="00852675" w:rsidRDefault="007A5870" w:rsidP="007A5870">
                  <w:pPr>
                    <w:rPr>
                      <w:sz w:val="21"/>
                      <w:szCs w:val="21"/>
                      <w:lang w:val="en-US"/>
                    </w:rPr>
                  </w:pPr>
                  <w:r w:rsidRPr="00DF4C8E">
                    <w:rPr>
                      <w:rFonts w:ascii="Calibri" w:hAnsi="Calibri" w:cs="Calibri"/>
                      <w:sz w:val="20"/>
                      <w:szCs w:val="20"/>
                      <w:lang w:val="en-US"/>
                    </w:rPr>
                    <w:t>Nexus 9300 with 48p 1/10/25G, 6p 40/100G, MACsec</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4B7811F9" w14:textId="0D1F98FC" w:rsidR="007A5870" w:rsidRPr="00852675" w:rsidRDefault="007A5870" w:rsidP="007A5870">
                  <w:pPr>
                    <w:jc w:val="center"/>
                    <w:rPr>
                      <w:sz w:val="21"/>
                      <w:szCs w:val="21"/>
                    </w:rPr>
                  </w:pPr>
                  <w:r>
                    <w:rPr>
                      <w:rFonts w:ascii="Calibri" w:hAnsi="Calibri" w:cs="Calibri"/>
                      <w:sz w:val="20"/>
                      <w:szCs w:val="20"/>
                    </w:rPr>
                    <w:t>N9K-C93180YC-FX</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58565B1E" w14:textId="144C6AC7" w:rsidR="007A5870" w:rsidRPr="00D20D0E" w:rsidRDefault="007A5870" w:rsidP="007A5870">
                  <w:pPr>
                    <w:jc w:val="center"/>
                    <w:rPr>
                      <w:color w:val="000000"/>
                      <w:sz w:val="21"/>
                      <w:szCs w:val="21"/>
                    </w:rPr>
                  </w:pPr>
                  <w:r>
                    <w:rPr>
                      <w:rFonts w:ascii="Calibri" w:hAnsi="Calibri" w:cs="Calibri"/>
                      <w:color w:val="000000"/>
                      <w:sz w:val="20"/>
                      <w:szCs w:val="20"/>
                    </w:rPr>
                    <w:t>1</w:t>
                  </w:r>
                </w:p>
              </w:tc>
            </w:tr>
            <w:tr w:rsidR="007A5870" w:rsidRPr="00852675" w14:paraId="1B6DEA98"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D4BF9" w14:textId="067A43AB" w:rsidR="007A5870" w:rsidRPr="00852675" w:rsidRDefault="007A5870" w:rsidP="007A5870">
                  <w:pPr>
                    <w:rPr>
                      <w:sz w:val="21"/>
                      <w:szCs w:val="21"/>
                      <w:lang w:val="en-US"/>
                    </w:rPr>
                  </w:pPr>
                  <w:r w:rsidRPr="007A5870">
                    <w:rPr>
                      <w:rFonts w:ascii="Calibri" w:hAnsi="Calibri" w:cs="Calibri"/>
                      <w:sz w:val="20"/>
                      <w:szCs w:val="20"/>
                      <w:lang w:val="en-US"/>
                    </w:rPr>
                    <w:t xml:space="preserve">Nexus 3K/9K Fixed Accessory </w:t>
                  </w:r>
                  <w:proofErr w:type="gramStart"/>
                  <w:r w:rsidRPr="007A5870">
                    <w:rPr>
                      <w:rFonts w:ascii="Calibri" w:hAnsi="Calibri" w:cs="Calibri"/>
                      <w:sz w:val="20"/>
                      <w:szCs w:val="20"/>
                      <w:lang w:val="en-US"/>
                    </w:rPr>
                    <w:t>Kit,  1</w:t>
                  </w:r>
                  <w:proofErr w:type="gramEnd"/>
                  <w:r w:rsidRPr="007A5870">
                    <w:rPr>
                      <w:rFonts w:ascii="Calibri" w:hAnsi="Calibri" w:cs="Calibri"/>
                      <w:sz w:val="20"/>
                      <w:szCs w:val="20"/>
                      <w:lang w:val="en-US"/>
                    </w:rPr>
                    <w:t>RU front and rear removal</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2FE84A6D" w14:textId="015E4429" w:rsidR="007A5870" w:rsidRPr="00D20D0E" w:rsidRDefault="007A5870" w:rsidP="007A5870">
                  <w:pPr>
                    <w:jc w:val="center"/>
                    <w:rPr>
                      <w:color w:val="000000"/>
                      <w:sz w:val="21"/>
                      <w:szCs w:val="21"/>
                    </w:rPr>
                  </w:pPr>
                  <w:r>
                    <w:rPr>
                      <w:rFonts w:ascii="Calibri" w:hAnsi="Calibri" w:cs="Calibri"/>
                      <w:sz w:val="20"/>
                      <w:szCs w:val="20"/>
                    </w:rPr>
                    <w:t>NXK-ACC-KIT-1RU</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7D7C0F8F" w14:textId="3A201C4A" w:rsidR="007A5870" w:rsidRPr="00D20D0E" w:rsidRDefault="007A5870" w:rsidP="007A5870">
                  <w:pPr>
                    <w:jc w:val="center"/>
                    <w:rPr>
                      <w:color w:val="000000"/>
                      <w:sz w:val="21"/>
                      <w:szCs w:val="21"/>
                    </w:rPr>
                  </w:pPr>
                  <w:r>
                    <w:rPr>
                      <w:rFonts w:ascii="Calibri" w:hAnsi="Calibri" w:cs="Calibri"/>
                      <w:color w:val="000000"/>
                      <w:sz w:val="20"/>
                      <w:szCs w:val="20"/>
                    </w:rPr>
                    <w:t>1</w:t>
                  </w:r>
                </w:p>
              </w:tc>
            </w:tr>
            <w:tr w:rsidR="007A5870" w:rsidRPr="00852675" w14:paraId="6176213B"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D969E" w14:textId="232F9637" w:rsidR="007A5870" w:rsidRPr="00852675" w:rsidRDefault="007A5870" w:rsidP="007A5870">
                  <w:pPr>
                    <w:rPr>
                      <w:sz w:val="21"/>
                      <w:szCs w:val="21"/>
                      <w:lang w:val="en-US"/>
                    </w:rPr>
                  </w:pPr>
                  <w:r w:rsidRPr="007A5870">
                    <w:rPr>
                      <w:rFonts w:ascii="Calibri" w:hAnsi="Calibri" w:cs="Calibri"/>
                      <w:sz w:val="20"/>
                      <w:szCs w:val="20"/>
                      <w:lang w:val="en-US"/>
                    </w:rPr>
                    <w:t>Power cord, C13 to C14 (recessed receptacle), 10A</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4181D98" w14:textId="3B344ABF" w:rsidR="007A5870" w:rsidRPr="00D20D0E" w:rsidRDefault="007A5870" w:rsidP="007A5870">
                  <w:pPr>
                    <w:jc w:val="center"/>
                    <w:rPr>
                      <w:color w:val="000000"/>
                      <w:sz w:val="21"/>
                      <w:szCs w:val="21"/>
                    </w:rPr>
                  </w:pPr>
                  <w:r>
                    <w:rPr>
                      <w:rFonts w:ascii="Calibri" w:hAnsi="Calibri" w:cs="Calibri"/>
                      <w:sz w:val="20"/>
                      <w:szCs w:val="20"/>
                    </w:rPr>
                    <w:t>CAB-C13-C14-AC</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2C33FCCD" w14:textId="3CA1B3C7" w:rsidR="007A5870" w:rsidRPr="00D20D0E" w:rsidRDefault="007A5870" w:rsidP="007A5870">
                  <w:pPr>
                    <w:jc w:val="center"/>
                    <w:rPr>
                      <w:color w:val="000000"/>
                      <w:sz w:val="21"/>
                      <w:szCs w:val="21"/>
                    </w:rPr>
                  </w:pPr>
                  <w:r>
                    <w:rPr>
                      <w:rFonts w:ascii="Calibri" w:hAnsi="Calibri" w:cs="Calibri"/>
                      <w:color w:val="000000"/>
                      <w:sz w:val="20"/>
                      <w:szCs w:val="20"/>
                    </w:rPr>
                    <w:t>2</w:t>
                  </w:r>
                </w:p>
              </w:tc>
            </w:tr>
            <w:tr w:rsidR="007A5870" w:rsidRPr="00852675" w14:paraId="2C760D67" w14:textId="77777777" w:rsidTr="008B42E7">
              <w:trPr>
                <w:trHeight w:val="9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CFB2" w14:textId="6EDAC595" w:rsidR="007A5870" w:rsidRPr="00852675" w:rsidRDefault="007A5870" w:rsidP="007A5870">
                  <w:pPr>
                    <w:rPr>
                      <w:sz w:val="21"/>
                      <w:szCs w:val="21"/>
                      <w:lang w:val="en-US"/>
                    </w:rPr>
                  </w:pPr>
                  <w:r w:rsidRPr="007A5870">
                    <w:rPr>
                      <w:rFonts w:ascii="Calibri" w:hAnsi="Calibri" w:cs="Calibri"/>
                      <w:sz w:val="20"/>
                      <w:szCs w:val="20"/>
                      <w:lang w:val="en-US"/>
                    </w:rPr>
                    <w:t>Nexus Fan, 30CFM, port side exhaust airflow</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A5D8B6D" w14:textId="3CFBC6DE" w:rsidR="007A5870" w:rsidRPr="00D20D0E" w:rsidRDefault="007A5870" w:rsidP="007A5870">
                  <w:pPr>
                    <w:jc w:val="center"/>
                    <w:rPr>
                      <w:color w:val="000000"/>
                      <w:sz w:val="21"/>
                      <w:szCs w:val="21"/>
                    </w:rPr>
                  </w:pPr>
                  <w:r>
                    <w:rPr>
                      <w:rFonts w:ascii="Calibri" w:hAnsi="Calibri" w:cs="Calibri"/>
                      <w:sz w:val="20"/>
                      <w:szCs w:val="20"/>
                    </w:rPr>
                    <w:t>NXA-FAN-30CFM-F</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41BA8B12" w14:textId="54D897D2" w:rsidR="007A5870" w:rsidRPr="00D20D0E" w:rsidRDefault="007A5870" w:rsidP="007A5870">
                  <w:pPr>
                    <w:jc w:val="center"/>
                    <w:rPr>
                      <w:color w:val="000000"/>
                      <w:sz w:val="21"/>
                      <w:szCs w:val="21"/>
                    </w:rPr>
                  </w:pPr>
                  <w:r>
                    <w:rPr>
                      <w:rFonts w:ascii="Calibri" w:hAnsi="Calibri" w:cs="Calibri"/>
                      <w:color w:val="000000"/>
                      <w:sz w:val="20"/>
                      <w:szCs w:val="20"/>
                    </w:rPr>
                    <w:t>4</w:t>
                  </w:r>
                </w:p>
              </w:tc>
            </w:tr>
            <w:tr w:rsidR="007A5870" w:rsidRPr="00852675" w14:paraId="52DE56DA"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CF66B" w14:textId="5141FCCC" w:rsidR="007A5870" w:rsidRPr="00852675" w:rsidRDefault="007A5870" w:rsidP="007A5870">
                  <w:pPr>
                    <w:rPr>
                      <w:sz w:val="21"/>
                      <w:szCs w:val="21"/>
                      <w:lang w:val="en-US"/>
                    </w:rPr>
                  </w:pPr>
                  <w:r w:rsidRPr="007A5870">
                    <w:rPr>
                      <w:rFonts w:ascii="Calibri" w:hAnsi="Calibri" w:cs="Calibri"/>
                      <w:sz w:val="20"/>
                      <w:szCs w:val="20"/>
                      <w:lang w:val="en-US"/>
                    </w:rPr>
                    <w:t xml:space="preserve">Nexus NEBs AC 500W PSU </w:t>
                  </w:r>
                  <w:proofErr w:type="gramStart"/>
                  <w:r w:rsidRPr="007A5870">
                    <w:rPr>
                      <w:rFonts w:ascii="Calibri" w:hAnsi="Calibri" w:cs="Calibri"/>
                      <w:sz w:val="20"/>
                      <w:szCs w:val="20"/>
                      <w:lang w:val="en-US"/>
                    </w:rPr>
                    <w:t>-  Port</w:t>
                  </w:r>
                  <w:proofErr w:type="gramEnd"/>
                  <w:r w:rsidRPr="007A5870">
                    <w:rPr>
                      <w:rFonts w:ascii="Calibri" w:hAnsi="Calibri" w:cs="Calibri"/>
                      <w:sz w:val="20"/>
                      <w:szCs w:val="20"/>
                      <w:lang w:val="en-US"/>
                    </w:rPr>
                    <w:t xml:space="preserve"> Side Exhaust</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68B64414" w14:textId="7274E54D" w:rsidR="007A5870" w:rsidRPr="00D20D0E" w:rsidRDefault="007A5870" w:rsidP="007A5870">
                  <w:pPr>
                    <w:jc w:val="center"/>
                    <w:rPr>
                      <w:color w:val="000000"/>
                      <w:sz w:val="21"/>
                      <w:szCs w:val="21"/>
                    </w:rPr>
                  </w:pPr>
                  <w:r>
                    <w:rPr>
                      <w:rFonts w:ascii="Calibri" w:hAnsi="Calibri" w:cs="Calibri"/>
                      <w:sz w:val="20"/>
                      <w:szCs w:val="20"/>
                    </w:rPr>
                    <w:t>NXA-PAC-500W-PE</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335EB1F8" w14:textId="3E1D4E6F" w:rsidR="007A5870" w:rsidRPr="00D20D0E" w:rsidRDefault="007A5870" w:rsidP="007A5870">
                  <w:pPr>
                    <w:jc w:val="center"/>
                    <w:rPr>
                      <w:color w:val="000000"/>
                      <w:sz w:val="21"/>
                      <w:szCs w:val="21"/>
                    </w:rPr>
                  </w:pPr>
                  <w:r>
                    <w:rPr>
                      <w:rFonts w:ascii="Calibri" w:hAnsi="Calibri" w:cs="Calibri"/>
                      <w:color w:val="000000"/>
                      <w:sz w:val="20"/>
                      <w:szCs w:val="20"/>
                    </w:rPr>
                    <w:t>2</w:t>
                  </w:r>
                </w:p>
              </w:tc>
            </w:tr>
            <w:tr w:rsidR="007A5870" w:rsidRPr="00852675" w14:paraId="436700F8"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36B6C848" w14:textId="1CD404CA" w:rsidR="007A5870" w:rsidRPr="00852675" w:rsidRDefault="007A5870" w:rsidP="007A5870">
                  <w:pPr>
                    <w:rPr>
                      <w:sz w:val="21"/>
                      <w:szCs w:val="21"/>
                      <w:lang w:val="en-US"/>
                    </w:rPr>
                  </w:pPr>
                  <w:r w:rsidRPr="007A5870">
                    <w:rPr>
                      <w:rFonts w:ascii="Calibri" w:hAnsi="Calibri" w:cs="Calibri"/>
                      <w:sz w:val="20"/>
                      <w:szCs w:val="20"/>
                      <w:lang w:val="en-US"/>
                    </w:rPr>
                    <w:t>100G and 40GBASE SR-</w:t>
                  </w:r>
                  <w:proofErr w:type="spellStart"/>
                  <w:r w:rsidRPr="007A5870">
                    <w:rPr>
                      <w:rFonts w:ascii="Calibri" w:hAnsi="Calibri" w:cs="Calibri"/>
                      <w:sz w:val="20"/>
                      <w:szCs w:val="20"/>
                      <w:lang w:val="en-US"/>
                    </w:rPr>
                    <w:t>BiDi</w:t>
                  </w:r>
                  <w:proofErr w:type="spellEnd"/>
                  <w:r w:rsidRPr="007A5870">
                    <w:rPr>
                      <w:rFonts w:ascii="Calibri" w:hAnsi="Calibri" w:cs="Calibri"/>
                      <w:sz w:val="20"/>
                      <w:szCs w:val="20"/>
                      <w:lang w:val="en-US"/>
                    </w:rPr>
                    <w:t xml:space="preserve"> QSFP Transceiver, LC, 100m OM4 MMF</w:t>
                  </w:r>
                </w:p>
              </w:tc>
              <w:tc>
                <w:tcPr>
                  <w:tcW w:w="2270" w:type="dxa"/>
                  <w:tcBorders>
                    <w:top w:val="single" w:sz="4" w:space="0" w:color="auto"/>
                    <w:left w:val="nil"/>
                    <w:bottom w:val="single" w:sz="4" w:space="0" w:color="auto"/>
                    <w:right w:val="single" w:sz="4" w:space="0" w:color="auto"/>
                  </w:tcBorders>
                  <w:shd w:val="clear" w:color="auto" w:fill="auto"/>
                  <w:vAlign w:val="center"/>
                </w:tcPr>
                <w:p w14:paraId="1D2E38E4" w14:textId="7F6CAC72" w:rsidR="007A5870" w:rsidRPr="00D20D0E" w:rsidRDefault="007A5870" w:rsidP="007A5870">
                  <w:pPr>
                    <w:jc w:val="center"/>
                    <w:rPr>
                      <w:color w:val="000000"/>
                      <w:sz w:val="21"/>
                      <w:szCs w:val="21"/>
                    </w:rPr>
                  </w:pPr>
                  <w:r>
                    <w:rPr>
                      <w:rFonts w:ascii="Calibri" w:hAnsi="Calibri" w:cs="Calibri"/>
                      <w:sz w:val="20"/>
                      <w:szCs w:val="20"/>
                    </w:rPr>
                    <w:t>QSFP-40/100-SRBD</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1149484A" w14:textId="6FC65B8C" w:rsidR="007A5870" w:rsidRPr="00D20D0E" w:rsidRDefault="007A5870" w:rsidP="007A5870">
                  <w:pPr>
                    <w:jc w:val="center"/>
                    <w:rPr>
                      <w:color w:val="000000"/>
                      <w:sz w:val="21"/>
                      <w:szCs w:val="21"/>
                    </w:rPr>
                  </w:pPr>
                  <w:r>
                    <w:rPr>
                      <w:rFonts w:ascii="Calibri" w:hAnsi="Calibri" w:cs="Calibri"/>
                      <w:color w:val="000000"/>
                      <w:sz w:val="20"/>
                      <w:szCs w:val="20"/>
                    </w:rPr>
                    <w:t>4</w:t>
                  </w:r>
                </w:p>
              </w:tc>
            </w:tr>
            <w:tr w:rsidR="007A5870" w:rsidRPr="00852675" w14:paraId="38E73CC3"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619D0BE0" w14:textId="05AAA127" w:rsidR="007A5870" w:rsidRPr="00852675" w:rsidRDefault="007A5870" w:rsidP="007A5870">
                  <w:pPr>
                    <w:rPr>
                      <w:sz w:val="21"/>
                      <w:szCs w:val="21"/>
                      <w:lang w:val="en-US"/>
                    </w:rPr>
                  </w:pPr>
                  <w:r w:rsidRPr="007A5870">
                    <w:rPr>
                      <w:rFonts w:ascii="Calibri" w:hAnsi="Calibri" w:cs="Calibri"/>
                      <w:sz w:val="20"/>
                      <w:szCs w:val="20"/>
                      <w:lang w:val="en-US"/>
                    </w:rPr>
                    <w:t>1000BASE-T SFP transceiver module for Category 5 copper wire</w:t>
                  </w:r>
                </w:p>
              </w:tc>
              <w:tc>
                <w:tcPr>
                  <w:tcW w:w="2270" w:type="dxa"/>
                  <w:tcBorders>
                    <w:top w:val="single" w:sz="4" w:space="0" w:color="auto"/>
                    <w:left w:val="nil"/>
                    <w:bottom w:val="single" w:sz="4" w:space="0" w:color="auto"/>
                    <w:right w:val="single" w:sz="4" w:space="0" w:color="auto"/>
                  </w:tcBorders>
                  <w:shd w:val="clear" w:color="auto" w:fill="auto"/>
                  <w:vAlign w:val="center"/>
                </w:tcPr>
                <w:p w14:paraId="60DD6BC9" w14:textId="3F3672A3" w:rsidR="007A5870" w:rsidRPr="00D20D0E" w:rsidRDefault="007A5870" w:rsidP="007A5870">
                  <w:pPr>
                    <w:jc w:val="center"/>
                    <w:rPr>
                      <w:color w:val="000000"/>
                      <w:sz w:val="21"/>
                      <w:szCs w:val="21"/>
                    </w:rPr>
                  </w:pPr>
                  <w:r>
                    <w:rPr>
                      <w:rFonts w:ascii="Calibri" w:hAnsi="Calibri" w:cs="Calibri"/>
                      <w:sz w:val="20"/>
                      <w:szCs w:val="20"/>
                    </w:rPr>
                    <w:t>GLC-TE</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297CEEF0" w14:textId="17E9B857" w:rsidR="007A5870" w:rsidRPr="00D20D0E" w:rsidRDefault="007A5870" w:rsidP="007A5870">
                  <w:pPr>
                    <w:jc w:val="center"/>
                    <w:rPr>
                      <w:color w:val="000000"/>
                      <w:sz w:val="21"/>
                      <w:szCs w:val="21"/>
                    </w:rPr>
                  </w:pPr>
                  <w:r>
                    <w:rPr>
                      <w:rFonts w:ascii="Calibri" w:hAnsi="Calibri" w:cs="Calibri"/>
                      <w:color w:val="000000"/>
                      <w:sz w:val="20"/>
                      <w:szCs w:val="20"/>
                    </w:rPr>
                    <w:t>2</w:t>
                  </w:r>
                </w:p>
              </w:tc>
            </w:tr>
            <w:tr w:rsidR="007A5870" w:rsidRPr="00852675" w14:paraId="2305DADD"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1A12DAEF" w14:textId="5FBD1266" w:rsidR="007A5870" w:rsidRPr="00852675" w:rsidRDefault="007A5870" w:rsidP="007A5870">
                  <w:pPr>
                    <w:rPr>
                      <w:sz w:val="21"/>
                      <w:szCs w:val="21"/>
                      <w:lang w:val="en-US"/>
                    </w:rPr>
                  </w:pPr>
                  <w:r w:rsidRPr="007A5870">
                    <w:rPr>
                      <w:rFonts w:ascii="Calibri" w:hAnsi="Calibri" w:cs="Calibri"/>
                      <w:sz w:val="20"/>
                      <w:szCs w:val="20"/>
                      <w:lang w:val="en-US"/>
                    </w:rPr>
                    <w:t>Nexus 9500, 9300, 3000 Base NX-OS Software Rel 9.3.5</w:t>
                  </w:r>
                </w:p>
              </w:tc>
              <w:tc>
                <w:tcPr>
                  <w:tcW w:w="2270" w:type="dxa"/>
                  <w:tcBorders>
                    <w:top w:val="single" w:sz="4" w:space="0" w:color="auto"/>
                    <w:left w:val="nil"/>
                    <w:bottom w:val="single" w:sz="4" w:space="0" w:color="auto"/>
                    <w:right w:val="single" w:sz="4" w:space="0" w:color="auto"/>
                  </w:tcBorders>
                  <w:shd w:val="clear" w:color="auto" w:fill="auto"/>
                  <w:vAlign w:val="center"/>
                </w:tcPr>
                <w:p w14:paraId="6065D159" w14:textId="51DD171A" w:rsidR="007A5870" w:rsidRPr="00D20D0E" w:rsidRDefault="007A5870" w:rsidP="007A5870">
                  <w:pPr>
                    <w:jc w:val="center"/>
                    <w:rPr>
                      <w:color w:val="000000"/>
                      <w:sz w:val="21"/>
                      <w:szCs w:val="21"/>
                    </w:rPr>
                  </w:pPr>
                  <w:r>
                    <w:rPr>
                      <w:rFonts w:ascii="Calibri" w:hAnsi="Calibri" w:cs="Calibri"/>
                      <w:sz w:val="20"/>
                      <w:szCs w:val="20"/>
                    </w:rPr>
                    <w:t>NXOS-9.3.5</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3D1D2AF5" w14:textId="650CC78B" w:rsidR="007A5870" w:rsidRPr="00D20D0E" w:rsidRDefault="007A5870" w:rsidP="007A5870">
                  <w:pPr>
                    <w:jc w:val="center"/>
                    <w:rPr>
                      <w:color w:val="000000"/>
                      <w:sz w:val="21"/>
                      <w:szCs w:val="21"/>
                    </w:rPr>
                  </w:pPr>
                  <w:r>
                    <w:rPr>
                      <w:rFonts w:ascii="Calibri" w:hAnsi="Calibri" w:cs="Calibri"/>
                      <w:color w:val="000000"/>
                      <w:sz w:val="20"/>
                      <w:szCs w:val="20"/>
                    </w:rPr>
                    <w:t>1</w:t>
                  </w:r>
                </w:p>
              </w:tc>
            </w:tr>
            <w:tr w:rsidR="007A5870" w:rsidRPr="006527D0" w14:paraId="7C9EDA84"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5DDA72D6" w14:textId="193E0FFC" w:rsidR="007A5870" w:rsidRPr="00852675" w:rsidRDefault="007A5870" w:rsidP="007A5870">
                  <w:pPr>
                    <w:rPr>
                      <w:sz w:val="21"/>
                      <w:szCs w:val="21"/>
                      <w:lang w:val="en-US"/>
                    </w:rPr>
                  </w:pPr>
                  <w:r w:rsidRPr="007A5870">
                    <w:rPr>
                      <w:rFonts w:ascii="Calibri" w:hAnsi="Calibri" w:cs="Calibri"/>
                      <w:sz w:val="20"/>
                      <w:szCs w:val="20"/>
                      <w:lang w:val="en-US"/>
                    </w:rPr>
                    <w:t>Dummy PID for mode selection</w:t>
                  </w:r>
                </w:p>
              </w:tc>
              <w:tc>
                <w:tcPr>
                  <w:tcW w:w="2270" w:type="dxa"/>
                  <w:tcBorders>
                    <w:top w:val="single" w:sz="4" w:space="0" w:color="auto"/>
                    <w:left w:val="nil"/>
                    <w:bottom w:val="single" w:sz="4" w:space="0" w:color="auto"/>
                    <w:right w:val="single" w:sz="4" w:space="0" w:color="auto"/>
                  </w:tcBorders>
                  <w:shd w:val="clear" w:color="auto" w:fill="auto"/>
                  <w:vAlign w:val="center"/>
                </w:tcPr>
                <w:p w14:paraId="20747607" w14:textId="4D557FCD" w:rsidR="007A5870" w:rsidRPr="00D20D0E" w:rsidRDefault="007A5870" w:rsidP="007A5870">
                  <w:pPr>
                    <w:jc w:val="center"/>
                    <w:rPr>
                      <w:color w:val="000000"/>
                      <w:sz w:val="21"/>
                      <w:szCs w:val="21"/>
                    </w:rPr>
                  </w:pPr>
                  <w:r>
                    <w:rPr>
                      <w:rFonts w:ascii="Calibri" w:hAnsi="Calibri" w:cs="Calibri"/>
                      <w:sz w:val="20"/>
                      <w:szCs w:val="20"/>
                    </w:rPr>
                    <w:t>MODE-NXOS</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2EE0AECE" w14:textId="37F18953" w:rsidR="007A5870" w:rsidRPr="00D20D0E" w:rsidRDefault="007A5870" w:rsidP="007A5870">
                  <w:pPr>
                    <w:jc w:val="center"/>
                    <w:rPr>
                      <w:color w:val="000000"/>
                      <w:sz w:val="21"/>
                      <w:szCs w:val="21"/>
                    </w:rPr>
                  </w:pPr>
                  <w:r>
                    <w:rPr>
                      <w:rFonts w:ascii="Calibri" w:hAnsi="Calibri" w:cs="Calibri"/>
                      <w:color w:val="000000"/>
                      <w:sz w:val="20"/>
                      <w:szCs w:val="20"/>
                    </w:rPr>
                    <w:t>1</w:t>
                  </w:r>
                </w:p>
              </w:tc>
            </w:tr>
            <w:tr w:rsidR="007A5870" w:rsidRPr="00852675" w14:paraId="5C245D86"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32AA0C4E" w14:textId="09151465" w:rsidR="007A5870" w:rsidRPr="00852675" w:rsidRDefault="007A5870" w:rsidP="007A5870">
                  <w:pPr>
                    <w:rPr>
                      <w:sz w:val="21"/>
                      <w:szCs w:val="21"/>
                      <w:lang w:val="en-US"/>
                    </w:rPr>
                  </w:pPr>
                  <w:r w:rsidRPr="007A5870">
                    <w:rPr>
                      <w:rFonts w:ascii="Calibri" w:hAnsi="Calibri" w:cs="Calibri"/>
                      <w:sz w:val="20"/>
                      <w:szCs w:val="20"/>
                      <w:lang w:val="en-US"/>
                    </w:rPr>
                    <w:t>OPT OUT FOR "Default" DCN Subscription Selection</w:t>
                  </w:r>
                </w:p>
              </w:tc>
              <w:tc>
                <w:tcPr>
                  <w:tcW w:w="2270" w:type="dxa"/>
                  <w:tcBorders>
                    <w:top w:val="single" w:sz="4" w:space="0" w:color="auto"/>
                    <w:left w:val="nil"/>
                    <w:bottom w:val="single" w:sz="4" w:space="0" w:color="auto"/>
                    <w:right w:val="single" w:sz="4" w:space="0" w:color="auto"/>
                  </w:tcBorders>
                  <w:shd w:val="clear" w:color="auto" w:fill="auto"/>
                  <w:vAlign w:val="center"/>
                </w:tcPr>
                <w:p w14:paraId="40A6D2C5" w14:textId="326FFEDD" w:rsidR="007A5870" w:rsidRPr="00D20D0E" w:rsidRDefault="007A5870" w:rsidP="007A5870">
                  <w:pPr>
                    <w:jc w:val="center"/>
                    <w:rPr>
                      <w:color w:val="000000"/>
                      <w:sz w:val="21"/>
                      <w:szCs w:val="21"/>
                    </w:rPr>
                  </w:pPr>
                  <w:r>
                    <w:rPr>
                      <w:rFonts w:ascii="Calibri" w:hAnsi="Calibri" w:cs="Calibri"/>
                      <w:sz w:val="20"/>
                      <w:szCs w:val="20"/>
                    </w:rPr>
                    <w:t>C1-SUBS-OPTOUT</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5AF09F83" w14:textId="29893D61" w:rsidR="007A5870" w:rsidRPr="00D20D0E" w:rsidRDefault="007A5870" w:rsidP="007A5870">
                  <w:pPr>
                    <w:jc w:val="center"/>
                    <w:rPr>
                      <w:color w:val="000000"/>
                      <w:sz w:val="21"/>
                      <w:szCs w:val="21"/>
                    </w:rPr>
                  </w:pPr>
                  <w:r>
                    <w:rPr>
                      <w:rFonts w:ascii="Calibri" w:hAnsi="Calibri" w:cs="Calibri"/>
                      <w:color w:val="000000"/>
                      <w:sz w:val="20"/>
                      <w:szCs w:val="20"/>
                    </w:rPr>
                    <w:t>1</w:t>
                  </w:r>
                </w:p>
              </w:tc>
            </w:tr>
            <w:tr w:rsidR="007A5870" w:rsidRPr="00D42A04" w14:paraId="25A5F958"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060FAAEC" w14:textId="17AD2770" w:rsidR="007A5870" w:rsidRPr="006527D0" w:rsidRDefault="007A5870" w:rsidP="007A5870">
                  <w:pPr>
                    <w:rPr>
                      <w:sz w:val="21"/>
                      <w:szCs w:val="21"/>
                      <w:lang w:val="en-US"/>
                    </w:rPr>
                  </w:pPr>
                  <w:r w:rsidRPr="007A5870">
                    <w:rPr>
                      <w:rFonts w:ascii="Calibri" w:hAnsi="Calibri" w:cs="Calibri"/>
                      <w:sz w:val="20"/>
                      <w:szCs w:val="20"/>
                      <w:lang w:val="en-US"/>
                    </w:rPr>
                    <w:t>100GBASE QSFP Active Optical Cable, 10m</w:t>
                  </w:r>
                </w:p>
              </w:tc>
              <w:tc>
                <w:tcPr>
                  <w:tcW w:w="2270" w:type="dxa"/>
                  <w:tcBorders>
                    <w:top w:val="single" w:sz="4" w:space="0" w:color="auto"/>
                    <w:left w:val="nil"/>
                    <w:bottom w:val="single" w:sz="4" w:space="0" w:color="auto"/>
                    <w:right w:val="single" w:sz="4" w:space="0" w:color="auto"/>
                  </w:tcBorders>
                  <w:shd w:val="clear" w:color="auto" w:fill="auto"/>
                  <w:vAlign w:val="center"/>
                </w:tcPr>
                <w:p w14:paraId="221CC367" w14:textId="5D626BBC" w:rsidR="007A5870" w:rsidRPr="00D20D0E" w:rsidRDefault="007A5870" w:rsidP="007A5870">
                  <w:pPr>
                    <w:rPr>
                      <w:color w:val="000000"/>
                      <w:sz w:val="21"/>
                      <w:szCs w:val="21"/>
                    </w:rPr>
                  </w:pPr>
                  <w:r>
                    <w:rPr>
                      <w:rFonts w:ascii="Calibri" w:hAnsi="Calibri" w:cs="Calibri"/>
                      <w:sz w:val="20"/>
                      <w:szCs w:val="20"/>
                    </w:rPr>
                    <w:t>QSFP-100G-AOC10M</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44810B94" w14:textId="739ECE0B" w:rsidR="007A5870" w:rsidRPr="00D20D0E" w:rsidRDefault="007A5870" w:rsidP="007A5870">
                  <w:pPr>
                    <w:jc w:val="center"/>
                    <w:rPr>
                      <w:color w:val="000000"/>
                      <w:sz w:val="21"/>
                      <w:szCs w:val="21"/>
                    </w:rPr>
                  </w:pPr>
                  <w:r>
                    <w:rPr>
                      <w:rFonts w:ascii="Calibri" w:hAnsi="Calibri" w:cs="Calibri"/>
                      <w:color w:val="000000"/>
                      <w:sz w:val="20"/>
                      <w:szCs w:val="20"/>
                    </w:rPr>
                    <w:t>1</w:t>
                  </w:r>
                </w:p>
              </w:tc>
            </w:tr>
            <w:tr w:rsidR="007A5870" w:rsidRPr="00D42A04" w14:paraId="0AB712B7"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2FB029B3" w14:textId="63699B9F" w:rsidR="007A5870" w:rsidRPr="006527D0" w:rsidRDefault="007A5870" w:rsidP="007A5870">
                  <w:pPr>
                    <w:rPr>
                      <w:sz w:val="21"/>
                      <w:szCs w:val="21"/>
                      <w:lang w:val="en-US"/>
                    </w:rPr>
                  </w:pPr>
                  <w:r w:rsidRPr="007A5870">
                    <w:rPr>
                      <w:rFonts w:ascii="Calibri" w:hAnsi="Calibri" w:cs="Calibri"/>
                      <w:sz w:val="20"/>
                      <w:szCs w:val="20"/>
                      <w:lang w:val="en-US"/>
                    </w:rPr>
                    <w:t>10GBASE-SR SFP Module, Enterprise-Class</w:t>
                  </w:r>
                </w:p>
              </w:tc>
              <w:tc>
                <w:tcPr>
                  <w:tcW w:w="2270" w:type="dxa"/>
                  <w:tcBorders>
                    <w:top w:val="single" w:sz="4" w:space="0" w:color="auto"/>
                    <w:left w:val="nil"/>
                    <w:bottom w:val="single" w:sz="4" w:space="0" w:color="auto"/>
                    <w:right w:val="single" w:sz="4" w:space="0" w:color="auto"/>
                  </w:tcBorders>
                  <w:shd w:val="clear" w:color="auto" w:fill="auto"/>
                  <w:vAlign w:val="center"/>
                </w:tcPr>
                <w:p w14:paraId="143C74B9" w14:textId="1710887F" w:rsidR="007A5870" w:rsidRPr="00D20D0E" w:rsidRDefault="007A5870" w:rsidP="007A5870">
                  <w:pPr>
                    <w:jc w:val="center"/>
                    <w:rPr>
                      <w:color w:val="000000"/>
                      <w:sz w:val="21"/>
                      <w:szCs w:val="21"/>
                    </w:rPr>
                  </w:pPr>
                  <w:r>
                    <w:rPr>
                      <w:rFonts w:ascii="Calibri" w:hAnsi="Calibri" w:cs="Calibri"/>
                      <w:sz w:val="20"/>
                      <w:szCs w:val="20"/>
                    </w:rPr>
                    <w:t>SFP-10G-SR-S=</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6E5695A0" w14:textId="470BD55D" w:rsidR="007A5870" w:rsidRPr="00D20D0E" w:rsidRDefault="007A5870" w:rsidP="007A5870">
                  <w:pPr>
                    <w:jc w:val="center"/>
                    <w:rPr>
                      <w:color w:val="000000"/>
                      <w:sz w:val="21"/>
                      <w:szCs w:val="21"/>
                    </w:rPr>
                  </w:pPr>
                  <w:r>
                    <w:rPr>
                      <w:rFonts w:ascii="Calibri" w:hAnsi="Calibri" w:cs="Calibri"/>
                      <w:color w:val="000000"/>
                      <w:sz w:val="20"/>
                      <w:szCs w:val="20"/>
                    </w:rPr>
                    <w:t>21</w:t>
                  </w:r>
                </w:p>
              </w:tc>
            </w:tr>
            <w:tr w:rsidR="007A5870" w:rsidRPr="00852675" w14:paraId="0286AAB7"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7A24BDF6" w14:textId="72D31B16" w:rsidR="007A5870" w:rsidRPr="00852675" w:rsidRDefault="007A5870" w:rsidP="007A5870">
                  <w:pPr>
                    <w:rPr>
                      <w:sz w:val="21"/>
                      <w:szCs w:val="21"/>
                      <w:lang w:val="en-US"/>
                    </w:rPr>
                  </w:pPr>
                  <w:r w:rsidRPr="007A5870">
                    <w:rPr>
                      <w:rFonts w:ascii="Calibri" w:hAnsi="Calibri" w:cs="Calibri"/>
                      <w:sz w:val="20"/>
                      <w:szCs w:val="20"/>
                      <w:lang w:val="en-US"/>
                    </w:rPr>
                    <w:t>10GBASE-SR SFP Module, Enterprise-Class</w:t>
                  </w:r>
                </w:p>
              </w:tc>
              <w:tc>
                <w:tcPr>
                  <w:tcW w:w="2270" w:type="dxa"/>
                  <w:tcBorders>
                    <w:top w:val="single" w:sz="4" w:space="0" w:color="auto"/>
                    <w:left w:val="nil"/>
                    <w:bottom w:val="single" w:sz="4" w:space="0" w:color="auto"/>
                    <w:right w:val="single" w:sz="4" w:space="0" w:color="auto"/>
                  </w:tcBorders>
                  <w:shd w:val="clear" w:color="auto" w:fill="auto"/>
                  <w:vAlign w:val="center"/>
                </w:tcPr>
                <w:p w14:paraId="6E986FDD" w14:textId="7FC6C3A3" w:rsidR="007A5870" w:rsidRPr="00D20D0E" w:rsidRDefault="007A5870" w:rsidP="007A5870">
                  <w:pPr>
                    <w:jc w:val="center"/>
                    <w:rPr>
                      <w:color w:val="000000"/>
                      <w:sz w:val="21"/>
                      <w:szCs w:val="21"/>
                    </w:rPr>
                  </w:pPr>
                  <w:r>
                    <w:rPr>
                      <w:rFonts w:ascii="Calibri" w:hAnsi="Calibri" w:cs="Calibri"/>
                      <w:sz w:val="20"/>
                      <w:szCs w:val="20"/>
                    </w:rPr>
                    <w:t>SFP-10G-SR-S=</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690867E5" w14:textId="7AE7932C" w:rsidR="007A5870" w:rsidRPr="00D20D0E" w:rsidRDefault="00AA0CD6" w:rsidP="007A5870">
                  <w:pPr>
                    <w:jc w:val="center"/>
                    <w:rPr>
                      <w:color w:val="000000"/>
                      <w:sz w:val="21"/>
                      <w:szCs w:val="21"/>
                    </w:rPr>
                  </w:pPr>
                  <w:r>
                    <w:rPr>
                      <w:rFonts w:ascii="Calibri" w:hAnsi="Calibri" w:cs="Calibri"/>
                      <w:color w:val="000000"/>
                      <w:sz w:val="20"/>
                      <w:szCs w:val="20"/>
                    </w:rPr>
                    <w:t>8</w:t>
                  </w:r>
                </w:p>
              </w:tc>
            </w:tr>
            <w:tr w:rsidR="007A5870" w:rsidRPr="00852675" w14:paraId="3232A299"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3B3BF2FD" w14:textId="120F4409" w:rsidR="007A5870" w:rsidRPr="00D42A04" w:rsidRDefault="007A5870" w:rsidP="007A5870">
                  <w:pPr>
                    <w:rPr>
                      <w:sz w:val="21"/>
                      <w:szCs w:val="21"/>
                      <w:lang w:val="en-US"/>
                    </w:rPr>
                  </w:pPr>
                  <w:r w:rsidRPr="007A5870">
                    <w:rPr>
                      <w:rFonts w:ascii="Calibri" w:hAnsi="Calibri" w:cs="Calibri"/>
                      <w:sz w:val="20"/>
                      <w:szCs w:val="20"/>
                      <w:lang w:val="en-US"/>
                    </w:rPr>
                    <w:t>1000BASE-T SFP transceiver module for Category 5 copper wire</w:t>
                  </w:r>
                </w:p>
              </w:tc>
              <w:tc>
                <w:tcPr>
                  <w:tcW w:w="2270" w:type="dxa"/>
                  <w:tcBorders>
                    <w:top w:val="single" w:sz="4" w:space="0" w:color="auto"/>
                    <w:left w:val="nil"/>
                    <w:bottom w:val="single" w:sz="4" w:space="0" w:color="auto"/>
                    <w:right w:val="single" w:sz="4" w:space="0" w:color="auto"/>
                  </w:tcBorders>
                  <w:shd w:val="clear" w:color="auto" w:fill="auto"/>
                  <w:vAlign w:val="center"/>
                </w:tcPr>
                <w:p w14:paraId="05E5951A" w14:textId="34AC4C04" w:rsidR="007A5870" w:rsidRPr="008B42E7" w:rsidRDefault="007A5870" w:rsidP="007A5870">
                  <w:pPr>
                    <w:jc w:val="center"/>
                    <w:rPr>
                      <w:color w:val="000000"/>
                      <w:sz w:val="21"/>
                      <w:szCs w:val="21"/>
                      <w:lang w:val="en-US"/>
                    </w:rPr>
                  </w:pPr>
                  <w:r>
                    <w:rPr>
                      <w:rFonts w:ascii="Calibri" w:hAnsi="Calibri" w:cs="Calibri"/>
                      <w:sz w:val="20"/>
                      <w:szCs w:val="20"/>
                    </w:rPr>
                    <w:t>GLC-TE=</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5395BAF8" w14:textId="663A1293" w:rsidR="007A5870" w:rsidRPr="008B42E7" w:rsidRDefault="00AA0CD6" w:rsidP="007A5870">
                  <w:pPr>
                    <w:jc w:val="center"/>
                    <w:rPr>
                      <w:color w:val="000000"/>
                      <w:sz w:val="21"/>
                      <w:szCs w:val="21"/>
                      <w:lang w:val="en-US"/>
                    </w:rPr>
                  </w:pPr>
                  <w:r>
                    <w:rPr>
                      <w:rFonts w:ascii="Calibri" w:hAnsi="Calibri" w:cs="Calibri"/>
                      <w:color w:val="000000"/>
                      <w:sz w:val="20"/>
                      <w:szCs w:val="20"/>
                    </w:rPr>
                    <w:t>5</w:t>
                  </w:r>
                </w:p>
              </w:tc>
            </w:tr>
            <w:tr w:rsidR="007A5870" w:rsidRPr="00852675" w14:paraId="7D4FE4B5" w14:textId="77777777" w:rsidTr="008B42E7">
              <w:trPr>
                <w:trHeight w:val="615"/>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7D70972C" w14:textId="50ED07A6" w:rsidR="007A5870" w:rsidRDefault="007A5870" w:rsidP="007A5870">
                  <w:pPr>
                    <w:rPr>
                      <w:sz w:val="21"/>
                      <w:szCs w:val="21"/>
                      <w:lang w:val="en-US"/>
                    </w:rPr>
                  </w:pPr>
                  <w:r w:rsidRPr="007A5870">
                    <w:rPr>
                      <w:rFonts w:ascii="Calibri" w:hAnsi="Calibri" w:cs="Calibri"/>
                      <w:sz w:val="20"/>
                      <w:szCs w:val="20"/>
                      <w:lang w:val="en-US"/>
                    </w:rPr>
                    <w:t>SNTC-24X7X4OS Nexus 9300 with 48p</w:t>
                  </w:r>
                </w:p>
              </w:tc>
              <w:tc>
                <w:tcPr>
                  <w:tcW w:w="2270" w:type="dxa"/>
                  <w:tcBorders>
                    <w:top w:val="single" w:sz="4" w:space="0" w:color="auto"/>
                    <w:left w:val="nil"/>
                    <w:bottom w:val="single" w:sz="4" w:space="0" w:color="auto"/>
                    <w:right w:val="single" w:sz="4" w:space="0" w:color="auto"/>
                  </w:tcBorders>
                  <w:shd w:val="clear" w:color="auto" w:fill="auto"/>
                  <w:vAlign w:val="center"/>
                </w:tcPr>
                <w:p w14:paraId="636470F0" w14:textId="304B4F1C" w:rsidR="007A5870" w:rsidRDefault="007A5870" w:rsidP="007A5870">
                  <w:pPr>
                    <w:jc w:val="center"/>
                    <w:rPr>
                      <w:color w:val="000000"/>
                      <w:sz w:val="21"/>
                      <w:szCs w:val="21"/>
                    </w:rPr>
                  </w:pPr>
                  <w:r>
                    <w:rPr>
                      <w:rFonts w:ascii="Calibri" w:hAnsi="Calibri" w:cs="Calibri"/>
                      <w:sz w:val="20"/>
                      <w:szCs w:val="20"/>
                    </w:rPr>
                    <w:t>CON-OSP-N93YCFX</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1F4D8E11" w14:textId="399346F3" w:rsidR="007A5870" w:rsidRDefault="00AA0CD6" w:rsidP="007A5870">
                  <w:pPr>
                    <w:jc w:val="center"/>
                    <w:rPr>
                      <w:color w:val="000000"/>
                      <w:sz w:val="21"/>
                      <w:szCs w:val="21"/>
                      <w:lang w:val="en-US"/>
                    </w:rPr>
                  </w:pPr>
                  <w:r>
                    <w:rPr>
                      <w:rFonts w:ascii="Calibri" w:hAnsi="Calibri" w:cs="Calibri"/>
                      <w:color w:val="000000"/>
                      <w:sz w:val="20"/>
                      <w:szCs w:val="20"/>
                    </w:rPr>
                    <w:t>1</w:t>
                  </w:r>
                </w:p>
              </w:tc>
            </w:tr>
          </w:tbl>
          <w:p w14:paraId="2A266AFB" w14:textId="77777777" w:rsidR="00874E7C" w:rsidRPr="00852675" w:rsidRDefault="00874E7C" w:rsidP="002071C0">
            <w:pP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14:paraId="1EE2F8B8" w14:textId="77777777" w:rsidR="002071C0" w:rsidRPr="00852675" w:rsidRDefault="00D84D10" w:rsidP="002071C0">
            <w:pPr>
              <w:jc w:val="center"/>
              <w:rPr>
                <w:color w:val="000000"/>
                <w:sz w:val="24"/>
                <w:szCs w:val="24"/>
              </w:rPr>
            </w:pPr>
            <w:r w:rsidRPr="00852675">
              <w:rPr>
                <w:color w:val="000000"/>
                <w:sz w:val="24"/>
                <w:szCs w:val="24"/>
              </w:rPr>
              <w:t>2</w:t>
            </w:r>
          </w:p>
        </w:tc>
        <w:tc>
          <w:tcPr>
            <w:tcW w:w="1564" w:type="dxa"/>
            <w:tcBorders>
              <w:top w:val="nil"/>
              <w:left w:val="nil"/>
              <w:bottom w:val="single" w:sz="4" w:space="0" w:color="auto"/>
              <w:right w:val="single" w:sz="4" w:space="0" w:color="auto"/>
            </w:tcBorders>
            <w:vAlign w:val="center"/>
          </w:tcPr>
          <w:p w14:paraId="046C7F5E" w14:textId="77777777" w:rsidR="002071C0" w:rsidRPr="00852675" w:rsidRDefault="002071C0" w:rsidP="002071C0">
            <w:pPr>
              <w:spacing w:line="276" w:lineRule="auto"/>
              <w:jc w:val="center"/>
              <w:rPr>
                <w:color w:val="000000"/>
                <w:sz w:val="21"/>
                <w:szCs w:val="21"/>
              </w:rPr>
            </w:pPr>
            <w:r w:rsidRPr="00852675">
              <w:rPr>
                <w:color w:val="000000"/>
                <w:sz w:val="21"/>
                <w:szCs w:val="21"/>
              </w:rPr>
              <w:t xml:space="preserve">Не применимо </w:t>
            </w:r>
          </w:p>
        </w:tc>
      </w:tr>
      <w:tr w:rsidR="002071C0" w:rsidRPr="00852675" w14:paraId="1FA41CFF" w14:textId="77777777" w:rsidTr="00852675">
        <w:trPr>
          <w:trHeight w:val="428"/>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FE8B22" w14:textId="77777777" w:rsidR="002071C0" w:rsidRPr="00852675" w:rsidRDefault="002071C0" w:rsidP="002071C0">
            <w:pPr>
              <w:jc w:val="center"/>
              <w:rPr>
                <w:b/>
                <w:bCs/>
                <w:color w:val="000000"/>
                <w:sz w:val="24"/>
                <w:szCs w:val="24"/>
              </w:rPr>
            </w:pPr>
            <w:r w:rsidRPr="00852675">
              <w:rPr>
                <w:b/>
                <w:bCs/>
                <w:color w:val="000000"/>
                <w:sz w:val="24"/>
                <w:szCs w:val="24"/>
              </w:rPr>
              <w:t>ИТОГО</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42C4176" w14:textId="2C64BBA1" w:rsidR="002071C0" w:rsidRPr="00852675" w:rsidRDefault="001A175D" w:rsidP="00342BB5">
            <w:pPr>
              <w:jc w:val="center"/>
              <w:rPr>
                <w:b/>
                <w:bCs/>
                <w:color w:val="000000"/>
                <w:sz w:val="24"/>
                <w:szCs w:val="24"/>
              </w:rPr>
            </w:pPr>
            <w:r>
              <w:rPr>
                <w:b/>
                <w:bCs/>
                <w:color w:val="000000"/>
                <w:sz w:val="24"/>
                <w:szCs w:val="24"/>
              </w:rPr>
              <w:t>2</w:t>
            </w:r>
          </w:p>
        </w:tc>
        <w:tc>
          <w:tcPr>
            <w:tcW w:w="1564" w:type="dxa"/>
            <w:tcBorders>
              <w:top w:val="single" w:sz="4" w:space="0" w:color="auto"/>
              <w:left w:val="nil"/>
              <w:bottom w:val="single" w:sz="4" w:space="0" w:color="auto"/>
              <w:right w:val="single" w:sz="4" w:space="0" w:color="auto"/>
            </w:tcBorders>
            <w:vAlign w:val="center"/>
          </w:tcPr>
          <w:p w14:paraId="20D828DB" w14:textId="77777777" w:rsidR="002071C0" w:rsidRPr="00852675" w:rsidRDefault="002071C0" w:rsidP="002071C0">
            <w:pPr>
              <w:jc w:val="center"/>
              <w:rPr>
                <w:color w:val="000000"/>
                <w:sz w:val="24"/>
                <w:szCs w:val="24"/>
              </w:rPr>
            </w:pPr>
          </w:p>
        </w:tc>
      </w:tr>
    </w:tbl>
    <w:p w14:paraId="70AB4D71" w14:textId="77777777" w:rsidR="000F542A" w:rsidRPr="00852675" w:rsidRDefault="000F542A" w:rsidP="0029601F">
      <w:pPr>
        <w:autoSpaceDE w:val="0"/>
        <w:autoSpaceDN w:val="0"/>
        <w:adjustRightInd w:val="0"/>
        <w:rPr>
          <w:sz w:val="24"/>
          <w:szCs w:val="24"/>
        </w:rPr>
      </w:pPr>
    </w:p>
    <w:sectPr w:rsidR="000F542A" w:rsidRPr="00852675" w:rsidSect="00651ECC">
      <w:headerReference w:type="default" r:id="rId11"/>
      <w:footerReference w:type="default" r:id="rId12"/>
      <w:headerReference w:type="first" r:id="rId13"/>
      <w:type w:val="continuous"/>
      <w:pgSz w:w="11906" w:h="16838"/>
      <w:pgMar w:top="910" w:right="851" w:bottom="1077"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AEB8" w14:textId="77777777" w:rsidR="00B63FFC" w:rsidRDefault="00B63FFC" w:rsidP="00FC5037">
      <w:pPr>
        <w:spacing w:before="0"/>
      </w:pPr>
      <w:r>
        <w:separator/>
      </w:r>
    </w:p>
  </w:endnote>
  <w:endnote w:type="continuationSeparator" w:id="0">
    <w:p w14:paraId="513EF9F0" w14:textId="77777777" w:rsidR="00B63FFC" w:rsidRDefault="00B63FFC"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EC27" w14:textId="77777777" w:rsidR="00FB5526" w:rsidRPr="00662757" w:rsidRDefault="00FB5526"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14:paraId="2950682A" w14:textId="77777777" w:rsidR="00FB5526" w:rsidRDefault="00FB5526" w:rsidP="009E30E4">
    <w:pPr>
      <w:pStyle w:val="a6"/>
      <w:tabs>
        <w:tab w:val="clear" w:pos="9355"/>
        <w:tab w:val="right" w:pos="9498"/>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4D94" w14:textId="4700510B" w:rsidR="00FB5526" w:rsidRPr="000F542A" w:rsidRDefault="00FB5526" w:rsidP="000F542A">
    <w:pPr>
      <w:pStyle w:val="a6"/>
      <w:tabs>
        <w:tab w:val="clear" w:pos="9355"/>
        <w:tab w:val="left" w:pos="10490"/>
        <w:tab w:val="right" w:pos="10915"/>
      </w:tabs>
      <w:ind w:right="-1276"/>
      <w:jc w:val="right"/>
      <w:rPr>
        <w:rFonts w:ascii="Arial" w:hAnsi="Arial" w:cs="Arial"/>
        <w:noProof/>
        <w:sz w:val="24"/>
        <w:szCs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99F6B" w14:textId="77777777" w:rsidR="00B63FFC" w:rsidRDefault="00B63FFC" w:rsidP="00FC5037">
      <w:pPr>
        <w:spacing w:before="0"/>
      </w:pPr>
      <w:r>
        <w:separator/>
      </w:r>
    </w:p>
  </w:footnote>
  <w:footnote w:type="continuationSeparator" w:id="0">
    <w:p w14:paraId="69DB5BC8" w14:textId="77777777" w:rsidR="00B63FFC" w:rsidRDefault="00B63FFC" w:rsidP="00FC503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7BAA" w14:textId="77777777" w:rsidR="00FB5526" w:rsidRPr="00741370" w:rsidRDefault="00FB5526" w:rsidP="00741370">
    <w:pPr>
      <w:pStyle w:val="a4"/>
    </w:pPr>
    <w:r>
      <w:rPr>
        <w:noProof/>
        <w:lang w:eastAsia="ru-RU"/>
      </w:rPr>
      <w:drawing>
        <wp:anchor distT="0" distB="0" distL="114300" distR="114300" simplePos="0" relativeHeight="251671552" behindDoc="1" locked="0" layoutInCell="1" allowOverlap="1" wp14:anchorId="0BB4E653" wp14:editId="35F4C808">
          <wp:simplePos x="0" y="0"/>
          <wp:positionH relativeFrom="column">
            <wp:posOffset>-3810</wp:posOffset>
          </wp:positionH>
          <wp:positionV relativeFrom="paragraph">
            <wp:posOffset>-4445</wp:posOffset>
          </wp:positionV>
          <wp:extent cx="7267575" cy="10399824"/>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22F9" w14:textId="77777777" w:rsidR="00FB5526" w:rsidRDefault="00FB5526" w:rsidP="00115633">
    <w:pPr>
      <w:pStyle w:val="a4"/>
      <w:ind w:left="142"/>
      <w:rPr>
        <w:rFonts w:ascii="Arial" w:hAnsi="Arial" w:cs="Arial"/>
      </w:rPr>
    </w:pPr>
    <w:r>
      <w:rPr>
        <w:rFonts w:ascii="Arial" w:hAnsi="Arial" w:cs="Arial"/>
        <w:noProof/>
        <w:lang w:eastAsia="ru-RU"/>
      </w:rPr>
      <w:drawing>
        <wp:anchor distT="0" distB="0" distL="114300" distR="114300" simplePos="0" relativeHeight="251672576" behindDoc="1" locked="0" layoutInCell="1" allowOverlap="1" wp14:anchorId="0AAAB87F" wp14:editId="52748E97">
          <wp:simplePos x="0" y="0"/>
          <wp:positionH relativeFrom="page">
            <wp:posOffset>195580</wp:posOffset>
          </wp:positionH>
          <wp:positionV relativeFrom="paragraph">
            <wp:posOffset>119380</wp:posOffset>
          </wp:positionV>
          <wp:extent cx="7128000" cy="981963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681D3" w14:textId="77777777" w:rsidR="00FB5526" w:rsidRDefault="00FB5526" w:rsidP="00115633">
    <w:pPr>
      <w:pStyle w:val="a4"/>
      <w:ind w:left="142"/>
      <w:rPr>
        <w:rFonts w:ascii="Arial" w:hAnsi="Arial" w:cs="Arial"/>
      </w:rPr>
    </w:pPr>
  </w:p>
  <w:p w14:paraId="237F4D8D" w14:textId="08D50ACB" w:rsidR="00FB5526" w:rsidRPr="005E4730" w:rsidRDefault="006527D0" w:rsidP="00491342">
    <w:pPr>
      <w:pStyle w:val="a4"/>
      <w:tabs>
        <w:tab w:val="left" w:pos="5355"/>
      </w:tabs>
      <w:ind w:left="5245"/>
      <w:rPr>
        <w:rFonts w:ascii="Arial" w:hAnsi="Arial" w:cs="Arial"/>
      </w:rPr>
    </w:pPr>
    <w:r>
      <w:rPr>
        <w:rFonts w:ascii="Arial" w:hAnsi="Arial" w:cs="Arial"/>
        <w:b/>
        <w:color w:val="595959" w:themeColor="text1" w:themeTint="A6"/>
        <w:sz w:val="14"/>
        <w:szCs w:val="14"/>
      </w:rPr>
      <w:t>А</w:t>
    </w:r>
    <w:r w:rsidR="00FB5526" w:rsidRPr="002903CD">
      <w:rPr>
        <w:rFonts w:ascii="Arial" w:hAnsi="Arial" w:cs="Arial"/>
        <w:b/>
        <w:color w:val="595959" w:themeColor="text1" w:themeTint="A6"/>
        <w:sz w:val="14"/>
        <w:szCs w:val="14"/>
      </w:rPr>
      <w:t>кционерное общество "</w:t>
    </w:r>
    <w:r w:rsidR="00FB5526">
      <w:rPr>
        <w:rFonts w:ascii="Arial" w:hAnsi="Arial" w:cs="Arial"/>
        <w:b/>
        <w:color w:val="595959" w:themeColor="text1" w:themeTint="A6"/>
        <w:sz w:val="14"/>
        <w:szCs w:val="14"/>
      </w:rPr>
      <w:t>Почта</w:t>
    </w:r>
    <w:r w:rsidR="00FB5526" w:rsidRPr="002903CD">
      <w:rPr>
        <w:rFonts w:ascii="Arial" w:hAnsi="Arial" w:cs="Arial"/>
        <w:b/>
        <w:color w:val="595959" w:themeColor="text1" w:themeTint="A6"/>
        <w:sz w:val="14"/>
        <w:szCs w:val="14"/>
      </w:rPr>
      <w:t xml:space="preserve"> Банк"</w:t>
    </w:r>
  </w:p>
  <w:p w14:paraId="65CEE227" w14:textId="6F6A1CD4"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Россия, 10</w:t>
    </w:r>
    <w:r w:rsidR="006527D0">
      <w:rPr>
        <w:rFonts w:ascii="Arial" w:hAnsi="Arial" w:cs="Arial"/>
        <w:b/>
        <w:color w:val="595959" w:themeColor="text1" w:themeTint="A6"/>
        <w:sz w:val="14"/>
        <w:szCs w:val="14"/>
      </w:rPr>
      <w:t>7</w:t>
    </w:r>
    <w:r w:rsidRPr="002903CD">
      <w:rPr>
        <w:rFonts w:ascii="Arial" w:hAnsi="Arial" w:cs="Arial"/>
        <w:b/>
        <w:color w:val="595959" w:themeColor="text1" w:themeTint="A6"/>
        <w:sz w:val="14"/>
        <w:szCs w:val="14"/>
      </w:rPr>
      <w:t>0</w:t>
    </w:r>
    <w:r w:rsidR="006527D0">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4CC6DA65"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03B52192"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56D59F73"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5C52EE92"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7497312D" w14:textId="77777777" w:rsidR="00FB5526" w:rsidRPr="002903CD" w:rsidRDefault="00FB5526" w:rsidP="00C57F04">
    <w:pPr>
      <w:pStyle w:val="a4"/>
      <w:spacing w:line="276" w:lineRule="auto"/>
      <w:ind w:left="5245" w:right="-1276"/>
      <w:rPr>
        <w:rFonts w:ascii="Arial" w:hAnsi="Arial" w:cs="Arial"/>
        <w:b/>
        <w:color w:val="595959" w:themeColor="text1" w:themeTint="A6"/>
        <w:sz w:val="14"/>
        <w:szCs w:val="14"/>
      </w:rPr>
    </w:pPr>
  </w:p>
  <w:p w14:paraId="674678E4" w14:textId="77777777" w:rsidR="00FB5526" w:rsidRDefault="00FB5526" w:rsidP="00D36F37">
    <w:pPr>
      <w:pStyle w:val="a4"/>
      <w:tabs>
        <w:tab w:val="clear" w:pos="9355"/>
        <w:tab w:val="right" w:pos="9923"/>
      </w:tabs>
      <w:ind w:right="-1136"/>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F88D" w14:textId="221F18A3" w:rsidR="00FB5526" w:rsidRPr="00741370" w:rsidRDefault="00FB5526" w:rsidP="0074137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716D" w14:textId="77777777" w:rsidR="00FB5526" w:rsidRDefault="00FB5526"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143CC90F" wp14:editId="7AFA12D2">
          <wp:simplePos x="0" y="0"/>
          <wp:positionH relativeFrom="page">
            <wp:posOffset>195580</wp:posOffset>
          </wp:positionH>
          <wp:positionV relativeFrom="paragraph">
            <wp:posOffset>119380</wp:posOffset>
          </wp:positionV>
          <wp:extent cx="7128000" cy="981963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05649" w14:textId="77777777" w:rsidR="00FB5526" w:rsidRDefault="00FB5526" w:rsidP="00115633">
    <w:pPr>
      <w:pStyle w:val="a4"/>
      <w:ind w:left="142"/>
      <w:rPr>
        <w:rFonts w:ascii="Arial" w:hAnsi="Arial" w:cs="Arial"/>
      </w:rPr>
    </w:pPr>
  </w:p>
  <w:p w14:paraId="5C2B19BE" w14:textId="77777777" w:rsidR="00FB5526" w:rsidRPr="005E4730" w:rsidRDefault="00FB5526" w:rsidP="00491342">
    <w:pPr>
      <w:pStyle w:val="a4"/>
      <w:tabs>
        <w:tab w:val="left" w:pos="5355"/>
      </w:tabs>
      <w:ind w:left="5245"/>
      <w:rPr>
        <w:rFonts w:ascii="Arial" w:hAnsi="Arial" w:cs="Arial"/>
      </w:rPr>
    </w:pPr>
    <w:bookmarkStart w:id="0" w:name="_Hlk516321085"/>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7C876516"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713DFFBD"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7288F483"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0B19335D"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60D42E4E" w14:textId="77777777" w:rsidR="00FB5526" w:rsidRDefault="00FB5526"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bookmarkEnd w:id="0"/>
  <w:p w14:paraId="47015707" w14:textId="77777777" w:rsidR="00FB5526" w:rsidRPr="002903CD" w:rsidRDefault="00FB5526" w:rsidP="00C57F04">
    <w:pPr>
      <w:pStyle w:val="a4"/>
      <w:spacing w:line="276" w:lineRule="auto"/>
      <w:ind w:left="5245" w:right="-1276"/>
      <w:rPr>
        <w:rFonts w:ascii="Arial" w:hAnsi="Arial" w:cs="Arial"/>
        <w:b/>
        <w:color w:val="595959" w:themeColor="text1" w:themeTint="A6"/>
        <w:sz w:val="14"/>
        <w:szCs w:val="14"/>
      </w:rPr>
    </w:pPr>
  </w:p>
  <w:p w14:paraId="19748894" w14:textId="77777777" w:rsidR="00FB5526" w:rsidRDefault="00FB5526"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92373"/>
    <w:multiLevelType w:val="hybridMultilevel"/>
    <w:tmpl w:val="3378EB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2"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6" w15:restartNumberingAfterBreak="0">
    <w:nsid w:val="36922FBB"/>
    <w:multiLevelType w:val="multilevel"/>
    <w:tmpl w:val="C2AE1E14"/>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7" w15:restartNumberingAfterBreak="0">
    <w:nsid w:val="369B0A7A"/>
    <w:multiLevelType w:val="hybridMultilevel"/>
    <w:tmpl w:val="3168B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57DFE"/>
    <w:multiLevelType w:val="multilevel"/>
    <w:tmpl w:val="7DFCC6A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44BB7981"/>
    <w:multiLevelType w:val="multilevel"/>
    <w:tmpl w:val="2AB02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86593A"/>
    <w:multiLevelType w:val="hybridMultilevel"/>
    <w:tmpl w:val="8DF091E4"/>
    <w:lvl w:ilvl="0" w:tplc="B03C8680">
      <w:start w:val="1"/>
      <w:numFmt w:val="decimal"/>
      <w:lvlText w:val="3.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7" w15:restartNumberingAfterBreak="0">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04579F"/>
    <w:multiLevelType w:val="multilevel"/>
    <w:tmpl w:val="7FB4B2CA"/>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3" w15:restartNumberingAfterBreak="0">
    <w:nsid w:val="6A371497"/>
    <w:multiLevelType w:val="hybridMultilevel"/>
    <w:tmpl w:val="133EB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8D0225"/>
    <w:multiLevelType w:val="hybridMultilevel"/>
    <w:tmpl w:val="E5488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8" w15:restartNumberingAfterBreak="0">
    <w:nsid w:val="75075A70"/>
    <w:multiLevelType w:val="multilevel"/>
    <w:tmpl w:val="F4D403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ADF1CE1"/>
    <w:multiLevelType w:val="multilevel"/>
    <w:tmpl w:val="E6421D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9"/>
  </w:num>
  <w:num w:numId="8">
    <w:abstractNumId w:val="28"/>
  </w:num>
  <w:num w:numId="9">
    <w:abstractNumId w:val="0"/>
  </w:num>
  <w:num w:numId="10">
    <w:abstractNumId w:val="1"/>
  </w:num>
  <w:num w:numId="11">
    <w:abstractNumId w:val="37"/>
  </w:num>
  <w:num w:numId="12">
    <w:abstractNumId w:val="31"/>
  </w:num>
  <w:num w:numId="13">
    <w:abstractNumId w:val="9"/>
  </w:num>
  <w:num w:numId="14">
    <w:abstractNumId w:val="34"/>
  </w:num>
  <w:num w:numId="15">
    <w:abstractNumId w:val="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
  </w:num>
  <w:num w:numId="20">
    <w:abstractNumId w:val="11"/>
  </w:num>
  <w:num w:numId="21">
    <w:abstractNumId w:val="24"/>
  </w:num>
  <w:num w:numId="22">
    <w:abstractNumId w:val="23"/>
  </w:num>
  <w:num w:numId="23">
    <w:abstractNumId w:val="26"/>
  </w:num>
  <w:num w:numId="24">
    <w:abstractNumId w:val="35"/>
  </w:num>
  <w:num w:numId="25">
    <w:abstractNumId w:val="14"/>
  </w:num>
  <w:num w:numId="26">
    <w:abstractNumId w:val="2"/>
  </w:num>
  <w:num w:numId="27">
    <w:abstractNumId w:val="38"/>
  </w:num>
  <w:num w:numId="28">
    <w:abstractNumId w:val="12"/>
  </w:num>
  <w:num w:numId="29">
    <w:abstractNumId w:val="29"/>
  </w:num>
  <w:num w:numId="30">
    <w:abstractNumId w:val="22"/>
  </w:num>
  <w:num w:numId="31">
    <w:abstractNumId w:val="32"/>
  </w:num>
  <w:num w:numId="32">
    <w:abstractNumId w:val="21"/>
  </w:num>
  <w:num w:numId="33">
    <w:abstractNumId w:val="8"/>
  </w:num>
  <w:num w:numId="34">
    <w:abstractNumId w:val="39"/>
  </w:num>
  <w:num w:numId="35">
    <w:abstractNumId w:val="20"/>
  </w:num>
  <w:num w:numId="36">
    <w:abstractNumId w:val="16"/>
  </w:num>
  <w:num w:numId="37">
    <w:abstractNumId w:val="3"/>
  </w:num>
  <w:num w:numId="38">
    <w:abstractNumId w:val="33"/>
  </w:num>
  <w:num w:numId="39">
    <w:abstractNumId w:val="13"/>
  </w:num>
  <w:num w:numId="40">
    <w:abstractNumId w:val="4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68"/>
    <w:rsid w:val="00002E71"/>
    <w:rsid w:val="00023047"/>
    <w:rsid w:val="00025B41"/>
    <w:rsid w:val="00025ED7"/>
    <w:rsid w:val="00036D27"/>
    <w:rsid w:val="000415DD"/>
    <w:rsid w:val="000469A5"/>
    <w:rsid w:val="0005683A"/>
    <w:rsid w:val="00057829"/>
    <w:rsid w:val="00062D4B"/>
    <w:rsid w:val="00064C0E"/>
    <w:rsid w:val="00066B83"/>
    <w:rsid w:val="000722B0"/>
    <w:rsid w:val="00074F1D"/>
    <w:rsid w:val="00090717"/>
    <w:rsid w:val="00097C7B"/>
    <w:rsid w:val="000A7AA8"/>
    <w:rsid w:val="000A7E80"/>
    <w:rsid w:val="000C49B7"/>
    <w:rsid w:val="000C626F"/>
    <w:rsid w:val="000D3D1C"/>
    <w:rsid w:val="000F542A"/>
    <w:rsid w:val="00113E6E"/>
    <w:rsid w:val="00115633"/>
    <w:rsid w:val="00127F4D"/>
    <w:rsid w:val="00130F54"/>
    <w:rsid w:val="00131D3E"/>
    <w:rsid w:val="00132A8A"/>
    <w:rsid w:val="00145471"/>
    <w:rsid w:val="00164F5F"/>
    <w:rsid w:val="001A172D"/>
    <w:rsid w:val="001A175D"/>
    <w:rsid w:val="001A2448"/>
    <w:rsid w:val="001B0695"/>
    <w:rsid w:val="001C455F"/>
    <w:rsid w:val="001C6C4F"/>
    <w:rsid w:val="001D30F4"/>
    <w:rsid w:val="001D587F"/>
    <w:rsid w:val="001E6671"/>
    <w:rsid w:val="001F2C1A"/>
    <w:rsid w:val="001F6346"/>
    <w:rsid w:val="00201FE9"/>
    <w:rsid w:val="00203B13"/>
    <w:rsid w:val="002067A6"/>
    <w:rsid w:val="002067AC"/>
    <w:rsid w:val="002071C0"/>
    <w:rsid w:val="00212263"/>
    <w:rsid w:val="002220B0"/>
    <w:rsid w:val="00222F75"/>
    <w:rsid w:val="00245DA3"/>
    <w:rsid w:val="00275A36"/>
    <w:rsid w:val="00277DE8"/>
    <w:rsid w:val="00280438"/>
    <w:rsid w:val="002903CD"/>
    <w:rsid w:val="0029601F"/>
    <w:rsid w:val="002A13EE"/>
    <w:rsid w:val="002A261C"/>
    <w:rsid w:val="002A42EF"/>
    <w:rsid w:val="002B7ECD"/>
    <w:rsid w:val="002C1FF3"/>
    <w:rsid w:val="002C4FDF"/>
    <w:rsid w:val="002C565C"/>
    <w:rsid w:val="002D1B42"/>
    <w:rsid w:val="002D44D3"/>
    <w:rsid w:val="002E5DE7"/>
    <w:rsid w:val="002E7FE3"/>
    <w:rsid w:val="00303C7B"/>
    <w:rsid w:val="00332BC9"/>
    <w:rsid w:val="00333D24"/>
    <w:rsid w:val="003408D6"/>
    <w:rsid w:val="00342BB5"/>
    <w:rsid w:val="00347732"/>
    <w:rsid w:val="003524AE"/>
    <w:rsid w:val="00361302"/>
    <w:rsid w:val="00370385"/>
    <w:rsid w:val="00380566"/>
    <w:rsid w:val="00380AF9"/>
    <w:rsid w:val="003919D8"/>
    <w:rsid w:val="003A1C96"/>
    <w:rsid w:val="003B412E"/>
    <w:rsid w:val="003D4915"/>
    <w:rsid w:val="003E493B"/>
    <w:rsid w:val="00437F66"/>
    <w:rsid w:val="00440153"/>
    <w:rsid w:val="00443DBA"/>
    <w:rsid w:val="004502C6"/>
    <w:rsid w:val="00454481"/>
    <w:rsid w:val="00467AFD"/>
    <w:rsid w:val="00474174"/>
    <w:rsid w:val="00481513"/>
    <w:rsid w:val="004906E8"/>
    <w:rsid w:val="00491342"/>
    <w:rsid w:val="00495A97"/>
    <w:rsid w:val="004A11B1"/>
    <w:rsid w:val="004A3D2C"/>
    <w:rsid w:val="004A6072"/>
    <w:rsid w:val="004B353B"/>
    <w:rsid w:val="004B457A"/>
    <w:rsid w:val="004B4605"/>
    <w:rsid w:val="004B57E6"/>
    <w:rsid w:val="004C3DF6"/>
    <w:rsid w:val="004D7428"/>
    <w:rsid w:val="004E13D6"/>
    <w:rsid w:val="004E16C4"/>
    <w:rsid w:val="004E4967"/>
    <w:rsid w:val="004E731D"/>
    <w:rsid w:val="004F11C9"/>
    <w:rsid w:val="004F5F2D"/>
    <w:rsid w:val="004F7848"/>
    <w:rsid w:val="00523001"/>
    <w:rsid w:val="00524C8B"/>
    <w:rsid w:val="00525553"/>
    <w:rsid w:val="00537283"/>
    <w:rsid w:val="00537D33"/>
    <w:rsid w:val="00544E4B"/>
    <w:rsid w:val="00545B09"/>
    <w:rsid w:val="005464A5"/>
    <w:rsid w:val="00550BE3"/>
    <w:rsid w:val="00550C9D"/>
    <w:rsid w:val="00561D8E"/>
    <w:rsid w:val="00563FF0"/>
    <w:rsid w:val="00563FFB"/>
    <w:rsid w:val="00564E5E"/>
    <w:rsid w:val="00565EBF"/>
    <w:rsid w:val="00571719"/>
    <w:rsid w:val="005841E1"/>
    <w:rsid w:val="00586365"/>
    <w:rsid w:val="005920F8"/>
    <w:rsid w:val="005B2D59"/>
    <w:rsid w:val="005B7481"/>
    <w:rsid w:val="005B77B4"/>
    <w:rsid w:val="005C64C3"/>
    <w:rsid w:val="005D719D"/>
    <w:rsid w:val="005D7329"/>
    <w:rsid w:val="005E4730"/>
    <w:rsid w:val="005E5837"/>
    <w:rsid w:val="005F0FA0"/>
    <w:rsid w:val="005F5F5A"/>
    <w:rsid w:val="005F6EF0"/>
    <w:rsid w:val="00616A05"/>
    <w:rsid w:val="00651ECC"/>
    <w:rsid w:val="006527D0"/>
    <w:rsid w:val="00653049"/>
    <w:rsid w:val="00660E3E"/>
    <w:rsid w:val="00662757"/>
    <w:rsid w:val="006A1131"/>
    <w:rsid w:val="006A2464"/>
    <w:rsid w:val="006B02E1"/>
    <w:rsid w:val="006C0C8F"/>
    <w:rsid w:val="006C7317"/>
    <w:rsid w:val="006D3D27"/>
    <w:rsid w:val="006D3F19"/>
    <w:rsid w:val="006D6BFD"/>
    <w:rsid w:val="006D762C"/>
    <w:rsid w:val="006F1174"/>
    <w:rsid w:val="006F11E6"/>
    <w:rsid w:val="006F51CF"/>
    <w:rsid w:val="00701A36"/>
    <w:rsid w:val="00702948"/>
    <w:rsid w:val="0072286B"/>
    <w:rsid w:val="00732BA2"/>
    <w:rsid w:val="00741370"/>
    <w:rsid w:val="00742511"/>
    <w:rsid w:val="00742ED6"/>
    <w:rsid w:val="00743E45"/>
    <w:rsid w:val="00775E38"/>
    <w:rsid w:val="00783D2D"/>
    <w:rsid w:val="00790E53"/>
    <w:rsid w:val="007952E9"/>
    <w:rsid w:val="007A4517"/>
    <w:rsid w:val="007A5870"/>
    <w:rsid w:val="007C111B"/>
    <w:rsid w:val="007C6285"/>
    <w:rsid w:val="007E020E"/>
    <w:rsid w:val="007E4A6A"/>
    <w:rsid w:val="007F5F64"/>
    <w:rsid w:val="008020A2"/>
    <w:rsid w:val="00804689"/>
    <w:rsid w:val="00811FF3"/>
    <w:rsid w:val="00835841"/>
    <w:rsid w:val="00840E9E"/>
    <w:rsid w:val="008425B3"/>
    <w:rsid w:val="00852675"/>
    <w:rsid w:val="0085316E"/>
    <w:rsid w:val="008560DE"/>
    <w:rsid w:val="00867ED8"/>
    <w:rsid w:val="008735AB"/>
    <w:rsid w:val="0087496C"/>
    <w:rsid w:val="00874E7C"/>
    <w:rsid w:val="00895871"/>
    <w:rsid w:val="008A1067"/>
    <w:rsid w:val="008B3EEB"/>
    <w:rsid w:val="008B42E7"/>
    <w:rsid w:val="008D68BE"/>
    <w:rsid w:val="008E2AAB"/>
    <w:rsid w:val="008E318E"/>
    <w:rsid w:val="008F23DA"/>
    <w:rsid w:val="008F6959"/>
    <w:rsid w:val="00902F58"/>
    <w:rsid w:val="00905241"/>
    <w:rsid w:val="00912808"/>
    <w:rsid w:val="00913E4B"/>
    <w:rsid w:val="0092348A"/>
    <w:rsid w:val="0092516A"/>
    <w:rsid w:val="009304E2"/>
    <w:rsid w:val="00930E98"/>
    <w:rsid w:val="00937AC9"/>
    <w:rsid w:val="00944E19"/>
    <w:rsid w:val="00945486"/>
    <w:rsid w:val="009655A6"/>
    <w:rsid w:val="00990D8A"/>
    <w:rsid w:val="00994E76"/>
    <w:rsid w:val="00997C08"/>
    <w:rsid w:val="009A74C6"/>
    <w:rsid w:val="009B41D5"/>
    <w:rsid w:val="009B41F1"/>
    <w:rsid w:val="009B54B6"/>
    <w:rsid w:val="009B5693"/>
    <w:rsid w:val="009C7FF4"/>
    <w:rsid w:val="009E30E4"/>
    <w:rsid w:val="009F087A"/>
    <w:rsid w:val="009F2A5D"/>
    <w:rsid w:val="009F3F25"/>
    <w:rsid w:val="009F4393"/>
    <w:rsid w:val="00A1224F"/>
    <w:rsid w:val="00A14287"/>
    <w:rsid w:val="00A14F69"/>
    <w:rsid w:val="00A17739"/>
    <w:rsid w:val="00A37776"/>
    <w:rsid w:val="00A462EA"/>
    <w:rsid w:val="00A666A2"/>
    <w:rsid w:val="00A66E99"/>
    <w:rsid w:val="00A71A89"/>
    <w:rsid w:val="00A82276"/>
    <w:rsid w:val="00AA0CD6"/>
    <w:rsid w:val="00AB76ED"/>
    <w:rsid w:val="00AC4FC1"/>
    <w:rsid w:val="00AC512B"/>
    <w:rsid w:val="00AC7507"/>
    <w:rsid w:val="00AE075B"/>
    <w:rsid w:val="00AE1392"/>
    <w:rsid w:val="00AE5166"/>
    <w:rsid w:val="00AE6BB2"/>
    <w:rsid w:val="00AF07BB"/>
    <w:rsid w:val="00AF093C"/>
    <w:rsid w:val="00AF4B6D"/>
    <w:rsid w:val="00AF65EF"/>
    <w:rsid w:val="00B039F2"/>
    <w:rsid w:val="00B0622D"/>
    <w:rsid w:val="00B252F0"/>
    <w:rsid w:val="00B34153"/>
    <w:rsid w:val="00B3597F"/>
    <w:rsid w:val="00B5708C"/>
    <w:rsid w:val="00B63FFC"/>
    <w:rsid w:val="00B73271"/>
    <w:rsid w:val="00B75A3B"/>
    <w:rsid w:val="00B85B64"/>
    <w:rsid w:val="00BA3769"/>
    <w:rsid w:val="00BB6943"/>
    <w:rsid w:val="00BC52D7"/>
    <w:rsid w:val="00BF34D2"/>
    <w:rsid w:val="00BF6313"/>
    <w:rsid w:val="00C01A0D"/>
    <w:rsid w:val="00C16D66"/>
    <w:rsid w:val="00C26332"/>
    <w:rsid w:val="00C461CC"/>
    <w:rsid w:val="00C57F04"/>
    <w:rsid w:val="00C74054"/>
    <w:rsid w:val="00C76576"/>
    <w:rsid w:val="00C81869"/>
    <w:rsid w:val="00C8244C"/>
    <w:rsid w:val="00C943AE"/>
    <w:rsid w:val="00CA013A"/>
    <w:rsid w:val="00CA2032"/>
    <w:rsid w:val="00CE4C0A"/>
    <w:rsid w:val="00CF4697"/>
    <w:rsid w:val="00D00C3E"/>
    <w:rsid w:val="00D04315"/>
    <w:rsid w:val="00D129AC"/>
    <w:rsid w:val="00D16F44"/>
    <w:rsid w:val="00D20D0E"/>
    <w:rsid w:val="00D23732"/>
    <w:rsid w:val="00D303E0"/>
    <w:rsid w:val="00D36F37"/>
    <w:rsid w:val="00D37A8D"/>
    <w:rsid w:val="00D37F27"/>
    <w:rsid w:val="00D42A04"/>
    <w:rsid w:val="00D607E8"/>
    <w:rsid w:val="00D62D93"/>
    <w:rsid w:val="00D63DC0"/>
    <w:rsid w:val="00D84D10"/>
    <w:rsid w:val="00D86AB7"/>
    <w:rsid w:val="00D91557"/>
    <w:rsid w:val="00DA3423"/>
    <w:rsid w:val="00DA4778"/>
    <w:rsid w:val="00DB115D"/>
    <w:rsid w:val="00DC264A"/>
    <w:rsid w:val="00DC51B5"/>
    <w:rsid w:val="00DD1E78"/>
    <w:rsid w:val="00DD51E3"/>
    <w:rsid w:val="00DE1113"/>
    <w:rsid w:val="00DE4366"/>
    <w:rsid w:val="00DF1B0F"/>
    <w:rsid w:val="00DF4206"/>
    <w:rsid w:val="00DF4C8E"/>
    <w:rsid w:val="00E014AE"/>
    <w:rsid w:val="00E06287"/>
    <w:rsid w:val="00E16741"/>
    <w:rsid w:val="00E2285C"/>
    <w:rsid w:val="00E428FF"/>
    <w:rsid w:val="00E43BD3"/>
    <w:rsid w:val="00E724B4"/>
    <w:rsid w:val="00E7397C"/>
    <w:rsid w:val="00E74D68"/>
    <w:rsid w:val="00E77AB6"/>
    <w:rsid w:val="00E802DE"/>
    <w:rsid w:val="00E859F3"/>
    <w:rsid w:val="00EB32DD"/>
    <w:rsid w:val="00EC0EA5"/>
    <w:rsid w:val="00EC6F89"/>
    <w:rsid w:val="00EF7ADF"/>
    <w:rsid w:val="00F01C17"/>
    <w:rsid w:val="00F04050"/>
    <w:rsid w:val="00F06836"/>
    <w:rsid w:val="00F30147"/>
    <w:rsid w:val="00F339BD"/>
    <w:rsid w:val="00F37374"/>
    <w:rsid w:val="00F512B5"/>
    <w:rsid w:val="00F60BAD"/>
    <w:rsid w:val="00F6329C"/>
    <w:rsid w:val="00F649EF"/>
    <w:rsid w:val="00F66DCE"/>
    <w:rsid w:val="00F70178"/>
    <w:rsid w:val="00F777F7"/>
    <w:rsid w:val="00F84A7E"/>
    <w:rsid w:val="00FA3147"/>
    <w:rsid w:val="00FB5526"/>
    <w:rsid w:val="00FB5A84"/>
    <w:rsid w:val="00FB7D94"/>
    <w:rsid w:val="00FC5037"/>
    <w:rsid w:val="00FD59C1"/>
    <w:rsid w:val="00FE2D76"/>
    <w:rsid w:val="00FE4954"/>
    <w:rsid w:val="00FE4C39"/>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F285F"/>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99"/>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99"/>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39566726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466511636">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39071426">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1236-CEDF-4BE0-A927-9CCAB663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Рабкин Эдуард Анатольевич</cp:lastModifiedBy>
  <cp:revision>17</cp:revision>
  <cp:lastPrinted>2016-11-18T11:30:00Z</cp:lastPrinted>
  <dcterms:created xsi:type="dcterms:W3CDTF">2021-05-05T13:48:00Z</dcterms:created>
  <dcterms:modified xsi:type="dcterms:W3CDTF">2021-05-17T12:30:00Z</dcterms:modified>
</cp:coreProperties>
</file>