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7C" w:rsidRPr="008D7FEF" w:rsidRDefault="00E40C7C" w:rsidP="008D7FEF">
      <w:pPr>
        <w:pStyle w:val="ad"/>
        <w:jc w:val="center"/>
        <w:rPr>
          <w:b/>
          <w:sz w:val="28"/>
          <w:szCs w:val="28"/>
        </w:rPr>
      </w:pPr>
      <w:r w:rsidRPr="008D7FEF">
        <w:rPr>
          <w:b/>
          <w:sz w:val="28"/>
          <w:szCs w:val="28"/>
        </w:rPr>
        <w:t>Извещение</w:t>
      </w:r>
    </w:p>
    <w:p w:rsidR="00E40C7C" w:rsidRPr="008D7FEF" w:rsidRDefault="00E40C7C" w:rsidP="008D7FEF">
      <w:pPr>
        <w:pStyle w:val="ad"/>
        <w:jc w:val="center"/>
        <w:rPr>
          <w:b/>
          <w:sz w:val="28"/>
          <w:szCs w:val="28"/>
        </w:rPr>
      </w:pPr>
      <w:r w:rsidRPr="008D7FEF">
        <w:rPr>
          <w:b/>
          <w:sz w:val="28"/>
          <w:szCs w:val="28"/>
        </w:rPr>
        <w:t xml:space="preserve">о проведении запроса котировок № </w:t>
      </w:r>
      <w:r w:rsidR="00B53420">
        <w:rPr>
          <w:b/>
          <w:sz w:val="28"/>
          <w:szCs w:val="28"/>
        </w:rPr>
        <w:t>136</w:t>
      </w:r>
    </w:p>
    <w:p w:rsidR="0046320C" w:rsidRDefault="0046320C" w:rsidP="0046320C">
      <w:pPr>
        <w:pStyle w:val="ad"/>
        <w:jc w:val="center"/>
        <w:rPr>
          <w:b/>
          <w:sz w:val="28"/>
          <w:szCs w:val="28"/>
        </w:rPr>
      </w:pPr>
      <w:proofErr w:type="gramStart"/>
      <w:r>
        <w:rPr>
          <w:b/>
          <w:sz w:val="28"/>
          <w:szCs w:val="28"/>
        </w:rPr>
        <w:t>п</w:t>
      </w:r>
      <w:r w:rsidRPr="008D7FEF">
        <w:rPr>
          <w:b/>
          <w:sz w:val="28"/>
          <w:szCs w:val="28"/>
        </w:rPr>
        <w:t>роводимом</w:t>
      </w:r>
      <w:proofErr w:type="gramEnd"/>
      <w:r w:rsidRPr="008D7FEF">
        <w:rPr>
          <w:b/>
          <w:sz w:val="28"/>
          <w:szCs w:val="28"/>
        </w:rPr>
        <w:t xml:space="preserve"> на электронной торговой площадке</w:t>
      </w:r>
    </w:p>
    <w:p w:rsidR="00E03803" w:rsidRPr="00BB167A" w:rsidRDefault="00E03803" w:rsidP="0046320C">
      <w:pPr>
        <w:pStyle w:val="ad"/>
        <w:jc w:val="center"/>
        <w:rPr>
          <w:b/>
          <w:color w:val="0000FF"/>
          <w:sz w:val="28"/>
          <w:szCs w:val="28"/>
        </w:rPr>
      </w:pPr>
      <w:proofErr w:type="spellStart"/>
      <w:r w:rsidRPr="00BB167A">
        <w:rPr>
          <w:b/>
          <w:color w:val="0000FF"/>
          <w:sz w:val="28"/>
          <w:szCs w:val="28"/>
        </w:rPr>
        <w:t>www.fabrikant.ru</w:t>
      </w:r>
      <w:proofErr w:type="spellEnd"/>
    </w:p>
    <w:p w:rsidR="00A00690" w:rsidRDefault="00A00690" w:rsidP="00185079">
      <w:pPr>
        <w:ind w:left="-851"/>
        <w:jc w:val="right"/>
        <w:rPr>
          <w:b/>
        </w:rPr>
      </w:pPr>
    </w:p>
    <w:p w:rsidR="00185079" w:rsidRPr="002368AA" w:rsidRDefault="00CE6C4C" w:rsidP="00185079">
      <w:pPr>
        <w:ind w:left="-851"/>
        <w:jc w:val="right"/>
        <w:rPr>
          <w:b/>
        </w:rPr>
      </w:pPr>
      <w:r w:rsidRPr="002368AA">
        <w:rPr>
          <w:b/>
        </w:rPr>
        <w:t>«</w:t>
      </w:r>
      <w:r w:rsidR="00FD5DAF">
        <w:rPr>
          <w:b/>
        </w:rPr>
        <w:t xml:space="preserve"> 25</w:t>
      </w:r>
      <w:r w:rsidR="00842F88">
        <w:rPr>
          <w:b/>
        </w:rPr>
        <w:t>» октября</w:t>
      </w:r>
      <w:r w:rsidR="00494393" w:rsidRPr="002368AA">
        <w:rPr>
          <w:b/>
        </w:rPr>
        <w:t xml:space="preserve"> 20</w:t>
      </w:r>
      <w:r w:rsidR="005D3172">
        <w:rPr>
          <w:b/>
        </w:rPr>
        <w:t>2</w:t>
      </w:r>
      <w:r w:rsidR="00884CF4">
        <w:rPr>
          <w:b/>
        </w:rPr>
        <w:t>1</w:t>
      </w:r>
      <w:r w:rsidR="00494393" w:rsidRPr="002368AA">
        <w:rPr>
          <w:b/>
        </w:rPr>
        <w:t>г.</w:t>
      </w:r>
    </w:p>
    <w:p w:rsidR="009E7268" w:rsidRDefault="009E7268" w:rsidP="006B5E9B">
      <w:pPr>
        <w:jc w:val="center"/>
        <w:rPr>
          <w:b/>
          <w:sz w:val="26"/>
          <w:szCs w:val="26"/>
        </w:rPr>
      </w:pPr>
    </w:p>
    <w:tbl>
      <w:tblPr>
        <w:tblW w:w="10490" w:type="dxa"/>
        <w:tblInd w:w="-743" w:type="dxa"/>
        <w:tblLook w:val="01E0"/>
      </w:tblPr>
      <w:tblGrid>
        <w:gridCol w:w="534"/>
        <w:gridCol w:w="2585"/>
        <w:gridCol w:w="7371"/>
      </w:tblGrid>
      <w:tr w:rsidR="00B65B75" w:rsidTr="000720CA">
        <w:trPr>
          <w:trHeight w:val="469"/>
        </w:trPr>
        <w:tc>
          <w:tcPr>
            <w:tcW w:w="534" w:type="dxa"/>
            <w:tcBorders>
              <w:top w:val="single" w:sz="4" w:space="0" w:color="auto"/>
              <w:left w:val="single" w:sz="4" w:space="0" w:color="auto"/>
              <w:bottom w:val="single" w:sz="4" w:space="0" w:color="auto"/>
              <w:right w:val="nil"/>
            </w:tcBorders>
            <w:vAlign w:val="center"/>
          </w:tcPr>
          <w:p w:rsidR="00B65B75" w:rsidRDefault="00B65B75"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B65B75" w:rsidRPr="00BE727D" w:rsidRDefault="00B65B75" w:rsidP="00221324">
            <w:pPr>
              <w:spacing w:line="276" w:lineRule="auto"/>
              <w:rPr>
                <w:lang w:eastAsia="en-US"/>
              </w:rPr>
            </w:pPr>
            <w:r w:rsidRPr="00BE727D">
              <w:rPr>
                <w:lang w:eastAsia="en-US"/>
              </w:rPr>
              <w:t>Наименование и описание объекта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B65B75" w:rsidRPr="00D22447" w:rsidRDefault="00D22447" w:rsidP="00842F88">
            <w:pPr>
              <w:widowControl w:val="0"/>
              <w:autoSpaceDE w:val="0"/>
              <w:autoSpaceDN w:val="0"/>
              <w:adjustRightInd w:val="0"/>
              <w:jc w:val="both"/>
              <w:rPr>
                <w:b/>
              </w:rPr>
            </w:pPr>
            <w:r>
              <w:rPr>
                <w:b/>
              </w:rPr>
              <w:t xml:space="preserve">«Оказание услуг </w:t>
            </w:r>
            <w:proofErr w:type="gramStart"/>
            <w:r>
              <w:rPr>
                <w:b/>
              </w:rPr>
              <w:t xml:space="preserve">по </w:t>
            </w:r>
            <w:r w:rsidR="002117CF">
              <w:rPr>
                <w:b/>
              </w:rPr>
              <w:t>предоставлению материально-технической базы для проведения периодических проверок на пригодность к действиям в условиях</w:t>
            </w:r>
            <w:proofErr w:type="gramEnd"/>
            <w:r w:rsidR="00900A9B">
              <w:rPr>
                <w:b/>
              </w:rPr>
              <w:t>,</w:t>
            </w:r>
            <w:r w:rsidR="00A052C8">
              <w:rPr>
                <w:b/>
              </w:rPr>
              <w:t xml:space="preserve"> </w:t>
            </w:r>
            <w:r w:rsidR="002117CF">
              <w:rPr>
                <w:b/>
              </w:rPr>
              <w:t xml:space="preserve">связанных с применением огнестрельного оружия и специальных средств в г. Благовещенск </w:t>
            </w:r>
            <w:r w:rsidRPr="00A10804">
              <w:rPr>
                <w:b/>
              </w:rPr>
              <w:t>для нужд Белогорского отряда филиала ФГП ВО ЖДТ России на Забайкальской железной дороге</w:t>
            </w:r>
            <w:r>
              <w:rPr>
                <w:b/>
              </w:rPr>
              <w:t>»</w:t>
            </w:r>
          </w:p>
        </w:tc>
      </w:tr>
      <w:tr w:rsidR="00B65B75" w:rsidTr="00F502E6">
        <w:trPr>
          <w:trHeight w:val="469"/>
        </w:trPr>
        <w:tc>
          <w:tcPr>
            <w:tcW w:w="534" w:type="dxa"/>
            <w:tcBorders>
              <w:top w:val="single" w:sz="4" w:space="0" w:color="auto"/>
              <w:left w:val="single" w:sz="4" w:space="0" w:color="auto"/>
              <w:bottom w:val="single" w:sz="4" w:space="0" w:color="auto"/>
              <w:right w:val="nil"/>
            </w:tcBorders>
            <w:vAlign w:val="center"/>
          </w:tcPr>
          <w:p w:rsidR="00B65B75" w:rsidRDefault="00B65B75" w:rsidP="00F502E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B65B75" w:rsidRPr="006F4D27" w:rsidRDefault="00B65B75" w:rsidP="00F502E6">
            <w:r w:rsidRPr="006F4D27">
              <w:t>Номер позиции в плане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B65B75" w:rsidRDefault="00991C97" w:rsidP="00BB167A">
            <w:pPr>
              <w:widowControl w:val="0"/>
              <w:autoSpaceDE w:val="0"/>
              <w:autoSpaceDN w:val="0"/>
              <w:adjustRightInd w:val="0"/>
              <w:jc w:val="both"/>
              <w:rPr>
                <w:lang w:eastAsia="en-US"/>
              </w:rPr>
            </w:pPr>
            <w:r>
              <w:rPr>
                <w:lang w:eastAsia="en-US"/>
              </w:rPr>
              <w:t>4</w:t>
            </w:r>
            <w:r w:rsidR="00842F88">
              <w:rPr>
                <w:lang w:eastAsia="en-US"/>
              </w:rPr>
              <w:t>82</w:t>
            </w:r>
            <w:r w:rsidR="002117CF">
              <w:rPr>
                <w:lang w:eastAsia="en-US"/>
              </w:rPr>
              <w:t>8</w:t>
            </w:r>
          </w:p>
        </w:tc>
      </w:tr>
      <w:tr w:rsidR="006B5E9B" w:rsidTr="000720CA">
        <w:trPr>
          <w:trHeight w:val="469"/>
        </w:trPr>
        <w:tc>
          <w:tcPr>
            <w:tcW w:w="534" w:type="dxa"/>
            <w:tcBorders>
              <w:top w:val="single" w:sz="4" w:space="0" w:color="auto"/>
              <w:left w:val="single" w:sz="4" w:space="0" w:color="auto"/>
              <w:bottom w:val="single" w:sz="4" w:space="0" w:color="auto"/>
              <w:right w:val="nil"/>
            </w:tcBorders>
            <w:vAlign w:val="center"/>
          </w:tcPr>
          <w:p w:rsidR="006B5E9B" w:rsidRDefault="006B5E9B"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6B5E9B" w:rsidRDefault="006B5E9B" w:rsidP="000720CA">
            <w:pPr>
              <w:spacing w:line="276" w:lineRule="auto"/>
              <w:rPr>
                <w:lang w:eastAsia="en-US"/>
              </w:rPr>
            </w:pPr>
            <w:r>
              <w:rPr>
                <w:lang w:eastAsia="en-US"/>
              </w:rPr>
              <w:t>Способ определения поставщика (</w:t>
            </w:r>
            <w:r w:rsidR="002F0EA5">
              <w:rPr>
                <w:lang w:eastAsia="en-US"/>
              </w:rPr>
              <w:t>исполнителя, подрядчика</w:t>
            </w:r>
            <w:r>
              <w:rPr>
                <w:lang w:eastAsia="en-US"/>
              </w:rPr>
              <w:t>)</w:t>
            </w:r>
          </w:p>
        </w:tc>
        <w:tc>
          <w:tcPr>
            <w:tcW w:w="7371" w:type="dxa"/>
            <w:tcBorders>
              <w:top w:val="single" w:sz="4" w:space="0" w:color="auto"/>
              <w:left w:val="single" w:sz="4" w:space="0" w:color="auto"/>
              <w:bottom w:val="single" w:sz="4" w:space="0" w:color="auto"/>
              <w:right w:val="single" w:sz="4" w:space="0" w:color="auto"/>
            </w:tcBorders>
            <w:vAlign w:val="center"/>
            <w:hideMark/>
          </w:tcPr>
          <w:p w:rsidR="006B5E9B" w:rsidRPr="002E47AF" w:rsidRDefault="006B5E9B" w:rsidP="005010C6">
            <w:pPr>
              <w:widowControl w:val="0"/>
              <w:autoSpaceDE w:val="0"/>
              <w:autoSpaceDN w:val="0"/>
              <w:adjustRightInd w:val="0"/>
              <w:jc w:val="both"/>
              <w:rPr>
                <w:color w:val="0000FF"/>
                <w:sz w:val="28"/>
                <w:szCs w:val="28"/>
              </w:rPr>
            </w:pPr>
            <w:r>
              <w:rPr>
                <w:lang w:eastAsia="en-US"/>
              </w:rPr>
              <w:t>Запрос котировок</w:t>
            </w:r>
            <w:r w:rsidR="009F3B33">
              <w:rPr>
                <w:lang w:eastAsia="en-US"/>
              </w:rPr>
              <w:t xml:space="preserve"> в электронной форме</w:t>
            </w:r>
          </w:p>
        </w:tc>
      </w:tr>
      <w:tr w:rsidR="006B5E9B" w:rsidTr="000720CA">
        <w:trPr>
          <w:trHeight w:val="469"/>
        </w:trPr>
        <w:tc>
          <w:tcPr>
            <w:tcW w:w="534" w:type="dxa"/>
            <w:tcBorders>
              <w:top w:val="single" w:sz="4" w:space="0" w:color="auto"/>
              <w:left w:val="single" w:sz="4" w:space="0" w:color="auto"/>
              <w:bottom w:val="single" w:sz="4" w:space="0" w:color="auto"/>
              <w:right w:val="nil"/>
            </w:tcBorders>
            <w:vAlign w:val="center"/>
          </w:tcPr>
          <w:p w:rsidR="006B5E9B" w:rsidRDefault="006B5E9B"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6B5E9B" w:rsidRDefault="006B5E9B" w:rsidP="000720CA">
            <w:pPr>
              <w:spacing w:line="276" w:lineRule="auto"/>
              <w:rPr>
                <w:lang w:eastAsia="en-US"/>
              </w:rPr>
            </w:pPr>
            <w:r>
              <w:rPr>
                <w:lang w:eastAsia="en-US"/>
              </w:rPr>
              <w:t>Наименование Заказчика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6B5E9B" w:rsidRDefault="006B5E9B">
            <w:pPr>
              <w:spacing w:line="276" w:lineRule="auto"/>
              <w:jc w:val="both"/>
              <w:rPr>
                <w:lang w:eastAsia="en-US"/>
              </w:rPr>
            </w:pPr>
            <w:r>
              <w:rPr>
                <w:lang w:eastAsia="en-US"/>
              </w:rPr>
              <w:t>Федерально</w:t>
            </w:r>
            <w:r w:rsidR="007432A0">
              <w:rPr>
                <w:lang w:eastAsia="en-US"/>
              </w:rPr>
              <w:t>е государственное предприятие «В</w:t>
            </w:r>
            <w:r>
              <w:rPr>
                <w:lang w:eastAsia="en-US"/>
              </w:rPr>
              <w:t>едомственная охра</w:t>
            </w:r>
            <w:r w:rsidR="002A6D98">
              <w:rPr>
                <w:lang w:eastAsia="en-US"/>
              </w:rPr>
              <w:t>на железнодорожного транспорта Российской Ф</w:t>
            </w:r>
            <w:r>
              <w:rPr>
                <w:lang w:eastAsia="en-US"/>
              </w:rPr>
              <w:t>едерации» (ФГП ВО ЖДТ РОССИИ)</w:t>
            </w:r>
          </w:p>
        </w:tc>
      </w:tr>
      <w:tr w:rsidR="006B5E9B" w:rsidTr="000720CA">
        <w:trPr>
          <w:trHeight w:val="469"/>
        </w:trPr>
        <w:tc>
          <w:tcPr>
            <w:tcW w:w="534" w:type="dxa"/>
            <w:tcBorders>
              <w:top w:val="single" w:sz="4" w:space="0" w:color="auto"/>
              <w:left w:val="single" w:sz="4" w:space="0" w:color="auto"/>
              <w:bottom w:val="single" w:sz="4" w:space="0" w:color="auto"/>
              <w:right w:val="nil"/>
            </w:tcBorders>
            <w:vAlign w:val="center"/>
          </w:tcPr>
          <w:p w:rsidR="006B5E9B" w:rsidRDefault="006B5E9B"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6B5E9B" w:rsidRDefault="006B5E9B" w:rsidP="000720CA">
            <w:pPr>
              <w:spacing w:line="276" w:lineRule="auto"/>
              <w:rPr>
                <w:b/>
                <w:lang w:eastAsia="en-US"/>
              </w:rPr>
            </w:pPr>
            <w:r>
              <w:rPr>
                <w:lang w:eastAsia="en-US"/>
              </w:rPr>
              <w:t>Место нахождения Заказчика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6B5E9B" w:rsidRDefault="000C7035" w:rsidP="00CD6730">
            <w:pPr>
              <w:jc w:val="both"/>
              <w:rPr>
                <w:lang w:eastAsia="en-US"/>
              </w:rPr>
            </w:pPr>
            <w:r>
              <w:rPr>
                <w:lang w:eastAsia="en-US"/>
              </w:rPr>
              <w:t>105120, г.</w:t>
            </w:r>
            <w:r w:rsidR="006061B8">
              <w:rPr>
                <w:lang w:eastAsia="en-US"/>
              </w:rPr>
              <w:t xml:space="preserve"> </w:t>
            </w:r>
            <w:r w:rsidR="006B5E9B">
              <w:rPr>
                <w:lang w:eastAsia="en-US"/>
              </w:rPr>
              <w:t xml:space="preserve">Москва, </w:t>
            </w:r>
            <w:proofErr w:type="spellStart"/>
            <w:r>
              <w:rPr>
                <w:lang w:eastAsia="en-US"/>
              </w:rPr>
              <w:t>Костомаровский</w:t>
            </w:r>
            <w:proofErr w:type="spellEnd"/>
            <w:r>
              <w:rPr>
                <w:lang w:eastAsia="en-US"/>
              </w:rPr>
              <w:t xml:space="preserve"> пер., д.</w:t>
            </w:r>
            <w:r w:rsidR="006061B8">
              <w:rPr>
                <w:lang w:eastAsia="en-US"/>
              </w:rPr>
              <w:t xml:space="preserve"> </w:t>
            </w:r>
            <w:r w:rsidR="006B5E9B">
              <w:rPr>
                <w:lang w:eastAsia="en-US"/>
              </w:rPr>
              <w:t>2</w:t>
            </w:r>
          </w:p>
        </w:tc>
      </w:tr>
      <w:tr w:rsidR="006B5E9B" w:rsidTr="000720CA">
        <w:trPr>
          <w:trHeight w:val="469"/>
        </w:trPr>
        <w:tc>
          <w:tcPr>
            <w:tcW w:w="534" w:type="dxa"/>
            <w:tcBorders>
              <w:top w:val="single" w:sz="4" w:space="0" w:color="auto"/>
              <w:left w:val="single" w:sz="4" w:space="0" w:color="auto"/>
              <w:bottom w:val="single" w:sz="4" w:space="0" w:color="auto"/>
              <w:right w:val="nil"/>
            </w:tcBorders>
            <w:vAlign w:val="center"/>
          </w:tcPr>
          <w:p w:rsidR="006B5E9B" w:rsidRDefault="006B5E9B"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6B5E9B" w:rsidRDefault="006B5E9B" w:rsidP="000720CA">
            <w:pPr>
              <w:spacing w:line="276" w:lineRule="auto"/>
              <w:rPr>
                <w:lang w:eastAsia="en-US"/>
              </w:rPr>
            </w:pPr>
            <w:r>
              <w:rPr>
                <w:lang w:eastAsia="en-US"/>
              </w:rPr>
              <w:t>Почтовый адрес</w:t>
            </w:r>
          </w:p>
        </w:tc>
        <w:tc>
          <w:tcPr>
            <w:tcW w:w="7371" w:type="dxa"/>
            <w:tcBorders>
              <w:top w:val="single" w:sz="4" w:space="0" w:color="auto"/>
              <w:left w:val="single" w:sz="4" w:space="0" w:color="auto"/>
              <w:bottom w:val="single" w:sz="4" w:space="0" w:color="auto"/>
              <w:right w:val="single" w:sz="4" w:space="0" w:color="auto"/>
            </w:tcBorders>
            <w:vAlign w:val="center"/>
            <w:hideMark/>
          </w:tcPr>
          <w:p w:rsidR="006B5E9B" w:rsidRDefault="000C7035" w:rsidP="00CD6730">
            <w:pPr>
              <w:jc w:val="both"/>
              <w:rPr>
                <w:lang w:eastAsia="en-US"/>
              </w:rPr>
            </w:pPr>
            <w:r>
              <w:rPr>
                <w:lang w:eastAsia="en-US"/>
              </w:rPr>
              <w:t xml:space="preserve">672038, </w:t>
            </w:r>
            <w:r w:rsidR="004D76C8">
              <w:rPr>
                <w:lang w:eastAsia="en-US"/>
              </w:rPr>
              <w:t xml:space="preserve">Забайкальский край, </w:t>
            </w:r>
            <w:proofErr w:type="gramStart"/>
            <w:r>
              <w:rPr>
                <w:lang w:eastAsia="en-US"/>
              </w:rPr>
              <w:t>г</w:t>
            </w:r>
            <w:proofErr w:type="gramEnd"/>
            <w:r>
              <w:rPr>
                <w:lang w:eastAsia="en-US"/>
              </w:rPr>
              <w:t>.</w:t>
            </w:r>
            <w:r w:rsidR="006061B8">
              <w:rPr>
                <w:lang w:eastAsia="en-US"/>
              </w:rPr>
              <w:t xml:space="preserve"> </w:t>
            </w:r>
            <w:r>
              <w:rPr>
                <w:lang w:eastAsia="en-US"/>
              </w:rPr>
              <w:t>Чита, ул.</w:t>
            </w:r>
            <w:r w:rsidR="006061B8">
              <w:rPr>
                <w:lang w:eastAsia="en-US"/>
              </w:rPr>
              <w:t xml:space="preserve"> </w:t>
            </w:r>
            <w:r>
              <w:rPr>
                <w:lang w:eastAsia="en-US"/>
              </w:rPr>
              <w:t>Фрунзе, д.</w:t>
            </w:r>
            <w:r w:rsidR="006061B8">
              <w:rPr>
                <w:lang w:eastAsia="en-US"/>
              </w:rPr>
              <w:t xml:space="preserve"> </w:t>
            </w:r>
            <w:r w:rsidR="006B5E9B">
              <w:rPr>
                <w:lang w:eastAsia="en-US"/>
              </w:rPr>
              <w:t>20</w:t>
            </w:r>
          </w:p>
        </w:tc>
      </w:tr>
      <w:tr w:rsidR="002A6D98" w:rsidTr="000720CA">
        <w:trPr>
          <w:trHeight w:val="469"/>
        </w:trPr>
        <w:tc>
          <w:tcPr>
            <w:tcW w:w="534" w:type="dxa"/>
            <w:tcBorders>
              <w:top w:val="single" w:sz="4" w:space="0" w:color="auto"/>
              <w:left w:val="single" w:sz="4" w:space="0" w:color="auto"/>
              <w:bottom w:val="single" w:sz="4" w:space="0" w:color="auto"/>
              <w:right w:val="nil"/>
            </w:tcBorders>
            <w:vAlign w:val="center"/>
          </w:tcPr>
          <w:p w:rsidR="002A6D98" w:rsidRDefault="002A6D98"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2A6D98" w:rsidRDefault="002A6D98" w:rsidP="000720CA">
            <w:pPr>
              <w:spacing w:line="276" w:lineRule="auto"/>
              <w:rPr>
                <w:lang w:eastAsia="en-US"/>
              </w:rPr>
            </w:pPr>
            <w:r>
              <w:rPr>
                <w:lang w:eastAsia="en-US"/>
              </w:rPr>
              <w:t>Ответственное должностное лицо</w:t>
            </w:r>
          </w:p>
        </w:tc>
        <w:tc>
          <w:tcPr>
            <w:tcW w:w="7371" w:type="dxa"/>
            <w:tcBorders>
              <w:top w:val="single" w:sz="4" w:space="0" w:color="auto"/>
              <w:left w:val="single" w:sz="4" w:space="0" w:color="auto"/>
              <w:bottom w:val="single" w:sz="4" w:space="0" w:color="auto"/>
              <w:right w:val="single" w:sz="4" w:space="0" w:color="auto"/>
            </w:tcBorders>
            <w:vAlign w:val="center"/>
          </w:tcPr>
          <w:p w:rsidR="002A6D98" w:rsidRDefault="009811DF" w:rsidP="00CD6730">
            <w:pPr>
              <w:jc w:val="both"/>
            </w:pPr>
            <w:r>
              <w:t>Сошникова Елена Анатольевна</w:t>
            </w:r>
          </w:p>
        </w:tc>
      </w:tr>
      <w:tr w:rsidR="002A6D98" w:rsidTr="000720CA">
        <w:trPr>
          <w:trHeight w:val="469"/>
        </w:trPr>
        <w:tc>
          <w:tcPr>
            <w:tcW w:w="534" w:type="dxa"/>
            <w:tcBorders>
              <w:top w:val="single" w:sz="4" w:space="0" w:color="auto"/>
              <w:left w:val="single" w:sz="4" w:space="0" w:color="auto"/>
              <w:bottom w:val="single" w:sz="4" w:space="0" w:color="auto"/>
              <w:right w:val="nil"/>
            </w:tcBorders>
            <w:vAlign w:val="center"/>
          </w:tcPr>
          <w:p w:rsidR="002A6D98" w:rsidRDefault="002A6D98"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2A6D98" w:rsidRDefault="00BE727D" w:rsidP="000720CA">
            <w:pPr>
              <w:spacing w:line="276" w:lineRule="auto"/>
              <w:rPr>
                <w:lang w:eastAsia="en-US"/>
              </w:rPr>
            </w:pPr>
            <w:r>
              <w:rPr>
                <w:lang w:eastAsia="en-US"/>
              </w:rPr>
              <w:t>А</w:t>
            </w:r>
            <w:r w:rsidR="002A6D98">
              <w:rPr>
                <w:lang w:eastAsia="en-US"/>
              </w:rPr>
              <w:t>дрес электронной почты</w:t>
            </w:r>
          </w:p>
        </w:tc>
        <w:tc>
          <w:tcPr>
            <w:tcW w:w="7371" w:type="dxa"/>
            <w:tcBorders>
              <w:top w:val="single" w:sz="4" w:space="0" w:color="auto"/>
              <w:left w:val="single" w:sz="4" w:space="0" w:color="auto"/>
              <w:bottom w:val="single" w:sz="4" w:space="0" w:color="auto"/>
              <w:right w:val="single" w:sz="4" w:space="0" w:color="auto"/>
            </w:tcBorders>
            <w:vAlign w:val="center"/>
          </w:tcPr>
          <w:p w:rsidR="002A6D98" w:rsidRDefault="002A6D98" w:rsidP="00CD6730">
            <w:pPr>
              <w:jc w:val="both"/>
              <w:rPr>
                <w:lang w:val="en-US"/>
              </w:rPr>
            </w:pPr>
            <w:r>
              <w:rPr>
                <w:lang w:val="en-US"/>
              </w:rPr>
              <w:t>vo-zabzd25@mail.ru</w:t>
            </w:r>
          </w:p>
        </w:tc>
      </w:tr>
      <w:tr w:rsidR="002A6D98" w:rsidTr="000720CA">
        <w:trPr>
          <w:trHeight w:val="469"/>
        </w:trPr>
        <w:tc>
          <w:tcPr>
            <w:tcW w:w="534" w:type="dxa"/>
            <w:tcBorders>
              <w:top w:val="single" w:sz="4" w:space="0" w:color="auto"/>
              <w:left w:val="single" w:sz="4" w:space="0" w:color="auto"/>
              <w:bottom w:val="single" w:sz="4" w:space="0" w:color="auto"/>
              <w:right w:val="nil"/>
            </w:tcBorders>
            <w:vAlign w:val="center"/>
          </w:tcPr>
          <w:p w:rsidR="002A6D98" w:rsidRDefault="002A6D98"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2A6D98" w:rsidRDefault="002A6D98" w:rsidP="000720CA">
            <w:pPr>
              <w:spacing w:line="276" w:lineRule="auto"/>
              <w:rPr>
                <w:lang w:eastAsia="en-US"/>
              </w:rPr>
            </w:pPr>
            <w:r>
              <w:rPr>
                <w:lang w:eastAsia="en-US"/>
              </w:rPr>
              <w:t>Номер контактного телефона</w:t>
            </w:r>
          </w:p>
        </w:tc>
        <w:tc>
          <w:tcPr>
            <w:tcW w:w="7371" w:type="dxa"/>
            <w:tcBorders>
              <w:top w:val="single" w:sz="4" w:space="0" w:color="auto"/>
              <w:left w:val="single" w:sz="4" w:space="0" w:color="auto"/>
              <w:bottom w:val="single" w:sz="4" w:space="0" w:color="auto"/>
              <w:right w:val="single" w:sz="4" w:space="0" w:color="auto"/>
            </w:tcBorders>
            <w:vAlign w:val="center"/>
          </w:tcPr>
          <w:p w:rsidR="002A6D98" w:rsidRDefault="002A6D98" w:rsidP="00CD6730">
            <w:pPr>
              <w:jc w:val="both"/>
              <w:rPr>
                <w:bCs/>
              </w:rPr>
            </w:pPr>
            <w:r>
              <w:rPr>
                <w:bCs/>
              </w:rPr>
              <w:t>+7 (3022) 22-20-</w:t>
            </w:r>
            <w:r w:rsidR="00217ABE">
              <w:rPr>
                <w:bCs/>
              </w:rPr>
              <w:t>75, доб.</w:t>
            </w:r>
            <w:r w:rsidR="00B6011A">
              <w:rPr>
                <w:bCs/>
              </w:rPr>
              <w:t>11</w:t>
            </w:r>
            <w:r w:rsidR="00884CF4">
              <w:rPr>
                <w:bCs/>
              </w:rPr>
              <w:t>30</w:t>
            </w:r>
          </w:p>
        </w:tc>
      </w:tr>
      <w:tr w:rsidR="008B0400" w:rsidTr="003372C3">
        <w:trPr>
          <w:trHeight w:val="469"/>
        </w:trPr>
        <w:tc>
          <w:tcPr>
            <w:tcW w:w="534" w:type="dxa"/>
            <w:tcBorders>
              <w:top w:val="single" w:sz="4" w:space="0" w:color="auto"/>
              <w:left w:val="single" w:sz="4" w:space="0" w:color="auto"/>
              <w:bottom w:val="single" w:sz="4" w:space="0" w:color="auto"/>
              <w:right w:val="nil"/>
            </w:tcBorders>
            <w:vAlign w:val="center"/>
          </w:tcPr>
          <w:p w:rsidR="008B0400" w:rsidRDefault="008B0400" w:rsidP="003372C3">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8B0400" w:rsidRPr="00A165B8" w:rsidRDefault="008B0400" w:rsidP="003372C3">
            <w:r w:rsidRPr="00A165B8">
              <w:t>К</w:t>
            </w:r>
            <w:r>
              <w:t>онтактное л</w:t>
            </w:r>
            <w:r w:rsidRPr="00A165B8">
              <w:t>ицо</w:t>
            </w:r>
            <w:r>
              <w:t xml:space="preserve"> по вопросам технического задания и приёмки товара (</w:t>
            </w:r>
            <w:r w:rsidRPr="00A165B8">
              <w:t>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8B0400" w:rsidRDefault="00842F88" w:rsidP="00BB167A">
            <w:pPr>
              <w:widowControl w:val="0"/>
              <w:autoSpaceDE w:val="0"/>
              <w:autoSpaceDN w:val="0"/>
              <w:adjustRightInd w:val="0"/>
              <w:jc w:val="both"/>
              <w:rPr>
                <w:lang w:eastAsia="en-US"/>
              </w:rPr>
            </w:pPr>
            <w:proofErr w:type="spellStart"/>
            <w:r>
              <w:rPr>
                <w:lang w:eastAsia="en-US"/>
              </w:rPr>
              <w:t>Сигуто</w:t>
            </w:r>
            <w:proofErr w:type="spellEnd"/>
            <w:r>
              <w:rPr>
                <w:lang w:eastAsia="en-US"/>
              </w:rPr>
              <w:t xml:space="preserve"> Сергей Николаевич</w:t>
            </w:r>
          </w:p>
        </w:tc>
      </w:tr>
      <w:tr w:rsidR="008B0400" w:rsidTr="003372C3">
        <w:trPr>
          <w:trHeight w:val="469"/>
        </w:trPr>
        <w:tc>
          <w:tcPr>
            <w:tcW w:w="534" w:type="dxa"/>
            <w:tcBorders>
              <w:top w:val="single" w:sz="4" w:space="0" w:color="auto"/>
              <w:left w:val="single" w:sz="4" w:space="0" w:color="auto"/>
              <w:bottom w:val="single" w:sz="4" w:space="0" w:color="auto"/>
              <w:right w:val="nil"/>
            </w:tcBorders>
            <w:vAlign w:val="center"/>
          </w:tcPr>
          <w:p w:rsidR="008B0400" w:rsidRDefault="008B0400" w:rsidP="003372C3">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8B0400" w:rsidRDefault="008B0400" w:rsidP="003372C3">
            <w:pPr>
              <w:spacing w:line="276" w:lineRule="auto"/>
              <w:rPr>
                <w:lang w:eastAsia="en-US"/>
              </w:rPr>
            </w:pPr>
            <w:r>
              <w:rPr>
                <w:lang w:eastAsia="en-US"/>
              </w:rPr>
              <w:t>Номер контактного телефона</w:t>
            </w:r>
          </w:p>
        </w:tc>
        <w:tc>
          <w:tcPr>
            <w:tcW w:w="7371" w:type="dxa"/>
            <w:tcBorders>
              <w:top w:val="single" w:sz="4" w:space="0" w:color="auto"/>
              <w:left w:val="single" w:sz="4" w:space="0" w:color="auto"/>
              <w:bottom w:val="single" w:sz="4" w:space="0" w:color="auto"/>
              <w:right w:val="single" w:sz="4" w:space="0" w:color="auto"/>
            </w:tcBorders>
            <w:vAlign w:val="center"/>
          </w:tcPr>
          <w:p w:rsidR="008B0400" w:rsidRPr="00950F37" w:rsidRDefault="00842F88" w:rsidP="00BB167A">
            <w:pPr>
              <w:widowControl w:val="0"/>
              <w:autoSpaceDE w:val="0"/>
              <w:autoSpaceDN w:val="0"/>
              <w:adjustRightInd w:val="0"/>
              <w:jc w:val="both"/>
              <w:rPr>
                <w:lang w:eastAsia="en-US"/>
              </w:rPr>
            </w:pPr>
            <w:r>
              <w:rPr>
                <w:lang w:eastAsia="en-US"/>
              </w:rPr>
              <w:t>8-914-064-05-26</w:t>
            </w:r>
          </w:p>
        </w:tc>
      </w:tr>
      <w:tr w:rsidR="007340AA" w:rsidTr="000720CA">
        <w:trPr>
          <w:trHeight w:val="469"/>
        </w:trPr>
        <w:tc>
          <w:tcPr>
            <w:tcW w:w="534" w:type="dxa"/>
            <w:tcBorders>
              <w:top w:val="single" w:sz="4" w:space="0" w:color="auto"/>
              <w:left w:val="single" w:sz="4" w:space="0" w:color="auto"/>
              <w:bottom w:val="single" w:sz="4" w:space="0" w:color="auto"/>
              <w:right w:val="nil"/>
            </w:tcBorders>
            <w:vAlign w:val="center"/>
          </w:tcPr>
          <w:p w:rsidR="007340AA" w:rsidRDefault="007340AA"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7340AA" w:rsidRDefault="007340AA" w:rsidP="005010C6">
            <w:pPr>
              <w:spacing w:line="276" w:lineRule="auto"/>
              <w:rPr>
                <w:lang w:eastAsia="en-US"/>
              </w:rPr>
            </w:pPr>
            <w:r>
              <w:rPr>
                <w:lang w:eastAsia="en-US"/>
              </w:rPr>
              <w:t>Начальная (максимальная) цена договора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842F88" w:rsidRPr="00521E84" w:rsidRDefault="00A052C8" w:rsidP="00842F88">
            <w:pPr>
              <w:autoSpaceDE w:val="0"/>
              <w:autoSpaceDN w:val="0"/>
              <w:adjustRightInd w:val="0"/>
              <w:jc w:val="both"/>
              <w:rPr>
                <w:b/>
                <w:u w:val="single"/>
              </w:rPr>
            </w:pPr>
            <w:r w:rsidRPr="00521E84">
              <w:rPr>
                <w:b/>
                <w:u w:val="single"/>
              </w:rPr>
              <w:t>213 900 (двести тринадцать ты</w:t>
            </w:r>
            <w:r w:rsidR="007D1446" w:rsidRPr="00521E84">
              <w:rPr>
                <w:b/>
                <w:u w:val="single"/>
              </w:rPr>
              <w:t>сяч девятьсот) рублей 00 копеек, без НДС.</w:t>
            </w:r>
          </w:p>
          <w:p w:rsidR="005D184E" w:rsidRPr="00FF7091" w:rsidRDefault="006612A4" w:rsidP="005D184E">
            <w:pPr>
              <w:autoSpaceDE w:val="0"/>
              <w:autoSpaceDN w:val="0"/>
              <w:adjustRightInd w:val="0"/>
              <w:jc w:val="both"/>
              <w:rPr>
                <w:lang w:eastAsia="en-US"/>
              </w:rPr>
            </w:pPr>
            <w:r w:rsidRPr="00CE6C4C">
              <w:rPr>
                <w:lang w:eastAsia="en-US"/>
              </w:rPr>
              <w:t xml:space="preserve">Цена договора включает все расходы, связанные с </w:t>
            </w:r>
            <w:r w:rsidR="00692C45">
              <w:rPr>
                <w:lang w:eastAsia="en-US"/>
              </w:rPr>
              <w:t>оказанием услуг</w:t>
            </w:r>
            <w:r w:rsidRPr="00CE6C4C">
              <w:rPr>
                <w:lang w:eastAsia="en-US"/>
              </w:rPr>
              <w:t xml:space="preserve"> в соответствии с требованиями договора.</w:t>
            </w:r>
          </w:p>
        </w:tc>
      </w:tr>
      <w:tr w:rsidR="00F502E6" w:rsidTr="00F502E6">
        <w:trPr>
          <w:trHeight w:val="469"/>
        </w:trPr>
        <w:tc>
          <w:tcPr>
            <w:tcW w:w="534" w:type="dxa"/>
            <w:tcBorders>
              <w:top w:val="single" w:sz="4" w:space="0" w:color="auto"/>
              <w:left w:val="single" w:sz="4" w:space="0" w:color="auto"/>
              <w:bottom w:val="single" w:sz="4" w:space="0" w:color="auto"/>
              <w:right w:val="nil"/>
            </w:tcBorders>
            <w:vAlign w:val="center"/>
          </w:tcPr>
          <w:p w:rsidR="00F502E6" w:rsidRDefault="00F502E6" w:rsidP="00F502E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F502E6" w:rsidRDefault="00F502E6" w:rsidP="00F502E6">
            <w:pPr>
              <w:spacing w:line="276" w:lineRule="auto"/>
              <w:rPr>
                <w:lang w:eastAsia="en-US"/>
              </w:rPr>
            </w:pPr>
            <w:r>
              <w:rPr>
                <w:lang w:eastAsia="en-US"/>
              </w:rPr>
              <w:t>Обоснование начальной (максимальной) цены договора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F502E6" w:rsidRPr="00525874" w:rsidRDefault="00F00456" w:rsidP="007D6C69">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Согласно Приложению №</w:t>
            </w:r>
            <w:r w:rsidR="007D6C69">
              <w:rPr>
                <w:rFonts w:ascii="Times New Roman" w:hAnsi="Times New Roman" w:cs="Times New Roman"/>
                <w:sz w:val="24"/>
                <w:szCs w:val="24"/>
              </w:rPr>
              <w:t xml:space="preserve"> 5</w:t>
            </w:r>
            <w:r w:rsidR="00F502E6" w:rsidRPr="00525874">
              <w:rPr>
                <w:rFonts w:ascii="Times New Roman" w:hAnsi="Times New Roman" w:cs="Times New Roman"/>
                <w:sz w:val="24"/>
                <w:szCs w:val="24"/>
              </w:rPr>
              <w:t xml:space="preserve"> </w:t>
            </w:r>
            <w:r w:rsidR="00F502E6">
              <w:rPr>
                <w:rFonts w:ascii="Times New Roman" w:hAnsi="Times New Roman" w:cs="Times New Roman"/>
                <w:sz w:val="24"/>
                <w:szCs w:val="24"/>
              </w:rPr>
              <w:t>«Обоснование</w:t>
            </w:r>
            <w:r w:rsidR="00F502E6" w:rsidRPr="00525874">
              <w:rPr>
                <w:rFonts w:ascii="Times New Roman" w:hAnsi="Times New Roman" w:cs="Times New Roman"/>
                <w:sz w:val="24"/>
                <w:szCs w:val="24"/>
              </w:rPr>
              <w:t xml:space="preserve"> </w:t>
            </w:r>
            <w:r w:rsidR="00F502E6">
              <w:rPr>
                <w:rFonts w:ascii="Times New Roman" w:hAnsi="Times New Roman" w:cs="Times New Roman"/>
                <w:sz w:val="24"/>
                <w:szCs w:val="24"/>
              </w:rPr>
              <w:t xml:space="preserve">начальной </w:t>
            </w:r>
            <w:r w:rsidR="00F502E6" w:rsidRPr="00525874">
              <w:rPr>
                <w:rFonts w:ascii="Times New Roman" w:hAnsi="Times New Roman" w:cs="Times New Roman"/>
                <w:sz w:val="24"/>
                <w:szCs w:val="24"/>
              </w:rPr>
              <w:t>(максимальной) цены договора</w:t>
            </w:r>
            <w:r w:rsidR="00F502E6">
              <w:rPr>
                <w:rFonts w:ascii="Times New Roman" w:hAnsi="Times New Roman" w:cs="Times New Roman"/>
                <w:sz w:val="24"/>
                <w:szCs w:val="24"/>
              </w:rPr>
              <w:t>».</w:t>
            </w:r>
          </w:p>
        </w:tc>
      </w:tr>
      <w:tr w:rsidR="00F502E6" w:rsidTr="00F502E6">
        <w:trPr>
          <w:trHeight w:val="469"/>
        </w:trPr>
        <w:tc>
          <w:tcPr>
            <w:tcW w:w="534" w:type="dxa"/>
            <w:tcBorders>
              <w:top w:val="single" w:sz="4" w:space="0" w:color="auto"/>
              <w:left w:val="single" w:sz="4" w:space="0" w:color="auto"/>
              <w:bottom w:val="single" w:sz="4" w:space="0" w:color="auto"/>
              <w:right w:val="nil"/>
            </w:tcBorders>
            <w:vAlign w:val="center"/>
          </w:tcPr>
          <w:p w:rsidR="00F502E6" w:rsidRDefault="00F502E6" w:rsidP="00F502E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F502E6" w:rsidRDefault="00F502E6" w:rsidP="00F502E6">
            <w:pPr>
              <w:spacing w:line="276" w:lineRule="auto"/>
              <w:rPr>
                <w:lang w:eastAsia="en-US"/>
              </w:rPr>
            </w:pPr>
            <w:r>
              <w:rPr>
                <w:lang w:eastAsia="en-US"/>
              </w:rPr>
              <w:t xml:space="preserve">Источник финансирования </w:t>
            </w:r>
          </w:p>
        </w:tc>
        <w:tc>
          <w:tcPr>
            <w:tcW w:w="7371" w:type="dxa"/>
            <w:tcBorders>
              <w:top w:val="single" w:sz="4" w:space="0" w:color="auto"/>
              <w:left w:val="single" w:sz="4" w:space="0" w:color="auto"/>
              <w:bottom w:val="single" w:sz="4" w:space="0" w:color="auto"/>
              <w:right w:val="single" w:sz="4" w:space="0" w:color="auto"/>
            </w:tcBorders>
            <w:vAlign w:val="center"/>
            <w:hideMark/>
          </w:tcPr>
          <w:p w:rsidR="00F502E6" w:rsidRDefault="00F502E6" w:rsidP="00F502E6">
            <w:pPr>
              <w:spacing w:line="276" w:lineRule="auto"/>
              <w:jc w:val="both"/>
              <w:rPr>
                <w:lang w:eastAsia="en-US"/>
              </w:rPr>
            </w:pPr>
            <w:r>
              <w:rPr>
                <w:lang w:eastAsia="en-US"/>
              </w:rPr>
              <w:t>Собственные средства Заказчика.</w:t>
            </w:r>
          </w:p>
        </w:tc>
      </w:tr>
      <w:tr w:rsidR="00F502E6" w:rsidTr="00F502E6">
        <w:trPr>
          <w:trHeight w:val="469"/>
        </w:trPr>
        <w:tc>
          <w:tcPr>
            <w:tcW w:w="534" w:type="dxa"/>
            <w:tcBorders>
              <w:top w:val="single" w:sz="4" w:space="0" w:color="auto"/>
              <w:left w:val="single" w:sz="4" w:space="0" w:color="auto"/>
              <w:bottom w:val="single" w:sz="4" w:space="0" w:color="auto"/>
              <w:right w:val="nil"/>
            </w:tcBorders>
            <w:vAlign w:val="center"/>
          </w:tcPr>
          <w:p w:rsidR="00F502E6" w:rsidRDefault="00F502E6" w:rsidP="00F502E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F502E6" w:rsidRPr="00DE6A98" w:rsidRDefault="00F502E6" w:rsidP="00F502E6">
            <w:pPr>
              <w:spacing w:line="276" w:lineRule="auto"/>
              <w:rPr>
                <w:lang w:eastAsia="en-US"/>
              </w:rPr>
            </w:pPr>
            <w:r>
              <w:t>Форма, с</w:t>
            </w:r>
            <w:r w:rsidRPr="00DE6A98">
              <w:t>рок</w:t>
            </w:r>
            <w:r>
              <w:t>и</w:t>
            </w:r>
            <w:r w:rsidRPr="00DE6A98">
              <w:t xml:space="preserve"> и </w:t>
            </w:r>
            <w:r w:rsidRPr="00DE6A98">
              <w:lastRenderedPageBreak/>
              <w:t xml:space="preserve">условия </w:t>
            </w:r>
            <w:r>
              <w:t xml:space="preserve">оплаты </w:t>
            </w:r>
            <w:r>
              <w:rPr>
                <w:color w:val="000000"/>
              </w:rPr>
              <w:t>товара (оказания услуг, выполнения работ)</w:t>
            </w:r>
          </w:p>
        </w:tc>
        <w:tc>
          <w:tcPr>
            <w:tcW w:w="7371" w:type="dxa"/>
            <w:tcBorders>
              <w:top w:val="single" w:sz="4" w:space="0" w:color="auto"/>
              <w:left w:val="single" w:sz="4" w:space="0" w:color="auto"/>
              <w:bottom w:val="single" w:sz="4" w:space="0" w:color="auto"/>
              <w:right w:val="single" w:sz="4" w:space="0" w:color="auto"/>
            </w:tcBorders>
            <w:vAlign w:val="center"/>
            <w:hideMark/>
          </w:tcPr>
          <w:p w:rsidR="00122A8F" w:rsidRDefault="00F502E6" w:rsidP="00F502E6">
            <w:pPr>
              <w:spacing w:line="276" w:lineRule="auto"/>
              <w:jc w:val="both"/>
              <w:rPr>
                <w:b/>
              </w:rPr>
            </w:pPr>
            <w:r w:rsidRPr="00525874">
              <w:lastRenderedPageBreak/>
              <w:t xml:space="preserve">Оплата по договору производится </w:t>
            </w:r>
            <w:r>
              <w:t xml:space="preserve">путём безналичного перечисления </w:t>
            </w:r>
            <w:r>
              <w:lastRenderedPageBreak/>
              <w:t xml:space="preserve">денежных средств на расчётный счёт Поставщика (Исполнителя, Подрядчика) </w:t>
            </w:r>
            <w:r w:rsidRPr="00525874">
              <w:t xml:space="preserve">по факту </w:t>
            </w:r>
            <w:r>
              <w:t>поставки товара (оказания услуг</w:t>
            </w:r>
            <w:r w:rsidR="00A22260">
              <w:t xml:space="preserve">, выполнения работ) в течение </w:t>
            </w:r>
            <w:r w:rsidR="00A00690">
              <w:t>30</w:t>
            </w:r>
            <w:r w:rsidR="0046320C" w:rsidRPr="00525874">
              <w:t>-ти (</w:t>
            </w:r>
            <w:r w:rsidR="00A00690">
              <w:t>тридцати</w:t>
            </w:r>
            <w:r w:rsidR="0046320C" w:rsidRPr="00525874">
              <w:t xml:space="preserve">) </w:t>
            </w:r>
            <w:r w:rsidR="00A00690">
              <w:t>календарных</w:t>
            </w:r>
            <w:r w:rsidR="0046320C" w:rsidRPr="00525874">
              <w:t xml:space="preserve"> </w:t>
            </w:r>
            <w:r w:rsidRPr="00525874">
              <w:t xml:space="preserve">дней после подписания сторонами </w:t>
            </w:r>
            <w:r>
              <w:t>товарной накладной (акта оказания услуг, акта выполненных работ).</w:t>
            </w:r>
            <w:r w:rsidR="00122A8F">
              <w:rPr>
                <w:b/>
              </w:rPr>
              <w:t xml:space="preserve"> </w:t>
            </w:r>
          </w:p>
          <w:p w:rsidR="00F502E6" w:rsidRDefault="00122A8F" w:rsidP="00F502E6">
            <w:pPr>
              <w:spacing w:line="276" w:lineRule="auto"/>
              <w:jc w:val="both"/>
            </w:pPr>
            <w:r>
              <w:rPr>
                <w:b/>
              </w:rPr>
              <w:t xml:space="preserve">          При заключении договора в</w:t>
            </w:r>
            <w:r w:rsidRPr="00727967">
              <w:rPr>
                <w:b/>
              </w:rPr>
              <w:t xml:space="preserve"> случае, если в отношении победителя </w:t>
            </w:r>
            <w:r>
              <w:rPr>
                <w:b/>
              </w:rPr>
              <w:t xml:space="preserve">запроса котировок </w:t>
            </w:r>
            <w:r w:rsidRPr="00727967">
              <w:rPr>
                <w:b/>
              </w:rPr>
              <w:t xml:space="preserve"> применяется общая система налогообложения, договор заключается </w:t>
            </w:r>
            <w:r w:rsidRPr="00727967">
              <w:rPr>
                <w:b/>
                <w:u w:val="single"/>
              </w:rPr>
              <w:t>по ценовому предложению со ставкой НДС</w:t>
            </w:r>
            <w:r w:rsidRPr="00727967">
              <w:rPr>
                <w:b/>
              </w:rPr>
              <w:t>.</w:t>
            </w:r>
            <w:r>
              <w:rPr>
                <w:b/>
              </w:rPr>
              <w:t xml:space="preserve"> О</w:t>
            </w:r>
            <w:r w:rsidRPr="0018500C">
              <w:rPr>
                <w:b/>
              </w:rPr>
              <w:t xml:space="preserve">плата цены договора осуществляется после выставления </w:t>
            </w:r>
            <w:r>
              <w:rPr>
                <w:b/>
              </w:rPr>
              <w:t xml:space="preserve">Поставщиком </w:t>
            </w:r>
            <w:proofErr w:type="spellStart"/>
            <w:proofErr w:type="gramStart"/>
            <w:r>
              <w:rPr>
                <w:b/>
              </w:rPr>
              <w:t>счёт-фактуры</w:t>
            </w:r>
            <w:proofErr w:type="spellEnd"/>
            <w:proofErr w:type="gramEnd"/>
            <w:r>
              <w:rPr>
                <w:b/>
              </w:rPr>
              <w:t xml:space="preserve">/УПД </w:t>
            </w:r>
            <w:r w:rsidRPr="0018500C">
              <w:rPr>
                <w:b/>
              </w:rPr>
              <w:t xml:space="preserve">с выделенной </w:t>
            </w:r>
            <w:r>
              <w:rPr>
                <w:b/>
              </w:rPr>
              <w:t xml:space="preserve">в них </w:t>
            </w:r>
            <w:r w:rsidRPr="0018500C">
              <w:rPr>
                <w:b/>
              </w:rPr>
              <w:t>ставкой НДС.</w:t>
            </w:r>
          </w:p>
          <w:p w:rsidR="00C43B7C" w:rsidRPr="00C43B7C" w:rsidRDefault="009A3B0D" w:rsidP="00FD3AAC">
            <w:pPr>
              <w:ind w:firstLine="709"/>
              <w:jc w:val="both"/>
              <w:rPr>
                <w:b/>
              </w:rPr>
            </w:pPr>
            <w:r>
              <w:rPr>
                <w:b/>
              </w:rPr>
              <w:t>При заключении договора в</w:t>
            </w:r>
            <w:r w:rsidRPr="00727967">
              <w:rPr>
                <w:b/>
              </w:rPr>
              <w:t xml:space="preserve"> случае</w:t>
            </w:r>
            <w:r>
              <w:rPr>
                <w:b/>
              </w:rPr>
              <w:t>,</w:t>
            </w:r>
            <w:r w:rsidRPr="00727967">
              <w:rPr>
                <w:b/>
              </w:rPr>
              <w:t xml:space="preserve"> если в отношении победителя </w:t>
            </w:r>
            <w:r>
              <w:rPr>
                <w:b/>
              </w:rPr>
              <w:t>запроса котировок</w:t>
            </w:r>
            <w:r w:rsidRPr="00727967">
              <w:rPr>
                <w:b/>
              </w:rPr>
              <w:t xml:space="preserve"> применяется упрощенная система налогообложения, </w:t>
            </w:r>
            <w:r w:rsidRPr="00727967">
              <w:rPr>
                <w:b/>
                <w:u w:val="single"/>
              </w:rPr>
              <w:t>договор заключается по его ценовому предложению без ставки НДС.</w:t>
            </w:r>
            <w:r>
              <w:rPr>
                <w:b/>
              </w:rPr>
              <w:t xml:space="preserve"> О</w:t>
            </w:r>
            <w:r w:rsidRPr="00A165B8">
              <w:rPr>
                <w:b/>
              </w:rPr>
              <w:t xml:space="preserve">плата </w:t>
            </w:r>
            <w:r>
              <w:rPr>
                <w:b/>
              </w:rPr>
              <w:t>ц</w:t>
            </w:r>
            <w:r w:rsidRPr="00A165B8">
              <w:rPr>
                <w:b/>
              </w:rPr>
              <w:t xml:space="preserve">ены договора осуществляется </w:t>
            </w:r>
            <w:r>
              <w:rPr>
                <w:b/>
              </w:rPr>
              <w:t>на основании</w:t>
            </w:r>
            <w:r w:rsidRPr="00A165B8">
              <w:rPr>
                <w:b/>
              </w:rPr>
              <w:t xml:space="preserve"> выставлен</w:t>
            </w:r>
            <w:r>
              <w:rPr>
                <w:b/>
              </w:rPr>
              <w:t>ного</w:t>
            </w:r>
            <w:r w:rsidRPr="00A165B8">
              <w:rPr>
                <w:b/>
              </w:rPr>
              <w:t xml:space="preserve"> </w:t>
            </w:r>
            <w:r w:rsidR="003B2034">
              <w:rPr>
                <w:b/>
              </w:rPr>
              <w:t>Поставщиком</w:t>
            </w:r>
            <w:r>
              <w:rPr>
                <w:b/>
              </w:rPr>
              <w:t xml:space="preserve"> счё</w:t>
            </w:r>
            <w:r w:rsidRPr="00A165B8">
              <w:rPr>
                <w:b/>
              </w:rPr>
              <w:t>т</w:t>
            </w:r>
            <w:r>
              <w:rPr>
                <w:b/>
              </w:rPr>
              <w:t>а.</w:t>
            </w:r>
            <w:r w:rsidR="003B2034">
              <w:rPr>
                <w:b/>
              </w:rPr>
              <w:t xml:space="preserve"> </w:t>
            </w:r>
          </w:p>
        </w:tc>
      </w:tr>
      <w:tr w:rsidR="00F502E6" w:rsidTr="005010C6">
        <w:trPr>
          <w:trHeight w:val="691"/>
        </w:trPr>
        <w:tc>
          <w:tcPr>
            <w:tcW w:w="534" w:type="dxa"/>
            <w:tcBorders>
              <w:top w:val="single" w:sz="4" w:space="0" w:color="auto"/>
              <w:left w:val="single" w:sz="4" w:space="0" w:color="auto"/>
              <w:bottom w:val="single" w:sz="4" w:space="0" w:color="auto"/>
              <w:right w:val="nil"/>
            </w:tcBorders>
            <w:vAlign w:val="center"/>
          </w:tcPr>
          <w:p w:rsidR="00F502E6" w:rsidRDefault="00F502E6"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F502E6" w:rsidRPr="00494393" w:rsidRDefault="00F502E6" w:rsidP="00F502E6">
            <w:pPr>
              <w:spacing w:line="276" w:lineRule="auto"/>
              <w:rPr>
                <w:lang w:eastAsia="en-US"/>
              </w:rPr>
            </w:pPr>
            <w:proofErr w:type="gramStart"/>
            <w:r w:rsidRPr="00494393">
              <w:rPr>
                <w:color w:val="000000"/>
              </w:rPr>
              <w:t xml:space="preserve">Наименование, </w:t>
            </w:r>
            <w:r>
              <w:rPr>
                <w:color w:val="000000"/>
              </w:rPr>
              <w:t xml:space="preserve">описание, </w:t>
            </w:r>
            <w:r w:rsidRPr="00494393">
              <w:rPr>
                <w:color w:val="000000"/>
              </w:rPr>
              <w:t>характери</w:t>
            </w:r>
            <w:r>
              <w:rPr>
                <w:color w:val="000000"/>
              </w:rPr>
              <w:t>стики, объё</w:t>
            </w:r>
            <w:r w:rsidRPr="00494393">
              <w:rPr>
                <w:color w:val="000000"/>
              </w:rPr>
              <w:t>м</w:t>
            </w:r>
            <w:r>
              <w:rPr>
                <w:color w:val="000000"/>
              </w:rPr>
              <w:t>, гарантийные обязательства, другие требования к поставляемому товару (оказанию услуг, выполнению работ)</w:t>
            </w:r>
            <w:proofErr w:type="gramEnd"/>
          </w:p>
        </w:tc>
        <w:tc>
          <w:tcPr>
            <w:tcW w:w="7371" w:type="dxa"/>
            <w:tcBorders>
              <w:top w:val="single" w:sz="4" w:space="0" w:color="auto"/>
              <w:left w:val="single" w:sz="4" w:space="0" w:color="auto"/>
              <w:bottom w:val="single" w:sz="4" w:space="0" w:color="auto"/>
              <w:right w:val="single" w:sz="4" w:space="0" w:color="auto"/>
            </w:tcBorders>
            <w:vAlign w:val="center"/>
            <w:hideMark/>
          </w:tcPr>
          <w:p w:rsidR="00F502E6" w:rsidRDefault="00F502E6" w:rsidP="005010C6">
            <w:pPr>
              <w:spacing w:line="276" w:lineRule="auto"/>
              <w:jc w:val="both"/>
              <w:rPr>
                <w:lang w:eastAsia="en-US"/>
              </w:rPr>
            </w:pPr>
            <w:r>
              <w:rPr>
                <w:lang w:eastAsia="en-US"/>
              </w:rPr>
              <w:t>Согласно Приложению №1 «Техническое задание».</w:t>
            </w:r>
          </w:p>
        </w:tc>
      </w:tr>
      <w:tr w:rsidR="00F502E6" w:rsidTr="005010C6">
        <w:trPr>
          <w:trHeight w:val="691"/>
        </w:trPr>
        <w:tc>
          <w:tcPr>
            <w:tcW w:w="534" w:type="dxa"/>
            <w:tcBorders>
              <w:top w:val="single" w:sz="4" w:space="0" w:color="auto"/>
              <w:left w:val="single" w:sz="4" w:space="0" w:color="auto"/>
              <w:bottom w:val="single" w:sz="4" w:space="0" w:color="auto"/>
              <w:right w:val="nil"/>
            </w:tcBorders>
            <w:vAlign w:val="center"/>
          </w:tcPr>
          <w:p w:rsidR="00F502E6" w:rsidRDefault="00F502E6"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F502E6" w:rsidRDefault="00F502E6" w:rsidP="00F502E6">
            <w:pPr>
              <w:spacing w:line="276" w:lineRule="auto"/>
              <w:rPr>
                <w:lang w:eastAsia="en-US"/>
              </w:rPr>
            </w:pPr>
            <w:r>
              <w:rPr>
                <w:lang w:eastAsia="en-US"/>
              </w:rPr>
              <w:t xml:space="preserve">Место и условия </w:t>
            </w:r>
            <w:r>
              <w:rPr>
                <w:color w:val="000000"/>
              </w:rPr>
              <w:t>поставки товара (оказания услуг, выполнения работ)</w:t>
            </w:r>
          </w:p>
        </w:tc>
        <w:tc>
          <w:tcPr>
            <w:tcW w:w="7371" w:type="dxa"/>
            <w:tcBorders>
              <w:top w:val="single" w:sz="4" w:space="0" w:color="auto"/>
              <w:left w:val="single" w:sz="4" w:space="0" w:color="auto"/>
              <w:bottom w:val="single" w:sz="4" w:space="0" w:color="auto"/>
              <w:right w:val="single" w:sz="4" w:space="0" w:color="auto"/>
            </w:tcBorders>
            <w:vAlign w:val="center"/>
            <w:hideMark/>
          </w:tcPr>
          <w:p w:rsidR="00F502E6" w:rsidRPr="00CE6C4C" w:rsidRDefault="00F502E6" w:rsidP="005010C6">
            <w:pPr>
              <w:spacing w:line="276" w:lineRule="auto"/>
              <w:jc w:val="both"/>
              <w:rPr>
                <w:color w:val="FF0000"/>
                <w:lang w:eastAsia="en-US"/>
              </w:rPr>
            </w:pPr>
            <w:r>
              <w:rPr>
                <w:lang w:eastAsia="en-US"/>
              </w:rPr>
              <w:t>Согласно Приложению №1 «Техническое задание».</w:t>
            </w:r>
          </w:p>
        </w:tc>
      </w:tr>
      <w:tr w:rsidR="005D3172" w:rsidTr="005010C6">
        <w:trPr>
          <w:trHeight w:val="691"/>
        </w:trPr>
        <w:tc>
          <w:tcPr>
            <w:tcW w:w="534" w:type="dxa"/>
            <w:tcBorders>
              <w:top w:val="single" w:sz="4" w:space="0" w:color="auto"/>
              <w:left w:val="single" w:sz="4" w:space="0" w:color="auto"/>
              <w:bottom w:val="single" w:sz="4" w:space="0" w:color="auto"/>
              <w:right w:val="nil"/>
            </w:tcBorders>
            <w:vAlign w:val="center"/>
          </w:tcPr>
          <w:p w:rsidR="005D3172" w:rsidRDefault="005D3172"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5D3172" w:rsidRDefault="005D3172" w:rsidP="00F502E6">
            <w:pPr>
              <w:spacing w:line="276" w:lineRule="auto"/>
              <w:rPr>
                <w:lang w:eastAsia="en-US"/>
              </w:rPr>
            </w:pPr>
            <w:r>
              <w:rPr>
                <w:lang w:eastAsia="en-US"/>
              </w:rPr>
              <w:t xml:space="preserve">Срок (период) </w:t>
            </w:r>
            <w:r>
              <w:rPr>
                <w:color w:val="000000"/>
              </w:rPr>
              <w:t>поставки товара (оказания услуг, выполнения работ)</w:t>
            </w:r>
          </w:p>
        </w:tc>
        <w:tc>
          <w:tcPr>
            <w:tcW w:w="7371" w:type="dxa"/>
            <w:tcBorders>
              <w:top w:val="single" w:sz="4" w:space="0" w:color="auto"/>
              <w:left w:val="single" w:sz="4" w:space="0" w:color="auto"/>
              <w:bottom w:val="single" w:sz="4" w:space="0" w:color="auto"/>
              <w:right w:val="single" w:sz="4" w:space="0" w:color="auto"/>
            </w:tcBorders>
            <w:vAlign w:val="center"/>
            <w:hideMark/>
          </w:tcPr>
          <w:p w:rsidR="005D3172" w:rsidRPr="001E17CA" w:rsidRDefault="005D3172" w:rsidP="00260EEC">
            <w:pPr>
              <w:spacing w:line="276" w:lineRule="auto"/>
              <w:rPr>
                <w:lang w:eastAsia="en-US"/>
              </w:rPr>
            </w:pPr>
            <w:r w:rsidRPr="001E17CA">
              <w:rPr>
                <w:lang w:eastAsia="en-US"/>
              </w:rPr>
              <w:t xml:space="preserve">С </w:t>
            </w:r>
            <w:r w:rsidR="00125E22">
              <w:rPr>
                <w:lang w:eastAsia="en-US"/>
              </w:rPr>
              <w:t>момента заключения договора по 30 ноября</w:t>
            </w:r>
            <w:r w:rsidR="00A46CD0" w:rsidRPr="001E17CA">
              <w:rPr>
                <w:lang w:eastAsia="en-US"/>
              </w:rPr>
              <w:t xml:space="preserve"> 202</w:t>
            </w:r>
            <w:r w:rsidR="001E17CA" w:rsidRPr="001E17CA">
              <w:rPr>
                <w:lang w:eastAsia="en-US"/>
              </w:rPr>
              <w:t>2</w:t>
            </w:r>
            <w:r w:rsidRPr="001E17CA">
              <w:rPr>
                <w:lang w:eastAsia="en-US"/>
              </w:rPr>
              <w:t xml:space="preserve">г. </w:t>
            </w:r>
          </w:p>
        </w:tc>
      </w:tr>
      <w:tr w:rsidR="00542C7B" w:rsidTr="000720CA">
        <w:trPr>
          <w:trHeight w:val="469"/>
        </w:trPr>
        <w:tc>
          <w:tcPr>
            <w:tcW w:w="534" w:type="dxa"/>
            <w:tcBorders>
              <w:top w:val="single" w:sz="4" w:space="0" w:color="auto"/>
              <w:left w:val="single" w:sz="4" w:space="0" w:color="auto"/>
              <w:bottom w:val="single" w:sz="4" w:space="0" w:color="auto"/>
              <w:right w:val="nil"/>
            </w:tcBorders>
            <w:vAlign w:val="center"/>
          </w:tcPr>
          <w:p w:rsidR="00542C7B" w:rsidRDefault="00542C7B"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542C7B" w:rsidRDefault="00542C7B" w:rsidP="000274DF">
            <w:pPr>
              <w:spacing w:line="276" w:lineRule="auto"/>
              <w:rPr>
                <w:lang w:eastAsia="en-US"/>
              </w:rPr>
            </w:pPr>
            <w:r>
              <w:rPr>
                <w:lang w:eastAsia="en-US"/>
              </w:rPr>
              <w:t>Дата и время подачи заявок</w:t>
            </w:r>
          </w:p>
        </w:tc>
        <w:tc>
          <w:tcPr>
            <w:tcW w:w="7371" w:type="dxa"/>
            <w:tcBorders>
              <w:top w:val="single" w:sz="4" w:space="0" w:color="auto"/>
              <w:left w:val="single" w:sz="4" w:space="0" w:color="auto"/>
              <w:bottom w:val="single" w:sz="4" w:space="0" w:color="auto"/>
              <w:right w:val="single" w:sz="4" w:space="0" w:color="auto"/>
            </w:tcBorders>
            <w:vAlign w:val="center"/>
            <w:hideMark/>
          </w:tcPr>
          <w:p w:rsidR="00542C7B" w:rsidRPr="00E03803" w:rsidRDefault="00542C7B" w:rsidP="001F6548">
            <w:pPr>
              <w:pStyle w:val="ad"/>
              <w:jc w:val="both"/>
              <w:rPr>
                <w:b/>
                <w:sz w:val="28"/>
                <w:szCs w:val="28"/>
              </w:rPr>
            </w:pPr>
            <w:r>
              <w:t>С</w:t>
            </w:r>
            <w:r w:rsidRPr="00DD35DD">
              <w:t xml:space="preserve"> момента размещения извещения о проведении запроса котировок</w:t>
            </w:r>
            <w:r>
              <w:t xml:space="preserve"> в электронной форме</w:t>
            </w:r>
            <w:r w:rsidRPr="00DD35DD">
              <w:t xml:space="preserve"> </w:t>
            </w:r>
            <w:r>
              <w:t xml:space="preserve">на </w:t>
            </w:r>
            <w:r w:rsidRPr="00185079">
              <w:t>электронной торговой площадке:</w:t>
            </w:r>
            <w:r w:rsidR="00E03803">
              <w:rPr>
                <w:b/>
              </w:rPr>
              <w:t xml:space="preserve"> </w:t>
            </w:r>
            <w:hyperlink r:id="rId8" w:history="1">
              <w:r w:rsidR="00E03803" w:rsidRPr="005A3C41">
                <w:rPr>
                  <w:rStyle w:val="a9"/>
                  <w:b/>
                  <w:color w:val="0000FF"/>
                </w:rPr>
                <w:t>www.fabrikant.ru</w:t>
              </w:r>
            </w:hyperlink>
            <w:r w:rsidR="00E03803">
              <w:rPr>
                <w:b/>
              </w:rPr>
              <w:t xml:space="preserve"> </w:t>
            </w:r>
            <w:r>
              <w:rPr>
                <w:b/>
              </w:rPr>
              <w:t>до 11:00 (МСК)</w:t>
            </w:r>
            <w:r w:rsidR="001F6548">
              <w:rPr>
                <w:b/>
              </w:rPr>
              <w:t xml:space="preserve"> </w:t>
            </w:r>
            <w:r w:rsidR="00B53112" w:rsidRPr="00B53112">
              <w:rPr>
                <w:b/>
              </w:rPr>
              <w:t>08.11</w:t>
            </w:r>
            <w:r w:rsidRPr="00B53112">
              <w:rPr>
                <w:b/>
              </w:rPr>
              <w:t>.202</w:t>
            </w:r>
            <w:r w:rsidR="00D35086" w:rsidRPr="00B53112">
              <w:rPr>
                <w:b/>
              </w:rPr>
              <w:t>1</w:t>
            </w:r>
            <w:r w:rsidRPr="00B53112">
              <w:rPr>
                <w:b/>
              </w:rPr>
              <w:t>г.</w:t>
            </w:r>
          </w:p>
        </w:tc>
      </w:tr>
      <w:tr w:rsidR="00542C7B" w:rsidTr="000720CA">
        <w:trPr>
          <w:trHeight w:val="469"/>
        </w:trPr>
        <w:tc>
          <w:tcPr>
            <w:tcW w:w="534" w:type="dxa"/>
            <w:tcBorders>
              <w:top w:val="single" w:sz="4" w:space="0" w:color="auto"/>
              <w:left w:val="single" w:sz="4" w:space="0" w:color="auto"/>
              <w:bottom w:val="single" w:sz="4" w:space="0" w:color="auto"/>
              <w:right w:val="nil"/>
            </w:tcBorders>
            <w:vAlign w:val="center"/>
          </w:tcPr>
          <w:p w:rsidR="00542C7B" w:rsidRDefault="00542C7B"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542C7B" w:rsidRDefault="00542C7B" w:rsidP="000720CA">
            <w:pPr>
              <w:spacing w:line="276" w:lineRule="auto"/>
              <w:rPr>
                <w:lang w:eastAsia="en-US"/>
              </w:rPr>
            </w:pPr>
            <w:r>
              <w:rPr>
                <w:lang w:eastAsia="en-US"/>
              </w:rPr>
              <w:t>Место подачи котировочных заявок</w:t>
            </w:r>
          </w:p>
        </w:tc>
        <w:tc>
          <w:tcPr>
            <w:tcW w:w="7371" w:type="dxa"/>
            <w:tcBorders>
              <w:top w:val="single" w:sz="4" w:space="0" w:color="auto"/>
              <w:left w:val="single" w:sz="4" w:space="0" w:color="auto"/>
              <w:bottom w:val="single" w:sz="4" w:space="0" w:color="auto"/>
              <w:right w:val="single" w:sz="4" w:space="0" w:color="auto"/>
            </w:tcBorders>
            <w:vAlign w:val="center"/>
            <w:hideMark/>
          </w:tcPr>
          <w:p w:rsidR="00E03803" w:rsidRDefault="00E03803" w:rsidP="00E03803">
            <w:pPr>
              <w:pStyle w:val="ad"/>
              <w:jc w:val="center"/>
              <w:rPr>
                <w:lang w:eastAsia="ar-SA"/>
              </w:rPr>
            </w:pPr>
          </w:p>
          <w:p w:rsidR="00E03803" w:rsidRDefault="00542C7B" w:rsidP="00E03803">
            <w:pPr>
              <w:pStyle w:val="ad"/>
              <w:rPr>
                <w:b/>
                <w:sz w:val="28"/>
                <w:szCs w:val="28"/>
              </w:rPr>
            </w:pPr>
            <w:r w:rsidRPr="002E47AF">
              <w:rPr>
                <w:lang w:eastAsia="ar-SA"/>
              </w:rPr>
              <w:t xml:space="preserve">Электронная торговая площадка </w:t>
            </w:r>
            <w:proofErr w:type="spellStart"/>
            <w:r w:rsidR="00E03803" w:rsidRPr="00642733">
              <w:rPr>
                <w:b/>
                <w:color w:val="0000FF"/>
              </w:rPr>
              <w:t>www.fabrikant.ru</w:t>
            </w:r>
            <w:proofErr w:type="spellEnd"/>
          </w:p>
          <w:p w:rsidR="00542C7B" w:rsidRPr="002E47AF" w:rsidRDefault="00542C7B" w:rsidP="00A00690">
            <w:pPr>
              <w:widowControl w:val="0"/>
              <w:autoSpaceDE w:val="0"/>
              <w:autoSpaceDN w:val="0"/>
              <w:adjustRightInd w:val="0"/>
              <w:jc w:val="both"/>
              <w:rPr>
                <w:color w:val="0000FF"/>
                <w:sz w:val="28"/>
                <w:szCs w:val="28"/>
                <w:u w:val="single"/>
              </w:rPr>
            </w:pPr>
          </w:p>
        </w:tc>
      </w:tr>
      <w:tr w:rsidR="005E4524" w:rsidTr="005010C6">
        <w:trPr>
          <w:trHeight w:val="469"/>
        </w:trPr>
        <w:tc>
          <w:tcPr>
            <w:tcW w:w="534" w:type="dxa"/>
            <w:tcBorders>
              <w:top w:val="single" w:sz="4" w:space="0" w:color="auto"/>
              <w:left w:val="single" w:sz="4" w:space="0" w:color="auto"/>
              <w:bottom w:val="single" w:sz="4" w:space="0" w:color="auto"/>
              <w:right w:val="nil"/>
            </w:tcBorders>
            <w:vAlign w:val="center"/>
          </w:tcPr>
          <w:p w:rsidR="005E4524" w:rsidRDefault="005E4524" w:rsidP="005010C6">
            <w:pPr>
              <w:numPr>
                <w:ilvl w:val="0"/>
                <w:numId w:val="1"/>
              </w:numPr>
              <w:spacing w:line="276" w:lineRule="auto"/>
              <w:ind w:left="0" w:firstLine="0"/>
              <w:jc w:val="both"/>
              <w:rPr>
                <w:lang w:eastAsia="en-US"/>
              </w:rPr>
            </w:pPr>
          </w:p>
        </w:tc>
        <w:tc>
          <w:tcPr>
            <w:tcW w:w="2585" w:type="dxa"/>
            <w:tcBorders>
              <w:top w:val="single" w:sz="4" w:space="0" w:color="auto"/>
              <w:left w:val="single" w:sz="4" w:space="0" w:color="auto"/>
              <w:bottom w:val="single" w:sz="4" w:space="0" w:color="auto"/>
              <w:right w:val="nil"/>
            </w:tcBorders>
            <w:vAlign w:val="center"/>
            <w:hideMark/>
          </w:tcPr>
          <w:p w:rsidR="005E4524" w:rsidRDefault="001251BB" w:rsidP="002E47AF">
            <w:pPr>
              <w:spacing w:line="276" w:lineRule="auto"/>
              <w:rPr>
                <w:lang w:eastAsia="en-US"/>
              </w:rPr>
            </w:pPr>
            <w:r>
              <w:rPr>
                <w:lang w:eastAsia="en-US"/>
              </w:rPr>
              <w:t>Д</w:t>
            </w:r>
            <w:r w:rsidR="002E47AF">
              <w:rPr>
                <w:lang w:eastAsia="en-US"/>
              </w:rPr>
              <w:t xml:space="preserve">ата и время рассмотрения </w:t>
            </w:r>
            <w:r w:rsidR="005E4524">
              <w:rPr>
                <w:lang w:eastAsia="en-US"/>
              </w:rPr>
              <w:t xml:space="preserve"> </w:t>
            </w:r>
            <w:r w:rsidR="002E47AF">
              <w:rPr>
                <w:lang w:eastAsia="en-US"/>
              </w:rPr>
              <w:t xml:space="preserve">котировочных </w:t>
            </w:r>
            <w:r w:rsidR="005E4524">
              <w:rPr>
                <w:lang w:eastAsia="en-US"/>
              </w:rPr>
              <w:t>заяв</w:t>
            </w:r>
            <w:r w:rsidR="002E47AF">
              <w:rPr>
                <w:lang w:eastAsia="en-US"/>
              </w:rPr>
              <w:t>о</w:t>
            </w:r>
            <w:r w:rsidR="005E4524">
              <w:rPr>
                <w:lang w:eastAsia="en-US"/>
              </w:rPr>
              <w:t>к</w:t>
            </w:r>
            <w:r w:rsidR="00666795">
              <w:rPr>
                <w:lang w:eastAsia="en-US"/>
              </w:rPr>
              <w:t xml:space="preserve"> и подведения итогов</w:t>
            </w:r>
          </w:p>
        </w:tc>
        <w:tc>
          <w:tcPr>
            <w:tcW w:w="7371" w:type="dxa"/>
            <w:tcBorders>
              <w:top w:val="single" w:sz="4" w:space="0" w:color="auto"/>
              <w:left w:val="single" w:sz="4" w:space="0" w:color="auto"/>
              <w:bottom w:val="single" w:sz="4" w:space="0" w:color="auto"/>
              <w:right w:val="single" w:sz="4" w:space="0" w:color="auto"/>
            </w:tcBorders>
            <w:vAlign w:val="center"/>
            <w:hideMark/>
          </w:tcPr>
          <w:p w:rsidR="005E4524" w:rsidRPr="00842F88" w:rsidRDefault="00B53112" w:rsidP="00756CFE">
            <w:pPr>
              <w:spacing w:line="256" w:lineRule="auto"/>
              <w:jc w:val="both"/>
              <w:rPr>
                <w:highlight w:val="yellow"/>
              </w:rPr>
            </w:pPr>
            <w:r w:rsidRPr="00B53112">
              <w:rPr>
                <w:b/>
              </w:rPr>
              <w:t>09.11</w:t>
            </w:r>
            <w:r w:rsidR="00AA0479" w:rsidRPr="00B53112">
              <w:rPr>
                <w:b/>
              </w:rPr>
              <w:t>.</w:t>
            </w:r>
            <w:r w:rsidR="00D35086" w:rsidRPr="00B53112">
              <w:rPr>
                <w:b/>
                <w:lang w:eastAsia="en-US"/>
              </w:rPr>
              <w:t>2021</w:t>
            </w:r>
            <w:r w:rsidR="005E4524" w:rsidRPr="00B53112">
              <w:rPr>
                <w:b/>
                <w:lang w:eastAsia="en-US"/>
              </w:rPr>
              <w:t>г</w:t>
            </w:r>
            <w:r w:rsidR="005E4524" w:rsidRPr="008F66AF">
              <w:rPr>
                <w:b/>
                <w:lang w:eastAsia="en-US"/>
              </w:rPr>
              <w:t>.</w:t>
            </w:r>
            <w:r w:rsidR="001816FC" w:rsidRPr="008F66AF">
              <w:rPr>
                <w:b/>
              </w:rPr>
              <w:t xml:space="preserve"> с</w:t>
            </w:r>
            <w:r w:rsidR="005E4524" w:rsidRPr="008F66AF">
              <w:rPr>
                <w:b/>
              </w:rPr>
              <w:t xml:space="preserve"> </w:t>
            </w:r>
            <w:r w:rsidR="002F0EA5" w:rsidRPr="008F66AF">
              <w:rPr>
                <w:b/>
              </w:rPr>
              <w:t>03</w:t>
            </w:r>
            <w:r w:rsidR="00F219FD" w:rsidRPr="008F66AF">
              <w:rPr>
                <w:b/>
              </w:rPr>
              <w:t>:</w:t>
            </w:r>
            <w:r w:rsidR="00793B46" w:rsidRPr="008F66AF">
              <w:rPr>
                <w:b/>
              </w:rPr>
              <w:t>0</w:t>
            </w:r>
            <w:r w:rsidR="00F219FD" w:rsidRPr="008F66AF">
              <w:rPr>
                <w:b/>
              </w:rPr>
              <w:t>0</w:t>
            </w:r>
            <w:r w:rsidR="002E47AF" w:rsidRPr="008F66AF">
              <w:rPr>
                <w:b/>
              </w:rPr>
              <w:t xml:space="preserve"> (МСК</w:t>
            </w:r>
            <w:r w:rsidR="005E4524" w:rsidRPr="008F66AF">
              <w:rPr>
                <w:b/>
              </w:rPr>
              <w:t>)</w:t>
            </w:r>
            <w:r w:rsidR="001816FC" w:rsidRPr="008F66AF">
              <w:rPr>
                <w:b/>
              </w:rPr>
              <w:t xml:space="preserve"> до 11:00 (МСК)</w:t>
            </w:r>
          </w:p>
        </w:tc>
      </w:tr>
      <w:tr w:rsidR="00AB5B10" w:rsidTr="00AA6A7C">
        <w:trPr>
          <w:trHeight w:val="469"/>
        </w:trPr>
        <w:tc>
          <w:tcPr>
            <w:tcW w:w="534" w:type="dxa"/>
            <w:tcBorders>
              <w:top w:val="single" w:sz="4" w:space="0" w:color="auto"/>
              <w:left w:val="single" w:sz="4" w:space="0" w:color="auto"/>
              <w:bottom w:val="single" w:sz="4" w:space="0" w:color="auto"/>
              <w:right w:val="nil"/>
            </w:tcBorders>
            <w:vAlign w:val="center"/>
          </w:tcPr>
          <w:p w:rsidR="00AB5B10" w:rsidRPr="00E4110D" w:rsidRDefault="005D3172" w:rsidP="00D701C1">
            <w:pPr>
              <w:spacing w:line="276" w:lineRule="auto"/>
              <w:jc w:val="center"/>
              <w:rPr>
                <w:b/>
                <w:lang w:eastAsia="en-US"/>
              </w:rPr>
            </w:pPr>
            <w:r>
              <w:rPr>
                <w:b/>
                <w:lang w:eastAsia="en-US"/>
              </w:rPr>
              <w:t>22</w:t>
            </w:r>
            <w:r w:rsidR="00AB5B10"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AB5B10" w:rsidRPr="008E61CD" w:rsidRDefault="00AB5B10" w:rsidP="00AA6A7C">
            <w:pPr>
              <w:spacing w:line="276" w:lineRule="auto"/>
              <w:rPr>
                <w:lang w:eastAsia="en-US"/>
              </w:rPr>
            </w:pPr>
            <w:r w:rsidRPr="008E61CD">
              <w:t>Размер обеспечения заявки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AB5B10" w:rsidRDefault="00AA6A7C" w:rsidP="00AA6A7C">
            <w:pPr>
              <w:spacing w:line="256" w:lineRule="auto"/>
            </w:pPr>
            <w:r>
              <w:t>Н</w:t>
            </w:r>
            <w:r w:rsidR="00AB5B10">
              <w:t>е установлено.</w:t>
            </w:r>
          </w:p>
        </w:tc>
      </w:tr>
      <w:tr w:rsidR="00A74F17" w:rsidTr="00AA6A7C">
        <w:trPr>
          <w:trHeight w:val="469"/>
        </w:trPr>
        <w:tc>
          <w:tcPr>
            <w:tcW w:w="534" w:type="dxa"/>
            <w:tcBorders>
              <w:top w:val="single" w:sz="4" w:space="0" w:color="auto"/>
              <w:left w:val="single" w:sz="4" w:space="0" w:color="auto"/>
              <w:bottom w:val="single" w:sz="4" w:space="0" w:color="auto"/>
              <w:right w:val="nil"/>
            </w:tcBorders>
            <w:vAlign w:val="center"/>
          </w:tcPr>
          <w:p w:rsidR="00A74F17" w:rsidRPr="00E4110D" w:rsidRDefault="00A74F17" w:rsidP="00AB5B10">
            <w:pPr>
              <w:spacing w:line="276" w:lineRule="auto"/>
              <w:jc w:val="center"/>
              <w:rPr>
                <w:b/>
                <w:lang w:eastAsia="en-US"/>
              </w:rPr>
            </w:pPr>
            <w:r w:rsidRPr="00E4110D">
              <w:rPr>
                <w:b/>
                <w:lang w:eastAsia="en-US"/>
              </w:rPr>
              <w:t>2</w:t>
            </w:r>
            <w:r>
              <w:rPr>
                <w:b/>
                <w:lang w:eastAsia="en-US"/>
              </w:rPr>
              <w:t>3</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A74F17" w:rsidRPr="008E61CD" w:rsidRDefault="00A74F17" w:rsidP="00AA6A7C">
            <w:pPr>
              <w:spacing w:line="276" w:lineRule="auto"/>
              <w:rPr>
                <w:lang w:eastAsia="en-US"/>
              </w:rPr>
            </w:pPr>
            <w:r w:rsidRPr="008E61CD">
              <w:t xml:space="preserve">Размер </w:t>
            </w:r>
            <w:r>
              <w:t>обеспечения</w:t>
            </w:r>
            <w:r w:rsidRPr="008E61CD">
              <w:t xml:space="preserve"> исполнения договора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A74F17" w:rsidRPr="001F6548" w:rsidRDefault="001F6548" w:rsidP="00073B7F">
            <w:pPr>
              <w:ind w:firstLine="33"/>
              <w:jc w:val="both"/>
            </w:pPr>
            <w:r w:rsidRPr="001F6548">
              <w:t>Не установлено.</w:t>
            </w:r>
          </w:p>
        </w:tc>
      </w:tr>
      <w:tr w:rsidR="00542C7B" w:rsidTr="000720CA">
        <w:trPr>
          <w:trHeight w:val="469"/>
        </w:trPr>
        <w:tc>
          <w:tcPr>
            <w:tcW w:w="534" w:type="dxa"/>
            <w:tcBorders>
              <w:top w:val="single" w:sz="4" w:space="0" w:color="auto"/>
              <w:left w:val="single" w:sz="4" w:space="0" w:color="auto"/>
              <w:bottom w:val="single" w:sz="4" w:space="0" w:color="auto"/>
              <w:right w:val="nil"/>
            </w:tcBorders>
            <w:vAlign w:val="center"/>
          </w:tcPr>
          <w:p w:rsidR="00542C7B" w:rsidRPr="00AB5B10" w:rsidRDefault="00542C7B" w:rsidP="00AB5B10">
            <w:pPr>
              <w:spacing w:line="276" w:lineRule="auto"/>
              <w:ind w:left="-108" w:right="-141"/>
              <w:jc w:val="center"/>
              <w:rPr>
                <w:b/>
                <w:lang w:eastAsia="en-US"/>
              </w:rPr>
            </w:pPr>
            <w:r>
              <w:rPr>
                <w:b/>
                <w:lang w:eastAsia="en-US"/>
              </w:rPr>
              <w:t>24</w:t>
            </w:r>
            <w:r w:rsidRPr="00AB5B10">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542C7B" w:rsidRDefault="00542C7B" w:rsidP="000720CA">
            <w:pPr>
              <w:spacing w:line="276" w:lineRule="auto"/>
              <w:rPr>
                <w:lang w:eastAsia="en-US"/>
              </w:rPr>
            </w:pPr>
            <w:r>
              <w:rPr>
                <w:lang w:eastAsia="en-US"/>
              </w:rPr>
              <w:t>Порядок подачи котировочных заявок</w:t>
            </w:r>
          </w:p>
        </w:tc>
        <w:tc>
          <w:tcPr>
            <w:tcW w:w="7371" w:type="dxa"/>
            <w:tcBorders>
              <w:top w:val="single" w:sz="4" w:space="0" w:color="auto"/>
              <w:left w:val="single" w:sz="4" w:space="0" w:color="auto"/>
              <w:bottom w:val="single" w:sz="4" w:space="0" w:color="auto"/>
              <w:right w:val="single" w:sz="4" w:space="0" w:color="auto"/>
            </w:tcBorders>
            <w:vAlign w:val="center"/>
            <w:hideMark/>
          </w:tcPr>
          <w:p w:rsidR="00F61C8F" w:rsidRDefault="00F61C8F" w:rsidP="00F61C8F">
            <w:pPr>
              <w:tabs>
                <w:tab w:val="left" w:pos="709"/>
                <w:tab w:val="left" w:pos="1134"/>
              </w:tabs>
              <w:jc w:val="both"/>
              <w:rPr>
                <w:snapToGrid w:val="0"/>
              </w:rPr>
            </w:pPr>
            <w:r>
              <w:rPr>
                <w:rFonts w:eastAsia="Calibri"/>
                <w:snapToGrid w:val="0"/>
                <w:lang w:eastAsia="en-US"/>
              </w:rPr>
              <w:t xml:space="preserve">1. </w:t>
            </w:r>
            <w:r w:rsidRPr="00E07101">
              <w:rPr>
                <w:snapToGrid w:val="0"/>
              </w:rPr>
              <w:t>Для участия в запросе котировок в электронной форме участник закупки подаёт заявку в срок и по форме, согласно извещению</w:t>
            </w:r>
            <w:r w:rsidRPr="00E07101">
              <w:rPr>
                <w:lang w:eastAsia="en-US"/>
              </w:rPr>
              <w:t xml:space="preserve"> о </w:t>
            </w:r>
            <w:r w:rsidRPr="00E07101">
              <w:rPr>
                <w:lang w:eastAsia="en-US"/>
              </w:rPr>
              <w:lastRenderedPageBreak/>
              <w:t>проведении запроса котировок в электронной форме</w:t>
            </w:r>
            <w:r w:rsidRPr="00E07101">
              <w:rPr>
                <w:snapToGrid w:val="0"/>
              </w:rPr>
              <w:t xml:space="preserve">. </w:t>
            </w:r>
          </w:p>
          <w:p w:rsidR="00B07980" w:rsidRPr="00E07101" w:rsidRDefault="00F61C8F" w:rsidP="00B07980">
            <w:pPr>
              <w:tabs>
                <w:tab w:val="left" w:pos="709"/>
                <w:tab w:val="left" w:pos="1134"/>
              </w:tabs>
              <w:jc w:val="both"/>
              <w:rPr>
                <w:rFonts w:eastAsia="Calibri"/>
                <w:snapToGrid w:val="0"/>
              </w:rPr>
            </w:pPr>
            <w:r>
              <w:rPr>
                <w:snapToGrid w:val="0"/>
              </w:rPr>
              <w:t xml:space="preserve">2. </w:t>
            </w:r>
            <w:r w:rsidR="00B07980" w:rsidRPr="00E07101">
              <w:rPr>
                <w:rFonts w:eastAsia="Calibri"/>
                <w:snapToGrid w:val="0"/>
              </w:rPr>
              <w:t>Подача заявок на участие в запросе котировок в электронной форме осуществляется только лицами, получившими аккредитацию на электронной площадке, с момента размещения в единой информационной системе и на электронной площадке извещения о проведении запроса котировок</w:t>
            </w:r>
            <w:r w:rsidR="00B07980" w:rsidRPr="00E07101">
              <w:t xml:space="preserve"> </w:t>
            </w:r>
            <w:r w:rsidR="00B07980" w:rsidRPr="00E07101">
              <w:rPr>
                <w:rFonts w:eastAsia="Calibri"/>
                <w:snapToGrid w:val="0"/>
              </w:rPr>
              <w:t>в электронной форме.</w:t>
            </w:r>
          </w:p>
          <w:p w:rsidR="00542C7B" w:rsidRPr="00E03803" w:rsidRDefault="00F61C8F" w:rsidP="00E03803">
            <w:pPr>
              <w:pStyle w:val="ad"/>
              <w:rPr>
                <w:b/>
                <w:sz w:val="28"/>
                <w:szCs w:val="28"/>
              </w:rPr>
            </w:pPr>
            <w:r>
              <w:rPr>
                <w:snapToGrid w:val="0"/>
              </w:rPr>
              <w:t>3.</w:t>
            </w:r>
            <w:r w:rsidR="00542C7B">
              <w:t xml:space="preserve"> Заявка</w:t>
            </w:r>
            <w:r w:rsidR="00542C7B" w:rsidRPr="00DD35DD">
              <w:t xml:space="preserve"> на у</w:t>
            </w:r>
            <w:r w:rsidR="00542C7B">
              <w:t>частие в запросе котировок в электронной форме подаё</w:t>
            </w:r>
            <w:r w:rsidR="00542C7B" w:rsidRPr="00DD35DD">
              <w:t xml:space="preserve">тся участником закупки в </w:t>
            </w:r>
            <w:r w:rsidR="00542C7B">
              <w:t xml:space="preserve">электронной форме </w:t>
            </w:r>
            <w:r w:rsidR="00542C7B" w:rsidRPr="00A165B8">
              <w:t xml:space="preserve">оператору </w:t>
            </w:r>
            <w:r w:rsidR="00542C7B" w:rsidRPr="006A74A3">
              <w:t>электронной площадки</w:t>
            </w:r>
            <w:r w:rsidR="00542C7B" w:rsidRPr="00A165B8">
              <w:rPr>
                <w:b/>
              </w:rPr>
              <w:t xml:space="preserve"> </w:t>
            </w:r>
            <w:r w:rsidR="00542C7B">
              <w:rPr>
                <w:b/>
              </w:rPr>
              <w:t xml:space="preserve"> </w:t>
            </w:r>
            <w:proofErr w:type="spellStart"/>
            <w:r w:rsidR="00E03803" w:rsidRPr="00E46F71">
              <w:rPr>
                <w:b/>
                <w:color w:val="0000FF"/>
              </w:rPr>
              <w:t>www.fabrikant.ru</w:t>
            </w:r>
            <w:proofErr w:type="spellEnd"/>
          </w:p>
          <w:p w:rsidR="00542C7B" w:rsidRPr="00E07101" w:rsidRDefault="00F61C8F" w:rsidP="00542C7B">
            <w:pPr>
              <w:tabs>
                <w:tab w:val="left" w:pos="709"/>
                <w:tab w:val="left" w:pos="1134"/>
              </w:tabs>
              <w:jc w:val="both"/>
              <w:rPr>
                <w:rFonts w:eastAsia="Calibri"/>
                <w:snapToGrid w:val="0"/>
              </w:rPr>
            </w:pPr>
            <w:r>
              <w:rPr>
                <w:rFonts w:eastAsia="Calibri"/>
                <w:snapToGrid w:val="0"/>
              </w:rPr>
              <w:t>4</w:t>
            </w:r>
            <w:r w:rsidR="00542C7B">
              <w:rPr>
                <w:rFonts w:eastAsia="Calibri"/>
                <w:snapToGrid w:val="0"/>
              </w:rPr>
              <w:t xml:space="preserve">. </w:t>
            </w:r>
            <w:r w:rsidR="00542C7B" w:rsidRPr="00E07101">
              <w:rPr>
                <w:rFonts w:eastAsia="Calibri"/>
                <w:snapToGrid w:val="0"/>
              </w:rPr>
              <w:t>Подача заявок на участие в запросе котировок в электронной форме осуществляется только лицами, получившими аккредитацию на электронной площадке, с момента размещения в единой информационной системе и на электронной площадке извещения о проведении запроса котировок</w:t>
            </w:r>
            <w:r w:rsidR="00542C7B" w:rsidRPr="00E07101">
              <w:t xml:space="preserve"> </w:t>
            </w:r>
            <w:r w:rsidR="00542C7B" w:rsidRPr="00E07101">
              <w:rPr>
                <w:rFonts w:eastAsia="Calibri"/>
                <w:snapToGrid w:val="0"/>
              </w:rPr>
              <w:t>в электронной форме.</w:t>
            </w:r>
          </w:p>
          <w:p w:rsidR="00A234A3" w:rsidRDefault="00F61C8F" w:rsidP="00542C7B">
            <w:pPr>
              <w:tabs>
                <w:tab w:val="left" w:pos="709"/>
                <w:tab w:val="left" w:pos="1134"/>
              </w:tabs>
              <w:jc w:val="both"/>
              <w:rPr>
                <w:rFonts w:ascii="Times New Roman CYR" w:hAnsi="Times New Roman CYR" w:cs="Times New Roman CYR"/>
              </w:rPr>
            </w:pPr>
            <w:r>
              <w:rPr>
                <w:rFonts w:eastAsia="Calibri"/>
                <w:snapToGrid w:val="0"/>
                <w:lang w:eastAsia="en-US"/>
              </w:rPr>
              <w:t>5</w:t>
            </w:r>
            <w:r w:rsidR="00542C7B">
              <w:rPr>
                <w:rFonts w:eastAsia="Calibri"/>
                <w:snapToGrid w:val="0"/>
                <w:lang w:eastAsia="en-US"/>
              </w:rPr>
              <w:t xml:space="preserve">. </w:t>
            </w:r>
            <w:proofErr w:type="gramStart"/>
            <w:r w:rsidR="00A234A3" w:rsidRPr="00FE7C99">
              <w:rPr>
                <w:rFonts w:ascii="Times New Roman CYR" w:hAnsi="Times New Roman CYR" w:cs="Times New Roman CYR"/>
              </w:rPr>
              <w:t>Участник закупки вправе подать только одну заявку на участие в запросе котировок в электронной форме в отношении каждого предмета закупки (лота) в любое время с момента размещения в единой информационной системе и на электронной площадке извещения о проведении запроса котировок в электронной форме до предусмотренных извещением даты и времени окончания срока подачи заявок на участие в таком запросе котировок в</w:t>
            </w:r>
            <w:proofErr w:type="gramEnd"/>
            <w:r w:rsidR="00A234A3" w:rsidRPr="00FE7C99">
              <w:rPr>
                <w:rFonts w:ascii="Times New Roman CYR" w:hAnsi="Times New Roman CYR" w:cs="Times New Roman CYR"/>
              </w:rPr>
              <w:t xml:space="preserve"> электронной форме.</w:t>
            </w:r>
            <w:r w:rsidR="00A234A3">
              <w:rPr>
                <w:rFonts w:ascii="Times New Roman CYR" w:hAnsi="Times New Roman CYR" w:cs="Times New Roman CYR"/>
              </w:rPr>
              <w:t xml:space="preserve"> </w:t>
            </w:r>
          </w:p>
          <w:p w:rsidR="00542C7B" w:rsidRPr="00E07101" w:rsidRDefault="00F61C8F" w:rsidP="00542C7B">
            <w:pPr>
              <w:tabs>
                <w:tab w:val="left" w:pos="709"/>
                <w:tab w:val="left" w:pos="1134"/>
              </w:tabs>
              <w:jc w:val="both"/>
              <w:rPr>
                <w:rFonts w:eastAsia="Calibri"/>
                <w:snapToGrid w:val="0"/>
                <w:lang w:eastAsia="en-US"/>
              </w:rPr>
            </w:pPr>
            <w:r>
              <w:rPr>
                <w:rFonts w:eastAsia="Calibri"/>
                <w:snapToGrid w:val="0"/>
                <w:lang w:eastAsia="en-US"/>
              </w:rPr>
              <w:t>6</w:t>
            </w:r>
            <w:r w:rsidR="00542C7B">
              <w:rPr>
                <w:rFonts w:eastAsia="Calibri"/>
                <w:snapToGrid w:val="0"/>
                <w:lang w:eastAsia="en-US"/>
              </w:rPr>
              <w:t xml:space="preserve">. </w:t>
            </w:r>
            <w:r w:rsidR="00542C7B" w:rsidRPr="00E07101">
              <w:rPr>
                <w:rFonts w:eastAsia="Calibri"/>
                <w:snapToGrid w:val="0"/>
                <w:lang w:eastAsia="en-US"/>
              </w:rPr>
              <w:t xml:space="preserve">Участник запроса котировок в электронной форме, подавший заявку на участие, вправе изменить или отозвать данную заявку не позднее даты окончания срока подачи заявок на участие в таком запросе котировок в электронной форме, направив об этом уведомление оператору электронной площадки. </w:t>
            </w:r>
          </w:p>
          <w:p w:rsidR="00542C7B" w:rsidRPr="00E07101" w:rsidRDefault="00F61C8F" w:rsidP="00542C7B">
            <w:pPr>
              <w:tabs>
                <w:tab w:val="left" w:pos="709"/>
                <w:tab w:val="left" w:pos="1134"/>
              </w:tabs>
              <w:jc w:val="both"/>
              <w:rPr>
                <w:rFonts w:eastAsia="Calibri"/>
                <w:snapToGrid w:val="0"/>
                <w:lang w:eastAsia="en-US"/>
              </w:rPr>
            </w:pPr>
            <w:r>
              <w:rPr>
                <w:rFonts w:eastAsia="Calibri"/>
                <w:snapToGrid w:val="0"/>
                <w:lang w:eastAsia="en-US"/>
              </w:rPr>
              <w:t>7</w:t>
            </w:r>
            <w:r w:rsidR="00542C7B">
              <w:rPr>
                <w:rFonts w:eastAsia="Calibri"/>
                <w:snapToGrid w:val="0"/>
                <w:lang w:eastAsia="en-US"/>
              </w:rPr>
              <w:t xml:space="preserve">. </w:t>
            </w:r>
            <w:r w:rsidR="00542C7B" w:rsidRPr="00E07101">
              <w:rPr>
                <w:rFonts w:eastAsia="Calibri"/>
                <w:snapToGrid w:val="0"/>
                <w:lang w:eastAsia="en-US"/>
              </w:rPr>
              <w:t>После отзыва заявки на участие в запросе котировок в электронной форме, участник запроса котировок в электронной форме вправе до окончания срока подачи заявок подать новую заявку.</w:t>
            </w:r>
          </w:p>
          <w:p w:rsidR="00542C7B" w:rsidRDefault="00F61C8F" w:rsidP="00542C7B">
            <w:pPr>
              <w:tabs>
                <w:tab w:val="left" w:pos="709"/>
                <w:tab w:val="left" w:pos="1134"/>
              </w:tabs>
              <w:jc w:val="both"/>
              <w:rPr>
                <w:rFonts w:eastAsia="Calibri"/>
                <w:snapToGrid w:val="0"/>
                <w:lang w:eastAsia="en-US"/>
              </w:rPr>
            </w:pPr>
            <w:r>
              <w:rPr>
                <w:rFonts w:eastAsia="Calibri"/>
                <w:snapToGrid w:val="0"/>
                <w:lang w:eastAsia="en-US"/>
              </w:rPr>
              <w:t>8</w:t>
            </w:r>
            <w:r w:rsidR="00542C7B">
              <w:rPr>
                <w:rFonts w:eastAsia="Calibri"/>
                <w:snapToGrid w:val="0"/>
                <w:lang w:eastAsia="en-US"/>
              </w:rPr>
              <w:t xml:space="preserve">. </w:t>
            </w:r>
            <w:r w:rsidR="00542C7B" w:rsidRPr="00E07101">
              <w:rPr>
                <w:rFonts w:eastAsia="Calibri"/>
                <w:snapToGrid w:val="0"/>
                <w:lang w:eastAsia="en-US"/>
              </w:rPr>
              <w:t>Изменение и отзыв заявок на участие в запросе котировок в электронной форме после истечения срока подачи заявок на участие в запросе котировок в электронной форме не допускается.</w:t>
            </w:r>
          </w:p>
          <w:p w:rsidR="00542C7B" w:rsidRPr="00B22986" w:rsidRDefault="00F61C8F" w:rsidP="00542C7B">
            <w:pPr>
              <w:jc w:val="both"/>
            </w:pPr>
            <w:r>
              <w:rPr>
                <w:snapToGrid w:val="0"/>
              </w:rPr>
              <w:t>9</w:t>
            </w:r>
            <w:r w:rsidR="00542C7B">
              <w:rPr>
                <w:snapToGrid w:val="0"/>
              </w:rPr>
              <w:t xml:space="preserve">. </w:t>
            </w:r>
            <w:r w:rsidR="00542C7B" w:rsidRPr="00E07101">
              <w:rPr>
                <w:snapToGrid w:val="0"/>
              </w:rPr>
              <w:t xml:space="preserve">В состав заявки </w:t>
            </w:r>
            <w:r w:rsidR="00075FEE">
              <w:rPr>
                <w:snapToGrid w:val="0"/>
              </w:rPr>
              <w:t xml:space="preserve">должны </w:t>
            </w:r>
            <w:r w:rsidR="00542C7B" w:rsidRPr="00E07101">
              <w:rPr>
                <w:snapToGrid w:val="0"/>
              </w:rPr>
              <w:t>вход</w:t>
            </w:r>
            <w:r w:rsidR="00075FEE">
              <w:rPr>
                <w:snapToGrid w:val="0"/>
              </w:rPr>
              <w:t>ить</w:t>
            </w:r>
            <w:r w:rsidR="00542C7B" w:rsidRPr="00E07101">
              <w:rPr>
                <w:snapToGrid w:val="0"/>
              </w:rPr>
              <w:t xml:space="preserve"> также документы, подтверждающие соответствие участника требованиям извещения о проведении запроса котировок.</w:t>
            </w:r>
            <w:r w:rsidR="00542C7B" w:rsidRPr="00E07101">
              <w:t xml:space="preserve"> </w:t>
            </w:r>
            <w:r w:rsidR="00542C7B" w:rsidRPr="00E07101">
              <w:rPr>
                <w:snapToGrid w:val="0"/>
              </w:rPr>
              <w:t>Указанные электронные документы подаются одновременно.</w:t>
            </w:r>
          </w:p>
          <w:p w:rsidR="00542C7B" w:rsidRPr="00E07101" w:rsidRDefault="00F61C8F" w:rsidP="00542C7B">
            <w:pPr>
              <w:jc w:val="both"/>
              <w:rPr>
                <w:snapToGrid w:val="0"/>
              </w:rPr>
            </w:pPr>
            <w:r>
              <w:rPr>
                <w:snapToGrid w:val="0"/>
              </w:rPr>
              <w:t>10</w:t>
            </w:r>
            <w:r w:rsidR="00542C7B">
              <w:rPr>
                <w:snapToGrid w:val="0"/>
              </w:rPr>
              <w:t xml:space="preserve">. </w:t>
            </w:r>
            <w:r w:rsidR="00542C7B" w:rsidRPr="00E07101">
              <w:rPr>
                <w:snapToGrid w:val="0"/>
              </w:rPr>
              <w:t>Электронные документы участника запроса котировок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w:t>
            </w:r>
          </w:p>
          <w:p w:rsidR="00542C7B" w:rsidRPr="00E07101" w:rsidRDefault="00F61C8F" w:rsidP="00542C7B">
            <w:pPr>
              <w:jc w:val="both"/>
              <w:rPr>
                <w:snapToGrid w:val="0"/>
              </w:rPr>
            </w:pPr>
            <w:r>
              <w:rPr>
                <w:snapToGrid w:val="0"/>
              </w:rPr>
              <w:t>11</w:t>
            </w:r>
            <w:r w:rsidR="00542C7B">
              <w:rPr>
                <w:snapToGrid w:val="0"/>
              </w:rPr>
              <w:t xml:space="preserve">. </w:t>
            </w:r>
            <w:r w:rsidR="00542C7B" w:rsidRPr="00E07101">
              <w:rPr>
                <w:snapToGrid w:val="0"/>
              </w:rPr>
              <w:t xml:space="preserve">Приём заявок на участие в запросе котировок </w:t>
            </w:r>
            <w:r w:rsidR="00542C7B">
              <w:rPr>
                <w:snapToGrid w:val="0"/>
              </w:rPr>
              <w:t xml:space="preserve">в электронной форме </w:t>
            </w:r>
            <w:r w:rsidR="00542C7B" w:rsidRPr="00E07101">
              <w:rPr>
                <w:snapToGrid w:val="0"/>
              </w:rPr>
              <w:t xml:space="preserve">прекращается в день и время, </w:t>
            </w:r>
            <w:proofErr w:type="gramStart"/>
            <w:r w:rsidR="00542C7B" w:rsidRPr="00E07101">
              <w:rPr>
                <w:snapToGrid w:val="0"/>
              </w:rPr>
              <w:t>указанные</w:t>
            </w:r>
            <w:proofErr w:type="gramEnd"/>
            <w:r w:rsidR="00542C7B" w:rsidRPr="00E07101">
              <w:rPr>
                <w:snapToGrid w:val="0"/>
              </w:rPr>
              <w:t xml:space="preserve"> в извещении о проведении запроса котировок</w:t>
            </w:r>
            <w:r w:rsidR="00542C7B">
              <w:rPr>
                <w:snapToGrid w:val="0"/>
              </w:rPr>
              <w:t xml:space="preserve"> в электронной форме</w:t>
            </w:r>
            <w:r w:rsidR="00542C7B" w:rsidRPr="00E07101">
              <w:rPr>
                <w:snapToGrid w:val="0"/>
              </w:rPr>
              <w:t xml:space="preserve">. </w:t>
            </w:r>
          </w:p>
          <w:p w:rsidR="00542C7B" w:rsidRPr="00E07101" w:rsidRDefault="00F61C8F" w:rsidP="00542C7B">
            <w:pPr>
              <w:jc w:val="both"/>
              <w:rPr>
                <w:snapToGrid w:val="0"/>
              </w:rPr>
            </w:pPr>
            <w:r>
              <w:rPr>
                <w:snapToGrid w:val="0"/>
              </w:rPr>
              <w:t>12</w:t>
            </w:r>
            <w:r w:rsidR="00542C7B">
              <w:rPr>
                <w:snapToGrid w:val="0"/>
              </w:rPr>
              <w:t xml:space="preserve">. </w:t>
            </w:r>
            <w:r w:rsidR="00542C7B" w:rsidRPr="00E07101">
              <w:rPr>
                <w:snapToGrid w:val="0"/>
              </w:rPr>
              <w:t>В случае установления факта подачи одним участником процедуры закупки двух и более заявок на участие в запросе котировок</w:t>
            </w:r>
            <w:r w:rsidR="00542C7B" w:rsidRPr="00E07101">
              <w:t xml:space="preserve"> </w:t>
            </w:r>
            <w:r w:rsidR="00542C7B" w:rsidRPr="00E07101">
              <w:rPr>
                <w:snapToGrid w:val="0"/>
              </w:rPr>
              <w:t xml:space="preserve">в электронной форме, заявки такого участника отклоняются, как несоответствующие требованиям извещения о проведении запроса котировок. </w:t>
            </w:r>
          </w:p>
          <w:p w:rsidR="00542C7B" w:rsidRPr="00E07101" w:rsidRDefault="00F61C8F" w:rsidP="00542C7B">
            <w:pPr>
              <w:tabs>
                <w:tab w:val="left" w:pos="709"/>
                <w:tab w:val="left" w:pos="1134"/>
              </w:tabs>
              <w:jc w:val="both"/>
              <w:rPr>
                <w:rFonts w:eastAsia="Calibri"/>
                <w:snapToGrid w:val="0"/>
                <w:lang w:eastAsia="en-US"/>
              </w:rPr>
            </w:pPr>
            <w:r>
              <w:rPr>
                <w:rFonts w:eastAsia="Calibri"/>
                <w:snapToGrid w:val="0"/>
                <w:lang w:eastAsia="en-US"/>
              </w:rPr>
              <w:t>13</w:t>
            </w:r>
            <w:r w:rsidR="00542C7B">
              <w:rPr>
                <w:rFonts w:eastAsia="Calibri"/>
                <w:snapToGrid w:val="0"/>
                <w:lang w:eastAsia="en-US"/>
              </w:rPr>
              <w:t xml:space="preserve">. </w:t>
            </w:r>
            <w:r w:rsidR="00542C7B" w:rsidRPr="00E07101">
              <w:rPr>
                <w:rFonts w:eastAsia="Calibri"/>
                <w:snapToGrid w:val="0"/>
                <w:lang w:eastAsia="en-US"/>
              </w:rPr>
              <w:t>Проведение переговоров между Заказчиком и участником процедуры закупки в отношении, поданной им заявки не допускается.</w:t>
            </w:r>
          </w:p>
          <w:p w:rsidR="00542C7B" w:rsidRPr="00E07101" w:rsidRDefault="00F61C8F" w:rsidP="00542C7B">
            <w:pPr>
              <w:tabs>
                <w:tab w:val="left" w:pos="709"/>
                <w:tab w:val="left" w:pos="1134"/>
              </w:tabs>
              <w:jc w:val="both"/>
              <w:rPr>
                <w:rFonts w:eastAsia="Calibri"/>
                <w:snapToGrid w:val="0"/>
                <w:lang w:eastAsia="en-US"/>
              </w:rPr>
            </w:pPr>
            <w:r>
              <w:rPr>
                <w:rFonts w:eastAsia="Calibri"/>
                <w:snapToGrid w:val="0"/>
                <w:lang w:eastAsia="en-US"/>
              </w:rPr>
              <w:t>14</w:t>
            </w:r>
            <w:r w:rsidR="00542C7B">
              <w:rPr>
                <w:rFonts w:eastAsia="Calibri"/>
                <w:snapToGrid w:val="0"/>
                <w:lang w:eastAsia="en-US"/>
              </w:rPr>
              <w:t xml:space="preserve">. </w:t>
            </w:r>
            <w:r w:rsidR="00542C7B" w:rsidRPr="00E07101">
              <w:rPr>
                <w:rFonts w:eastAsia="Calibri"/>
                <w:snapToGrid w:val="0"/>
                <w:lang w:eastAsia="en-US"/>
              </w:rPr>
              <w:t>Заявки, поданные после дня окончания срока подачи заявок, указанного в извещении о проведении запроса котировок</w:t>
            </w:r>
            <w:r w:rsidR="00542C7B">
              <w:rPr>
                <w:rFonts w:eastAsia="Calibri"/>
                <w:snapToGrid w:val="0"/>
                <w:lang w:eastAsia="en-US"/>
              </w:rPr>
              <w:t xml:space="preserve"> в </w:t>
            </w:r>
            <w:r w:rsidR="00542C7B">
              <w:rPr>
                <w:rFonts w:eastAsia="Calibri"/>
                <w:snapToGrid w:val="0"/>
                <w:lang w:eastAsia="en-US"/>
              </w:rPr>
              <w:lastRenderedPageBreak/>
              <w:t>электронной  форме</w:t>
            </w:r>
            <w:r w:rsidR="00542C7B" w:rsidRPr="00E07101">
              <w:rPr>
                <w:rFonts w:eastAsia="Calibri"/>
                <w:snapToGrid w:val="0"/>
                <w:lang w:eastAsia="en-US"/>
              </w:rPr>
              <w:t xml:space="preserve">, не рассматриваются и в течение </w:t>
            </w:r>
            <w:r w:rsidR="00542C7B">
              <w:rPr>
                <w:rFonts w:eastAsia="Calibri"/>
                <w:snapToGrid w:val="0"/>
                <w:lang w:eastAsia="en-US"/>
              </w:rPr>
              <w:t>3-х (</w:t>
            </w:r>
            <w:r w:rsidR="00542C7B" w:rsidRPr="00E07101">
              <w:rPr>
                <w:rFonts w:eastAsia="Calibri"/>
                <w:snapToGrid w:val="0"/>
                <w:lang w:eastAsia="en-US"/>
              </w:rPr>
              <w:t>тр</w:t>
            </w:r>
            <w:r w:rsidR="00542C7B">
              <w:rPr>
                <w:rFonts w:eastAsia="Calibri"/>
                <w:snapToGrid w:val="0"/>
                <w:lang w:eastAsia="en-US"/>
              </w:rPr>
              <w:t>ё</w:t>
            </w:r>
            <w:r w:rsidR="00542C7B" w:rsidRPr="00E07101">
              <w:rPr>
                <w:rFonts w:eastAsia="Calibri"/>
                <w:snapToGrid w:val="0"/>
                <w:lang w:eastAsia="en-US"/>
              </w:rPr>
              <w:t>х</w:t>
            </w:r>
            <w:r w:rsidR="00542C7B">
              <w:rPr>
                <w:rFonts w:eastAsia="Calibri"/>
                <w:snapToGrid w:val="0"/>
                <w:lang w:eastAsia="en-US"/>
              </w:rPr>
              <w:t>)</w:t>
            </w:r>
            <w:r w:rsidR="00542C7B" w:rsidRPr="00E07101">
              <w:rPr>
                <w:rFonts w:eastAsia="Calibri"/>
                <w:snapToGrid w:val="0"/>
                <w:lang w:eastAsia="en-US"/>
              </w:rPr>
              <w:t xml:space="preserve"> дней со дня их поступления возвращаются участникам процедуры закупки, подавшим такие заявки. </w:t>
            </w:r>
          </w:p>
          <w:p w:rsidR="00542C7B" w:rsidRPr="00E07101" w:rsidRDefault="00542C7B" w:rsidP="00F61C8F">
            <w:pPr>
              <w:spacing w:line="256" w:lineRule="auto"/>
              <w:jc w:val="both"/>
            </w:pPr>
            <w:r>
              <w:rPr>
                <w:rFonts w:eastAsia="Calibri"/>
                <w:snapToGrid w:val="0"/>
                <w:lang w:eastAsia="en-US"/>
              </w:rPr>
              <w:t>1</w:t>
            </w:r>
            <w:r w:rsidR="00F61C8F">
              <w:rPr>
                <w:rFonts w:eastAsia="Calibri"/>
                <w:snapToGrid w:val="0"/>
                <w:lang w:eastAsia="en-US"/>
              </w:rPr>
              <w:t>5</w:t>
            </w:r>
            <w:r>
              <w:rPr>
                <w:rFonts w:eastAsia="Calibri"/>
                <w:snapToGrid w:val="0"/>
                <w:lang w:eastAsia="en-US"/>
              </w:rPr>
              <w:t xml:space="preserve">. </w:t>
            </w:r>
            <w:r w:rsidRPr="00E07101">
              <w:rPr>
                <w:rFonts w:eastAsia="Calibri"/>
                <w:snapToGrid w:val="0"/>
                <w:lang w:eastAsia="en-US"/>
              </w:rPr>
              <w:t>После окончания срока подачи заявок на участие в запросе котировок в электронной форме оператор электронной площадки направляет Заказчику все поступившие заявки.</w:t>
            </w:r>
          </w:p>
        </w:tc>
      </w:tr>
      <w:tr w:rsidR="009247F1" w:rsidTr="005010C6">
        <w:trPr>
          <w:trHeight w:val="469"/>
        </w:trPr>
        <w:tc>
          <w:tcPr>
            <w:tcW w:w="534" w:type="dxa"/>
            <w:tcBorders>
              <w:top w:val="single" w:sz="4" w:space="0" w:color="auto"/>
              <w:left w:val="single" w:sz="4" w:space="0" w:color="auto"/>
              <w:bottom w:val="single" w:sz="4" w:space="0" w:color="auto"/>
              <w:right w:val="nil"/>
            </w:tcBorders>
            <w:vAlign w:val="center"/>
          </w:tcPr>
          <w:p w:rsidR="009247F1" w:rsidRPr="00AB5B10" w:rsidRDefault="00513FE0" w:rsidP="00AB5B10">
            <w:pPr>
              <w:spacing w:line="276" w:lineRule="auto"/>
              <w:jc w:val="center"/>
              <w:rPr>
                <w:b/>
                <w:lang w:eastAsia="en-US"/>
              </w:rPr>
            </w:pPr>
            <w:r>
              <w:rPr>
                <w:b/>
                <w:lang w:eastAsia="en-US"/>
              </w:rPr>
              <w:lastRenderedPageBreak/>
              <w:t>25</w:t>
            </w:r>
            <w:r w:rsidR="009247F1" w:rsidRPr="00AB5B10">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9247F1" w:rsidRPr="002B1B2D" w:rsidRDefault="009247F1" w:rsidP="009247F1">
            <w:pPr>
              <w:spacing w:line="276" w:lineRule="auto"/>
              <w:rPr>
                <w:lang w:eastAsia="en-US"/>
              </w:rPr>
            </w:pPr>
            <w:r w:rsidRPr="002B1B2D">
              <w:t>Требования, предъявляемые к содержанию, оформлению и составу заявк</w:t>
            </w:r>
            <w:r>
              <w:t>и на участие в запросе котировок в электронной форме</w:t>
            </w:r>
          </w:p>
        </w:tc>
        <w:tc>
          <w:tcPr>
            <w:tcW w:w="7371" w:type="dxa"/>
            <w:tcBorders>
              <w:top w:val="single" w:sz="4" w:space="0" w:color="auto"/>
              <w:left w:val="single" w:sz="4" w:space="0" w:color="auto"/>
              <w:bottom w:val="single" w:sz="4" w:space="0" w:color="auto"/>
              <w:right w:val="single" w:sz="4" w:space="0" w:color="auto"/>
            </w:tcBorders>
            <w:vAlign w:val="center"/>
            <w:hideMark/>
          </w:tcPr>
          <w:p w:rsidR="009247F1" w:rsidRPr="002B1B2D" w:rsidRDefault="009247F1" w:rsidP="009247F1">
            <w:pPr>
              <w:spacing w:line="276" w:lineRule="auto"/>
              <w:jc w:val="both"/>
              <w:rPr>
                <w:lang w:eastAsia="en-US"/>
              </w:rPr>
            </w:pPr>
            <w:r w:rsidRPr="002B1B2D">
              <w:rPr>
                <w:lang w:eastAsia="en-US"/>
              </w:rPr>
              <w:t xml:space="preserve">Заявка на участие в запросе котировок </w:t>
            </w:r>
            <w:r>
              <w:rPr>
                <w:lang w:eastAsia="en-US"/>
              </w:rPr>
              <w:t xml:space="preserve">в электронной форме </w:t>
            </w:r>
            <w:r w:rsidRPr="002B1B2D">
              <w:rPr>
                <w:lang w:eastAsia="en-US"/>
              </w:rPr>
              <w:t>должна содержать</w:t>
            </w:r>
            <w:r>
              <w:rPr>
                <w:lang w:eastAsia="en-US"/>
              </w:rPr>
              <w:t xml:space="preserve"> </w:t>
            </w:r>
            <w:r w:rsidRPr="002B1B2D">
              <w:rPr>
                <w:lang w:eastAsia="en-US"/>
              </w:rPr>
              <w:t xml:space="preserve">заполненную форму заявки </w:t>
            </w:r>
            <w:proofErr w:type="gramStart"/>
            <w:r w:rsidRPr="002B1B2D">
              <w:rPr>
                <w:lang w:eastAsia="en-US"/>
              </w:rPr>
              <w:t>на участие в соответствии с извещением о запросе котировок</w:t>
            </w:r>
            <w:r>
              <w:rPr>
                <w:lang w:eastAsia="en-US"/>
              </w:rPr>
              <w:t xml:space="preserve"> в электронной форме</w:t>
            </w:r>
            <w:proofErr w:type="gramEnd"/>
            <w:r>
              <w:rPr>
                <w:lang w:eastAsia="en-US"/>
              </w:rPr>
              <w:t>, согласно Приложению</w:t>
            </w:r>
            <w:r w:rsidRPr="002B1B2D">
              <w:rPr>
                <w:lang w:eastAsia="en-US"/>
              </w:rPr>
              <w:t xml:space="preserve"> №2 </w:t>
            </w:r>
            <w:r>
              <w:t>«Форма котировочной заявки»</w:t>
            </w:r>
            <w:r>
              <w:rPr>
                <w:lang w:eastAsia="en-US"/>
              </w:rPr>
              <w:t>.</w:t>
            </w:r>
          </w:p>
          <w:p w:rsidR="009247F1" w:rsidRDefault="009247F1" w:rsidP="009247F1">
            <w:pPr>
              <w:spacing w:line="276" w:lineRule="auto"/>
              <w:jc w:val="both"/>
              <w:rPr>
                <w:lang w:eastAsia="en-US"/>
              </w:rPr>
            </w:pPr>
            <w:r>
              <w:rPr>
                <w:lang w:eastAsia="en-US"/>
              </w:rPr>
              <w:t>К з</w:t>
            </w:r>
            <w:r w:rsidRPr="002B1B2D">
              <w:rPr>
                <w:lang w:eastAsia="en-US"/>
              </w:rPr>
              <w:t>аявк</w:t>
            </w:r>
            <w:r>
              <w:rPr>
                <w:lang w:eastAsia="en-US"/>
              </w:rPr>
              <w:t>е</w:t>
            </w:r>
            <w:r w:rsidRPr="002B1B2D">
              <w:rPr>
                <w:lang w:eastAsia="en-US"/>
              </w:rPr>
              <w:t xml:space="preserve"> на участие </w:t>
            </w:r>
            <w:r>
              <w:rPr>
                <w:lang w:eastAsia="en-US"/>
              </w:rPr>
              <w:t>в запросе котировок в электронной форме должны</w:t>
            </w:r>
            <w:r w:rsidRPr="002B1B2D">
              <w:rPr>
                <w:lang w:eastAsia="en-US"/>
              </w:rPr>
              <w:t xml:space="preserve"> </w:t>
            </w:r>
            <w:r>
              <w:rPr>
                <w:lang w:eastAsia="en-US"/>
              </w:rPr>
              <w:t>прилагаться</w:t>
            </w:r>
            <w:r w:rsidRPr="002B1B2D">
              <w:rPr>
                <w:lang w:eastAsia="en-US"/>
              </w:rPr>
              <w:t xml:space="preserve"> </w:t>
            </w:r>
            <w:r>
              <w:rPr>
                <w:lang w:eastAsia="en-US"/>
              </w:rPr>
              <w:t>следующие документы:</w:t>
            </w:r>
          </w:p>
          <w:p w:rsidR="003A564E" w:rsidRDefault="009247F1" w:rsidP="009247F1">
            <w:pPr>
              <w:ind w:firstLine="567"/>
              <w:jc w:val="both"/>
            </w:pPr>
            <w:r>
              <w:rPr>
                <w:color w:val="000000"/>
              </w:rPr>
              <w:t xml:space="preserve">1) </w:t>
            </w:r>
            <w:r w:rsidR="00C40730">
              <w:t>декларация</w:t>
            </w:r>
            <w:r w:rsidR="00C40730" w:rsidRPr="0012230A">
              <w:t xml:space="preserve"> о соответствии участника закупки требованиям, установленным </w:t>
            </w:r>
            <w:r w:rsidR="00C40730" w:rsidRPr="00B67B84">
              <w:rPr>
                <w:b/>
              </w:rPr>
              <w:t>пунктом 28 настоящего Извещения</w:t>
            </w:r>
            <w:r w:rsidR="00C40730">
              <w:t xml:space="preserve"> </w:t>
            </w:r>
            <w:r w:rsidR="00C40730">
              <w:rPr>
                <w:rFonts w:ascii="Times New Roman CYR" w:hAnsi="Times New Roman CYR" w:cs="Times New Roman CYR"/>
              </w:rPr>
              <w:t>(может предоставляться с использованием программно-аппаратных средств электронной площадки, если функционалом электронной площадки предусмотрена такая возможность)</w:t>
            </w:r>
            <w:r w:rsidR="00C40730" w:rsidRPr="0012230A">
              <w:t>;</w:t>
            </w:r>
            <w:r w:rsidR="003A564E">
              <w:t xml:space="preserve"> </w:t>
            </w:r>
          </w:p>
          <w:p w:rsidR="00757864" w:rsidRDefault="009247F1" w:rsidP="00757864">
            <w:pPr>
              <w:widowControl w:val="0"/>
              <w:autoSpaceDE w:val="0"/>
              <w:autoSpaceDN w:val="0"/>
              <w:adjustRightInd w:val="0"/>
              <w:ind w:firstLine="709"/>
              <w:jc w:val="both"/>
              <w:rPr>
                <w:rFonts w:ascii="Times New Roman CYR" w:hAnsi="Times New Roman CYR" w:cs="Times New Roman CYR"/>
              </w:rPr>
            </w:pPr>
            <w:proofErr w:type="gramStart"/>
            <w:r>
              <w:rPr>
                <w:color w:val="000000"/>
              </w:rPr>
              <w:t>2</w:t>
            </w:r>
            <w:r w:rsidRPr="00B045F8">
              <w:rPr>
                <w:color w:val="000000"/>
              </w:rPr>
              <w:t>) </w:t>
            </w:r>
            <w:r w:rsidR="00757864" w:rsidRPr="008740C8">
              <w:rPr>
                <w:rFonts w:ascii="Times New Roman CYR" w:hAnsi="Times New Roman CYR" w:cs="Times New Roman CYR"/>
              </w:rPr>
              <w:t>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юридических лиц), полученная не ранее, чем за 3 (три) месяца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w:t>
            </w:r>
            <w:proofErr w:type="gramEnd"/>
            <w:r w:rsidR="00757864" w:rsidRPr="008740C8">
              <w:rPr>
                <w:rFonts w:ascii="Times New Roman CYR" w:hAnsi="Times New Roman CYR" w:cs="Times New Roman CYR"/>
              </w:rPr>
              <w:t xml:space="preserve"> заверенную копию такой выписки (для индивидуальных предпринимателей), документы удостоверяющие личность (для физических лиц);</w:t>
            </w:r>
          </w:p>
          <w:p w:rsidR="00757864" w:rsidRPr="008740C8" w:rsidRDefault="00757864" w:rsidP="00757864">
            <w:pPr>
              <w:widowControl w:val="0"/>
              <w:autoSpaceDE w:val="0"/>
              <w:autoSpaceDN w:val="0"/>
              <w:adjustRightInd w:val="0"/>
              <w:ind w:firstLine="709"/>
              <w:jc w:val="both"/>
              <w:rPr>
                <w:rFonts w:ascii="Times New Roman CYR" w:hAnsi="Times New Roman CYR" w:cs="Times New Roman CYR"/>
              </w:rPr>
            </w:pPr>
            <w:proofErr w:type="gramStart"/>
            <w:r w:rsidRPr="00087305">
              <w:rPr>
                <w:rFonts w:ascii="Times New Roman CYR" w:hAnsi="Times New Roman CYR" w:cs="Times New Roman CYR"/>
              </w:rPr>
              <w:t>К рассмотрению принимаются выписки, в том числе, полученные через сервис Федеральной Налоговой Службы (ФНС России) в виде выписок из соответствующих реестров в форме электронных документов, подписанных усиленной квалифицированной электронной подписью;</w:t>
            </w:r>
            <w:proofErr w:type="gramEnd"/>
          </w:p>
          <w:p w:rsidR="00F16264" w:rsidRDefault="003A564E" w:rsidP="003A564E">
            <w:pPr>
              <w:widowControl w:val="0"/>
              <w:autoSpaceDE w:val="0"/>
              <w:autoSpaceDN w:val="0"/>
              <w:adjustRightInd w:val="0"/>
              <w:ind w:firstLine="709"/>
              <w:jc w:val="both"/>
              <w:rPr>
                <w:rFonts w:ascii="Times New Roman CYR" w:hAnsi="Times New Roman CYR" w:cs="Times New Roman CYR"/>
              </w:rPr>
            </w:pPr>
            <w:r>
              <w:rPr>
                <w:color w:val="000000"/>
              </w:rPr>
              <w:t>3</w:t>
            </w:r>
            <w:r w:rsidR="009247F1" w:rsidRPr="00B045F8">
              <w:rPr>
                <w:color w:val="000000"/>
              </w:rPr>
              <w:t>)</w:t>
            </w:r>
            <w:r w:rsidRPr="008740C8">
              <w:rPr>
                <w:rFonts w:ascii="Times New Roman CYR" w:hAnsi="Times New Roman CYR" w:cs="Times New Roman CYR"/>
              </w:rPr>
              <w:t xml:space="preserve"> </w:t>
            </w:r>
            <w:r w:rsidR="00F16264" w:rsidRPr="008740C8">
              <w:rPr>
                <w:rFonts w:ascii="Times New Roman CYR" w:hAnsi="Times New Roman CYR" w:cs="Times New Roman CYR"/>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w:t>
            </w:r>
            <w:r w:rsidR="00F16264" w:rsidRPr="00307C16">
              <w:rPr>
                <w:rFonts w:ascii="Times New Roman CYR" w:hAnsi="Times New Roman CYR" w:cs="Times New Roman CYR"/>
              </w:rPr>
              <w:t>раздела</w:t>
            </w:r>
            <w:r w:rsidR="00F16264" w:rsidRPr="008740C8">
              <w:rPr>
                <w:rFonts w:ascii="Times New Roman CYR" w:hAnsi="Times New Roman CYR" w:cs="Times New Roman CYR"/>
              </w:rPr>
              <w:t xml:space="preserve">– </w:t>
            </w:r>
            <w:proofErr w:type="gramStart"/>
            <w:r w:rsidR="00F16264" w:rsidRPr="008740C8">
              <w:rPr>
                <w:rFonts w:ascii="Times New Roman CYR" w:hAnsi="Times New Roman CYR" w:cs="Times New Roman CYR"/>
              </w:rPr>
              <w:t>ру</w:t>
            </w:r>
            <w:proofErr w:type="gramEnd"/>
            <w:r w:rsidR="00F16264" w:rsidRPr="008740C8">
              <w:rPr>
                <w:rFonts w:ascii="Times New Roman CYR" w:hAnsi="Times New Roman CYR" w:cs="Times New Roman CYR"/>
              </w:rPr>
              <w:t>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3A564E" w:rsidRPr="008740C8" w:rsidRDefault="00F16264" w:rsidP="003A564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4) </w:t>
            </w:r>
            <w:r w:rsidR="003A564E" w:rsidRPr="008740C8">
              <w:rPr>
                <w:rFonts w:ascii="Times New Roman CYR" w:hAnsi="Times New Roman CYR" w:cs="Times New Roman CYR"/>
              </w:rPr>
              <w:t>копии учредительных документов участника закупки (для юридических лиц);</w:t>
            </w:r>
          </w:p>
          <w:p w:rsidR="003A564E" w:rsidRPr="00D46207" w:rsidRDefault="00F16264" w:rsidP="003A564E">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5</w:t>
            </w:r>
            <w:r w:rsidR="003A564E" w:rsidRPr="008740C8">
              <w:rPr>
                <w:rFonts w:ascii="Times New Roman CYR" w:hAnsi="Times New Roman CYR" w:cs="Times New Roman CYR"/>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3A564E" w:rsidRPr="008740C8">
              <w:rPr>
                <w:rFonts w:ascii="Times New Roman CYR" w:hAnsi="Times New Roman CYR" w:cs="Times New Roman CYR"/>
              </w:rPr>
              <w:lastRenderedPageBreak/>
              <w:t xml:space="preserve">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003A564E" w:rsidRPr="00D46207">
              <w:rPr>
                <w:rFonts w:ascii="Times New Roman CYR" w:hAnsi="Times New Roman CYR" w:cs="Times New Roman CYR"/>
              </w:rPr>
              <w:t>договора либо внесение денежных средств в качестве обеспечения исполнения договора является крупной сделкой;</w:t>
            </w:r>
            <w:proofErr w:type="gramEnd"/>
          </w:p>
          <w:p w:rsidR="003A564E" w:rsidRPr="008740C8" w:rsidRDefault="00F16264" w:rsidP="003A564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w:t>
            </w:r>
            <w:r w:rsidR="003A564E" w:rsidRPr="00D46207">
              <w:rPr>
                <w:rFonts w:ascii="Times New Roman CYR" w:hAnsi="Times New Roman CYR" w:cs="Times New Roman CYR"/>
              </w:rPr>
              <w:t>) информацию о применяемой системе налогообложения</w:t>
            </w:r>
            <w:r w:rsidR="003A564E" w:rsidRPr="000D39B2">
              <w:rPr>
                <w:rFonts w:ascii="Times New Roman CYR" w:hAnsi="Times New Roman CYR" w:cs="Times New Roman CYR"/>
              </w:rPr>
              <w:t xml:space="preserve"> участника закупки. </w:t>
            </w:r>
            <w:proofErr w:type="gramStart"/>
            <w:r w:rsidR="003A564E" w:rsidRPr="000D39B2">
              <w:rPr>
                <w:rFonts w:ascii="Times New Roman CYR" w:hAnsi="Times New Roman CYR" w:cs="Times New Roman CYR"/>
              </w:rPr>
              <w:t>Копи</w:t>
            </w:r>
            <w:r w:rsidR="003A564E">
              <w:rPr>
                <w:rFonts w:ascii="Times New Roman CYR" w:hAnsi="Times New Roman CYR" w:cs="Times New Roman CYR"/>
              </w:rPr>
              <w:t>я</w:t>
            </w:r>
            <w:r w:rsidR="00DA36E7">
              <w:rPr>
                <w:rFonts w:ascii="Times New Roman CYR" w:hAnsi="Times New Roman CYR" w:cs="Times New Roman CYR"/>
              </w:rPr>
              <w:t xml:space="preserve"> </w:t>
            </w:r>
            <w:r w:rsidR="003A564E" w:rsidRPr="000D39B2">
              <w:rPr>
                <w:rFonts w:ascii="Times New Roman CYR" w:hAnsi="Times New Roman CYR" w:cs="Times New Roman CYR"/>
              </w:rPr>
              <w:t xml:space="preserve">уведомления налогового органа по установленной законодательством Российской Федерации форме о возможности применения упрощенной системы налогообложения </w:t>
            </w:r>
            <w:r w:rsidR="003A564E" w:rsidRPr="004B74E5">
              <w:rPr>
                <w:rFonts w:ascii="Times New Roman CYR" w:hAnsi="Times New Roman CYR" w:cs="Times New Roman CYR"/>
              </w:rPr>
              <w:t>или иной документ, подтверждающий применение упрощенной системы налогообложения, предоставляются по усмотрению участника закупки, применяющего упрощенную систему налогообложения</w:t>
            </w:r>
            <w:r w:rsidR="003A564E">
              <w:rPr>
                <w:rFonts w:ascii="Times New Roman CYR" w:hAnsi="Times New Roman CYR" w:cs="Times New Roman CYR"/>
              </w:rPr>
              <w:t>;</w:t>
            </w:r>
            <w:proofErr w:type="gramEnd"/>
          </w:p>
          <w:p w:rsidR="003A564E" w:rsidRPr="008740C8" w:rsidRDefault="00F16264" w:rsidP="003A564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w:t>
            </w:r>
            <w:r w:rsidR="003A564E" w:rsidRPr="00032E8A">
              <w:rPr>
                <w:rFonts w:ascii="Times New Roman CYR" w:hAnsi="Times New Roman CYR" w:cs="Times New Roman CYR"/>
              </w:rPr>
              <w:t>) документы или копии документов, подтверждающих соответствие участника закупки установленным требованиям и условиям допуска к участию в запросе котировок, указанным в извещении о проведении запроса котировок;</w:t>
            </w:r>
          </w:p>
          <w:p w:rsidR="003A564E" w:rsidRPr="008740C8" w:rsidRDefault="00F16264" w:rsidP="003A564E">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8</w:t>
            </w:r>
            <w:r w:rsidR="003A564E" w:rsidRPr="008740C8">
              <w:rPr>
                <w:rFonts w:ascii="Times New Roman CYR" w:hAnsi="Times New Roman CYR" w:cs="Times New Roman CYR"/>
              </w:rPr>
              <w:t>)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такие требования установлены законодательством Российской Федерации или предусмотрены извещением;</w:t>
            </w:r>
            <w:proofErr w:type="gramEnd"/>
          </w:p>
          <w:p w:rsidR="003A564E" w:rsidRPr="008740C8" w:rsidRDefault="00F16264" w:rsidP="003A564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9</w:t>
            </w:r>
            <w:r w:rsidR="003A564E" w:rsidRPr="008740C8">
              <w:rPr>
                <w:rFonts w:ascii="Times New Roman CYR" w:hAnsi="Times New Roman CYR" w:cs="Times New Roman CYR"/>
              </w:rPr>
              <w:t>) документы, подтверждающие обладание участником закупки исключительными правами на объекты интеллектуальной собственности, если Заказчик приобретает права на объекты интеллектуальной собственности, за исключением случаев, осуществления закупок на создание произведения литературы или искусства (за исключением программ для ЭВМ, баз данных);</w:t>
            </w:r>
          </w:p>
          <w:p w:rsidR="003A564E" w:rsidRDefault="00F16264" w:rsidP="003A564E">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3A564E" w:rsidRPr="008740C8">
              <w:rPr>
                <w:rFonts w:ascii="Times New Roman CYR" w:hAnsi="Times New Roman CYR" w:cs="Times New Roman CYR"/>
              </w:rPr>
              <w:t>) иные документы по желанию участника закупки.</w:t>
            </w:r>
          </w:p>
          <w:p w:rsidR="0060213A" w:rsidRDefault="0060213A" w:rsidP="0060213A">
            <w:pPr>
              <w:widowControl w:val="0"/>
              <w:autoSpaceDE w:val="0"/>
              <w:autoSpaceDN w:val="0"/>
              <w:adjustRightInd w:val="0"/>
              <w:ind w:firstLine="709"/>
              <w:jc w:val="both"/>
              <w:rPr>
                <w:rFonts w:ascii="Times New Roman CYR" w:hAnsi="Times New Roman CYR" w:cs="Times New Roman CYR"/>
              </w:rPr>
            </w:pPr>
            <w:r w:rsidRPr="00FE7C99">
              <w:rPr>
                <w:rFonts w:ascii="Times New Roman CYR" w:hAnsi="Times New Roman CYR" w:cs="Times New Roman CYR"/>
              </w:rPr>
              <w:t xml:space="preserve">Все документы, входящие в состав заявки на </w:t>
            </w:r>
            <w:r w:rsidRPr="00D46207">
              <w:rPr>
                <w:rFonts w:ascii="Times New Roman CYR" w:hAnsi="Times New Roman CYR" w:cs="Times New Roman CYR"/>
              </w:rPr>
              <w:t>участие в запросе</w:t>
            </w:r>
            <w:r w:rsidRPr="00FE7C99">
              <w:rPr>
                <w:rFonts w:ascii="Times New Roman CYR" w:hAnsi="Times New Roman CYR" w:cs="Times New Roman CYR"/>
              </w:rPr>
              <w:t xml:space="preserve"> котировок в электронной форме должны быть составлены на русском языке и иметь четко читаемый текст. </w:t>
            </w:r>
          </w:p>
          <w:p w:rsidR="009247F1" w:rsidRPr="0060213A" w:rsidRDefault="0060213A" w:rsidP="0060213A">
            <w:pPr>
              <w:widowControl w:val="0"/>
              <w:autoSpaceDE w:val="0"/>
              <w:autoSpaceDN w:val="0"/>
              <w:adjustRightInd w:val="0"/>
              <w:ind w:firstLine="709"/>
              <w:jc w:val="both"/>
              <w:rPr>
                <w:rFonts w:ascii="Times New Roman CYR" w:hAnsi="Times New Roman CYR" w:cs="Times New Roman CYR"/>
              </w:rPr>
            </w:pPr>
            <w:r w:rsidRPr="00FE7C99">
              <w:rPr>
                <w:rFonts w:ascii="Times New Roman CYR" w:hAnsi="Times New Roman CYR" w:cs="Times New Roman CYR"/>
              </w:rPr>
              <w:t>Документы, оригиналы которых выданы участнику закупки третьими лицами на иностранном языке, могут быть представлены при условии, что к ним будет прилагаться перевод на русский язык.</w:t>
            </w:r>
          </w:p>
        </w:tc>
      </w:tr>
      <w:tr w:rsidR="00513FE0" w:rsidTr="00513FE0">
        <w:trPr>
          <w:trHeight w:val="469"/>
        </w:trPr>
        <w:tc>
          <w:tcPr>
            <w:tcW w:w="534" w:type="dxa"/>
            <w:tcBorders>
              <w:top w:val="single" w:sz="4" w:space="0" w:color="auto"/>
              <w:left w:val="single" w:sz="4" w:space="0" w:color="auto"/>
              <w:bottom w:val="single" w:sz="4" w:space="0" w:color="auto"/>
              <w:right w:val="nil"/>
            </w:tcBorders>
            <w:vAlign w:val="center"/>
          </w:tcPr>
          <w:p w:rsidR="00513FE0" w:rsidRPr="00AB5B10" w:rsidRDefault="00513FE0" w:rsidP="00513FE0">
            <w:pPr>
              <w:spacing w:line="276" w:lineRule="auto"/>
              <w:ind w:left="-108" w:right="-141"/>
              <w:jc w:val="center"/>
              <w:rPr>
                <w:b/>
                <w:lang w:eastAsia="en-US"/>
              </w:rPr>
            </w:pPr>
            <w:r>
              <w:rPr>
                <w:b/>
                <w:lang w:eastAsia="en-US"/>
              </w:rPr>
              <w:lastRenderedPageBreak/>
              <w:t>26</w:t>
            </w:r>
            <w:r w:rsidRPr="00AB5B10">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513FE0" w:rsidRDefault="00513FE0" w:rsidP="00513FE0">
            <w:pPr>
              <w:spacing w:line="276" w:lineRule="auto"/>
              <w:rPr>
                <w:lang w:eastAsia="en-US"/>
              </w:rPr>
            </w:pPr>
            <w:r>
              <w:rPr>
                <w:lang w:eastAsia="en-US"/>
              </w:rPr>
              <w:t>Форма ценового предложения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513FE0" w:rsidRDefault="00513FE0" w:rsidP="00513FE0">
            <w:pPr>
              <w:pStyle w:val="ConsPlusNormal0"/>
              <w:spacing w:line="276" w:lineRule="auto"/>
              <w:rPr>
                <w:rFonts w:ascii="Times New Roman" w:hAnsi="Times New Roman" w:cs="Times New Roman"/>
                <w:sz w:val="24"/>
                <w:szCs w:val="24"/>
              </w:rPr>
            </w:pPr>
            <w:r w:rsidRPr="00D81742">
              <w:rPr>
                <w:rFonts w:ascii="Times New Roman" w:hAnsi="Times New Roman" w:cs="Times New Roman"/>
                <w:sz w:val="24"/>
                <w:szCs w:val="24"/>
              </w:rPr>
              <w:t xml:space="preserve">Согласно приложению </w:t>
            </w:r>
            <w:proofErr w:type="spellStart"/>
            <w:r>
              <w:rPr>
                <w:rFonts w:ascii="Times New Roman" w:hAnsi="Times New Roman" w:cs="Times New Roman"/>
                <w:sz w:val="24"/>
                <w:szCs w:val="24"/>
              </w:rPr>
              <w:t>Приложению</w:t>
            </w:r>
            <w:proofErr w:type="spellEnd"/>
            <w:r w:rsidRPr="00D81742">
              <w:rPr>
                <w:rFonts w:ascii="Times New Roman" w:hAnsi="Times New Roman" w:cs="Times New Roman"/>
                <w:sz w:val="24"/>
                <w:szCs w:val="24"/>
              </w:rPr>
              <w:t xml:space="preserve"> №3 «Ценовое предложение».</w:t>
            </w:r>
            <w:r>
              <w:rPr>
                <w:rFonts w:ascii="Times New Roman" w:hAnsi="Times New Roman" w:cs="Times New Roman"/>
                <w:sz w:val="24"/>
                <w:szCs w:val="24"/>
              </w:rPr>
              <w:t xml:space="preserve"> </w:t>
            </w:r>
          </w:p>
          <w:p w:rsidR="00513FE0" w:rsidRPr="008E4E24" w:rsidRDefault="00513FE0" w:rsidP="00513FE0">
            <w:pPr>
              <w:widowControl w:val="0"/>
              <w:autoSpaceDE w:val="0"/>
              <w:autoSpaceDN w:val="0"/>
              <w:adjustRightInd w:val="0"/>
              <w:ind w:firstLine="709"/>
              <w:jc w:val="both"/>
              <w:rPr>
                <w:b/>
              </w:rPr>
            </w:pPr>
            <w:r w:rsidRPr="008E4E24">
              <w:rPr>
                <w:b/>
              </w:rPr>
              <w:t>Предложение участника закупки о цене договора должно содержать цену договора с указанием процентной ставки</w:t>
            </w:r>
            <w:r w:rsidR="00E46F71">
              <w:rPr>
                <w:b/>
              </w:rPr>
              <w:t xml:space="preserve"> НДС участника закупки и без неё</w:t>
            </w:r>
            <w:r w:rsidRPr="008E4E24">
              <w:rPr>
                <w:b/>
              </w:rPr>
              <w:t>.</w:t>
            </w:r>
          </w:p>
          <w:p w:rsidR="00513FE0" w:rsidRDefault="00513FE0" w:rsidP="00513FE0">
            <w:pPr>
              <w:widowControl w:val="0"/>
              <w:autoSpaceDE w:val="0"/>
              <w:autoSpaceDN w:val="0"/>
              <w:adjustRightInd w:val="0"/>
              <w:ind w:firstLine="709"/>
              <w:jc w:val="both"/>
              <w:rPr>
                <w:b/>
              </w:rPr>
            </w:pPr>
            <w:r w:rsidRPr="008E4E24">
              <w:rPr>
                <w:b/>
              </w:rPr>
              <w:t>Предложение участника</w:t>
            </w:r>
            <w:r w:rsidR="00E46F71">
              <w:rPr>
                <w:b/>
              </w:rPr>
              <w:t xml:space="preserve"> закупки о цене договора без учё</w:t>
            </w:r>
            <w:r w:rsidRPr="008E4E24">
              <w:rPr>
                <w:b/>
              </w:rPr>
              <w:t>та ставки НДС, в связи с применением им упрощенной системы налогообложения, не должно превышать начальную (максимальную) цену договора, за вычетом ставки НДС, указанной в извещении</w:t>
            </w:r>
            <w:r>
              <w:rPr>
                <w:b/>
              </w:rPr>
              <w:t xml:space="preserve"> </w:t>
            </w:r>
            <w:r w:rsidRPr="008E4E24">
              <w:rPr>
                <w:rFonts w:ascii="Times New Roman CYR" w:hAnsi="Times New Roman CYR" w:cs="Times New Roman CYR"/>
                <w:b/>
              </w:rPr>
              <w:t>о проведении запроса котировок</w:t>
            </w:r>
            <w:r w:rsidRPr="008E4E24">
              <w:rPr>
                <w:b/>
              </w:rPr>
              <w:t>.</w:t>
            </w:r>
          </w:p>
          <w:p w:rsidR="00513FE0" w:rsidRPr="009964BA" w:rsidRDefault="00513FE0" w:rsidP="00513FE0">
            <w:pPr>
              <w:widowControl w:val="0"/>
              <w:autoSpaceDE w:val="0"/>
              <w:autoSpaceDN w:val="0"/>
              <w:adjustRightInd w:val="0"/>
              <w:ind w:firstLine="709"/>
              <w:jc w:val="both"/>
            </w:pPr>
            <w:r w:rsidRPr="00EE6661">
              <w:t>В случае</w:t>
            </w:r>
            <w:proofErr w:type="gramStart"/>
            <w:r w:rsidRPr="00EE6661">
              <w:t>,</w:t>
            </w:r>
            <w:proofErr w:type="gramEnd"/>
            <w:r w:rsidRPr="00EE6661">
              <w:t xml:space="preserve"> если цена договора, указанная в заявке и предлагаемая участником закупки, превышает начальную (максимальную) цену договора, соответствующий участник закупки не допускается к участию в запросе котировок в электронной форме на основании несоответствия его заявки требованиям, установленным извещением</w:t>
            </w:r>
            <w:r>
              <w:t xml:space="preserve"> </w:t>
            </w:r>
            <w:r w:rsidRPr="00EE6661">
              <w:rPr>
                <w:rFonts w:ascii="Times New Roman CYR" w:hAnsi="Times New Roman CYR" w:cs="Times New Roman CYR"/>
              </w:rPr>
              <w:t>о проведении запроса котировок</w:t>
            </w:r>
            <w:r w:rsidRPr="00EE6661">
              <w:t>.</w:t>
            </w:r>
          </w:p>
          <w:p w:rsidR="00513FE0" w:rsidRPr="008E4E24" w:rsidRDefault="00513FE0" w:rsidP="00513FE0">
            <w:pPr>
              <w:ind w:firstLine="709"/>
              <w:jc w:val="both"/>
            </w:pPr>
            <w:r w:rsidRPr="009964BA">
              <w:t xml:space="preserve">Если в документах, входящих в состав заявки на участие </w:t>
            </w:r>
            <w:r w:rsidRPr="00D46207">
              <w:t>в</w:t>
            </w:r>
            <w:r>
              <w:t xml:space="preserve"> </w:t>
            </w:r>
            <w:r w:rsidRPr="00307C16">
              <w:t>запросе котировок в электронной форме</w:t>
            </w:r>
            <w:r w:rsidRPr="009964BA">
              <w:t xml:space="preserve">, имеются расхождения между обозначением сумм ценового предложения прописью и цифрами, то принимается к рассмотрению сумма ценового </w:t>
            </w:r>
            <w:r w:rsidRPr="009964BA">
              <w:lastRenderedPageBreak/>
              <w:t>предложения, указанная прописью.</w:t>
            </w:r>
          </w:p>
        </w:tc>
      </w:tr>
      <w:tr w:rsidR="00AA0479" w:rsidTr="00796EA8">
        <w:trPr>
          <w:trHeight w:val="691"/>
        </w:trPr>
        <w:tc>
          <w:tcPr>
            <w:tcW w:w="534" w:type="dxa"/>
            <w:tcBorders>
              <w:top w:val="single" w:sz="4" w:space="0" w:color="auto"/>
              <w:left w:val="single" w:sz="4" w:space="0" w:color="auto"/>
              <w:bottom w:val="single" w:sz="4" w:space="0" w:color="auto"/>
              <w:right w:val="nil"/>
            </w:tcBorders>
            <w:vAlign w:val="center"/>
          </w:tcPr>
          <w:p w:rsidR="00AA0479" w:rsidRDefault="005D3172" w:rsidP="00796EA8">
            <w:pPr>
              <w:spacing w:line="276" w:lineRule="auto"/>
              <w:ind w:left="-108" w:right="-141"/>
              <w:jc w:val="center"/>
              <w:rPr>
                <w:b/>
                <w:lang w:eastAsia="en-US"/>
              </w:rPr>
            </w:pPr>
            <w:r>
              <w:rPr>
                <w:b/>
                <w:lang w:eastAsia="en-US"/>
              </w:rPr>
              <w:lastRenderedPageBreak/>
              <w:t>27</w:t>
            </w:r>
            <w:r w:rsidR="00AA0479">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AA0479" w:rsidRPr="002B1B2D" w:rsidRDefault="00AA0479" w:rsidP="00796EA8">
            <w:pPr>
              <w:spacing w:line="276" w:lineRule="auto"/>
              <w:rPr>
                <w:lang w:eastAsia="en-US"/>
              </w:rPr>
            </w:pPr>
            <w:r w:rsidRPr="002B1B2D">
              <w:t xml:space="preserve">Требования, предъявляемые к </w:t>
            </w:r>
            <w:r>
              <w:t>описанию</w:t>
            </w:r>
            <w:r w:rsidRPr="002B1B2D">
              <w:t xml:space="preserve"> </w:t>
            </w:r>
            <w:r>
              <w:t>поставляемого товара (</w:t>
            </w:r>
            <w:r>
              <w:rPr>
                <w:color w:val="000000"/>
              </w:rPr>
              <w:t>оказанию услуг, выполнению работ)</w:t>
            </w:r>
          </w:p>
        </w:tc>
        <w:tc>
          <w:tcPr>
            <w:tcW w:w="7371" w:type="dxa"/>
            <w:tcBorders>
              <w:top w:val="single" w:sz="4" w:space="0" w:color="auto"/>
              <w:left w:val="single" w:sz="4" w:space="0" w:color="auto"/>
              <w:bottom w:val="single" w:sz="4" w:space="0" w:color="auto"/>
              <w:right w:val="single" w:sz="4" w:space="0" w:color="auto"/>
            </w:tcBorders>
            <w:vAlign w:val="center"/>
            <w:hideMark/>
          </w:tcPr>
          <w:p w:rsidR="00AA0479" w:rsidRDefault="00AA0479" w:rsidP="00796EA8">
            <w:pPr>
              <w:spacing w:line="276" w:lineRule="auto"/>
              <w:jc w:val="both"/>
              <w:rPr>
                <w:lang w:eastAsia="en-US"/>
              </w:rPr>
            </w:pPr>
            <w:r w:rsidRPr="002B1B2D">
              <w:rPr>
                <w:lang w:eastAsia="en-US"/>
              </w:rPr>
              <w:t xml:space="preserve">Сведения, указанные участником закупки в заявке, не должны допускать двусмысленного толкования. </w:t>
            </w:r>
          </w:p>
          <w:p w:rsidR="00AA0479" w:rsidRPr="006E0DB9" w:rsidRDefault="00AA0479" w:rsidP="00796EA8">
            <w:pPr>
              <w:spacing w:line="276" w:lineRule="auto"/>
              <w:jc w:val="both"/>
              <w:rPr>
                <w:b/>
                <w:lang w:eastAsia="en-US"/>
              </w:rPr>
            </w:pPr>
            <w:r w:rsidRPr="006E0DB9">
              <w:rPr>
                <w:b/>
                <w:lang w:eastAsia="en-US"/>
              </w:rPr>
              <w:t xml:space="preserve">В случае, если в Техническом задании (Приложение №1) указано значение такое как «не менее; не более; не менее и не более; или; </w:t>
            </w:r>
            <w:proofErr w:type="gramStart"/>
            <w:r w:rsidRPr="006E0DB9">
              <w:rPr>
                <w:b/>
                <w:lang w:eastAsia="en-US"/>
              </w:rPr>
              <w:t>должен</w:t>
            </w:r>
            <w:proofErr w:type="gramEnd"/>
            <w:r w:rsidRPr="006E0DB9">
              <w:rPr>
                <w:b/>
                <w:lang w:eastAsia="en-US"/>
              </w:rPr>
              <w:t xml:space="preserve"> быть; может; может быть; должен; должно; должна; должно быть; более; менее», то участнику закупки при подготовке заявки на участие в запросе котировок в электронной форме следует указывать конкретное значение предлагаемого к поставке товара (оказания услуги, выполнения работы).</w:t>
            </w:r>
          </w:p>
        </w:tc>
      </w:tr>
      <w:tr w:rsidR="000D7CCF" w:rsidTr="00796EA8">
        <w:trPr>
          <w:trHeight w:val="691"/>
        </w:trPr>
        <w:tc>
          <w:tcPr>
            <w:tcW w:w="534" w:type="dxa"/>
            <w:tcBorders>
              <w:top w:val="single" w:sz="4" w:space="0" w:color="auto"/>
              <w:left w:val="single" w:sz="4" w:space="0" w:color="auto"/>
              <w:bottom w:val="single" w:sz="4" w:space="0" w:color="auto"/>
              <w:right w:val="nil"/>
            </w:tcBorders>
            <w:vAlign w:val="center"/>
          </w:tcPr>
          <w:p w:rsidR="000D7CCF" w:rsidRPr="00E4110D" w:rsidRDefault="000D7CCF" w:rsidP="00796EA8">
            <w:pPr>
              <w:spacing w:line="276" w:lineRule="auto"/>
              <w:ind w:left="-108" w:right="-141"/>
              <w:jc w:val="center"/>
              <w:rPr>
                <w:b/>
                <w:lang w:eastAsia="en-US"/>
              </w:rPr>
            </w:pPr>
            <w:r>
              <w:rPr>
                <w:b/>
                <w:lang w:eastAsia="en-US"/>
              </w:rPr>
              <w:t>28</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0D7CCF" w:rsidRPr="006771AB" w:rsidRDefault="000D7CCF" w:rsidP="000D7CCF">
            <w:pPr>
              <w:snapToGrid w:val="0"/>
              <w:spacing w:line="276" w:lineRule="auto"/>
              <w:rPr>
                <w:lang w:eastAsia="en-US"/>
              </w:rPr>
            </w:pPr>
            <w:r w:rsidRPr="006771AB">
              <w:rPr>
                <w:lang w:eastAsia="en-US"/>
              </w:rPr>
              <w:t>Требования к участникам</w:t>
            </w:r>
            <w:r>
              <w:rPr>
                <w:lang w:eastAsia="en-US"/>
              </w:rPr>
              <w:t xml:space="preserve"> запроса котировок в электронной форме</w:t>
            </w:r>
          </w:p>
        </w:tc>
        <w:tc>
          <w:tcPr>
            <w:tcW w:w="7371" w:type="dxa"/>
            <w:tcBorders>
              <w:top w:val="single" w:sz="4" w:space="0" w:color="auto"/>
              <w:left w:val="single" w:sz="4" w:space="0" w:color="auto"/>
              <w:bottom w:val="single" w:sz="4" w:space="0" w:color="auto"/>
              <w:right w:val="single" w:sz="4" w:space="0" w:color="auto"/>
            </w:tcBorders>
            <w:vAlign w:val="center"/>
            <w:hideMark/>
          </w:tcPr>
          <w:p w:rsidR="000D7CCF" w:rsidRPr="00C229DC" w:rsidRDefault="000D7CCF" w:rsidP="00796EA8">
            <w:pPr>
              <w:pStyle w:val="aa"/>
              <w:numPr>
                <w:ilvl w:val="0"/>
                <w:numId w:val="2"/>
              </w:numPr>
              <w:tabs>
                <w:tab w:val="left" w:pos="284"/>
                <w:tab w:val="left" w:pos="709"/>
              </w:tabs>
              <w:ind w:left="34" w:hanging="1046"/>
              <w:rPr>
                <w:sz w:val="24"/>
                <w:szCs w:val="24"/>
              </w:rPr>
            </w:pPr>
            <w:r>
              <w:rPr>
                <w:sz w:val="24"/>
                <w:szCs w:val="24"/>
              </w:rPr>
              <w:t>1. С</w:t>
            </w:r>
            <w:r w:rsidRPr="00C229DC">
              <w:rPr>
                <w:sz w:val="24"/>
                <w:szCs w:val="24"/>
              </w:rPr>
              <w:t>оответствие требованиям, установленным в соответствии с</w:t>
            </w:r>
            <w:r w:rsidRPr="00831CCB">
              <w:rPr>
                <w:sz w:val="21"/>
                <w:szCs w:val="21"/>
              </w:rPr>
              <w:t xml:space="preserve"> </w:t>
            </w:r>
            <w:r w:rsidRPr="00C229DC">
              <w:rPr>
                <w:sz w:val="24"/>
                <w:szCs w:val="24"/>
              </w:rPr>
              <w:t>законодательством Российской Федерации к лицам, осуществляющим поставку товара, выполнени</w:t>
            </w:r>
            <w:r>
              <w:rPr>
                <w:sz w:val="24"/>
                <w:szCs w:val="24"/>
              </w:rPr>
              <w:t>е работы, оказание услуг</w:t>
            </w:r>
            <w:r w:rsidRPr="00C229DC">
              <w:rPr>
                <w:sz w:val="24"/>
                <w:szCs w:val="24"/>
              </w:rPr>
              <w:t>, являющихся объектом закупки;</w:t>
            </w:r>
          </w:p>
          <w:p w:rsidR="000D7CCF" w:rsidRPr="00C229DC" w:rsidRDefault="000D7CCF" w:rsidP="00796EA8">
            <w:pPr>
              <w:pStyle w:val="aa"/>
              <w:numPr>
                <w:ilvl w:val="0"/>
                <w:numId w:val="2"/>
              </w:numPr>
              <w:tabs>
                <w:tab w:val="left" w:pos="284"/>
                <w:tab w:val="left" w:pos="709"/>
                <w:tab w:val="left" w:pos="993"/>
              </w:tabs>
              <w:ind w:left="0" w:firstLine="34"/>
              <w:rPr>
                <w:sz w:val="24"/>
                <w:szCs w:val="24"/>
              </w:rPr>
            </w:pPr>
            <w:r>
              <w:rPr>
                <w:sz w:val="24"/>
                <w:szCs w:val="24"/>
              </w:rPr>
              <w:t>Н</w:t>
            </w:r>
            <w:r w:rsidRPr="00C229DC">
              <w:rPr>
                <w:sz w:val="24"/>
                <w:szCs w:val="24"/>
              </w:rPr>
              <w:t>аличие всех необходимых для поставки товаров, выполнения работ, оказания услуг ресурсов (материально-технических, трудовых и др.), опыта поставки аналогичных товаров, выполнения аналогичных работ, оказания аналогичных услуг;</w:t>
            </w:r>
          </w:p>
          <w:p w:rsidR="000D7CCF" w:rsidRPr="00C229DC" w:rsidRDefault="000D7CCF" w:rsidP="00796EA8">
            <w:pPr>
              <w:pStyle w:val="aa"/>
              <w:numPr>
                <w:ilvl w:val="0"/>
                <w:numId w:val="2"/>
              </w:numPr>
              <w:tabs>
                <w:tab w:val="left" w:pos="284"/>
                <w:tab w:val="left" w:pos="709"/>
                <w:tab w:val="left" w:pos="993"/>
              </w:tabs>
              <w:ind w:left="0" w:firstLine="34"/>
              <w:rPr>
                <w:sz w:val="24"/>
                <w:szCs w:val="24"/>
              </w:rPr>
            </w:pPr>
            <w:r>
              <w:rPr>
                <w:sz w:val="24"/>
                <w:szCs w:val="24"/>
              </w:rPr>
              <w:t>О</w:t>
            </w:r>
            <w:r w:rsidRPr="00C229DC">
              <w:rPr>
                <w:sz w:val="24"/>
                <w:szCs w:val="24"/>
              </w:rPr>
              <w:t>бладание гражданской правоспособностью в полном объёме для заключения и исполнения договора (регистрация в установленном порядке, наличие лицензий, разрешений);</w:t>
            </w:r>
          </w:p>
          <w:p w:rsidR="000D7CCF" w:rsidRPr="00C229DC" w:rsidRDefault="000D7CCF" w:rsidP="00796EA8">
            <w:pPr>
              <w:pStyle w:val="aa"/>
              <w:numPr>
                <w:ilvl w:val="0"/>
                <w:numId w:val="2"/>
              </w:numPr>
              <w:tabs>
                <w:tab w:val="left" w:pos="284"/>
                <w:tab w:val="left" w:pos="709"/>
                <w:tab w:val="left" w:pos="993"/>
              </w:tabs>
              <w:ind w:left="0" w:firstLine="34"/>
              <w:rPr>
                <w:sz w:val="24"/>
                <w:szCs w:val="24"/>
              </w:rPr>
            </w:pPr>
            <w:proofErr w:type="spellStart"/>
            <w:r>
              <w:rPr>
                <w:sz w:val="24"/>
                <w:szCs w:val="24"/>
              </w:rPr>
              <w:t>Н</w:t>
            </w:r>
            <w:r w:rsidRPr="00C229DC">
              <w:rPr>
                <w:sz w:val="24"/>
                <w:szCs w:val="24"/>
              </w:rPr>
              <w:t>епроведение</w:t>
            </w:r>
            <w:proofErr w:type="spellEnd"/>
            <w:r w:rsidRPr="00C229DC">
              <w:rPr>
                <w:sz w:val="24"/>
                <w:szCs w:val="24"/>
              </w:rPr>
              <w:t xml:space="preserve"> ликвидации участника закупки или отсутствие решения арбитражного суда о признании участника закупки банкротом и об открытии конкурсного производства;</w:t>
            </w:r>
          </w:p>
          <w:p w:rsidR="000D7CCF" w:rsidRPr="00C229DC" w:rsidRDefault="000D7CCF" w:rsidP="00796EA8">
            <w:pPr>
              <w:pStyle w:val="aa"/>
              <w:numPr>
                <w:ilvl w:val="0"/>
                <w:numId w:val="2"/>
              </w:numPr>
              <w:tabs>
                <w:tab w:val="left" w:pos="284"/>
                <w:tab w:val="left" w:pos="709"/>
                <w:tab w:val="left" w:pos="993"/>
              </w:tabs>
              <w:ind w:left="0" w:firstLine="34"/>
              <w:rPr>
                <w:sz w:val="24"/>
                <w:szCs w:val="24"/>
              </w:rPr>
            </w:pPr>
            <w:proofErr w:type="spellStart"/>
            <w:r>
              <w:rPr>
                <w:sz w:val="24"/>
                <w:szCs w:val="24"/>
              </w:rPr>
              <w:t>Н</w:t>
            </w:r>
            <w:r w:rsidRPr="00C229DC">
              <w:rPr>
                <w:sz w:val="24"/>
                <w:szCs w:val="24"/>
              </w:rPr>
              <w:t>еприостановление</w:t>
            </w:r>
            <w:proofErr w:type="spellEnd"/>
            <w:r w:rsidRPr="00C229D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рассмотрения заявки на участие в закупке;</w:t>
            </w:r>
          </w:p>
          <w:p w:rsidR="000D7CCF" w:rsidRPr="00C229DC" w:rsidRDefault="000D7CCF" w:rsidP="00796EA8">
            <w:pPr>
              <w:pStyle w:val="aa"/>
              <w:numPr>
                <w:ilvl w:val="0"/>
                <w:numId w:val="2"/>
              </w:numPr>
              <w:tabs>
                <w:tab w:val="left" w:pos="284"/>
                <w:tab w:val="left" w:pos="709"/>
                <w:tab w:val="left" w:pos="993"/>
              </w:tabs>
              <w:ind w:left="0" w:firstLine="34"/>
              <w:rPr>
                <w:sz w:val="24"/>
                <w:szCs w:val="24"/>
              </w:rPr>
            </w:pPr>
            <w:r>
              <w:rPr>
                <w:sz w:val="24"/>
                <w:szCs w:val="24"/>
              </w:rPr>
              <w:t>О</w:t>
            </w:r>
            <w:r w:rsidRPr="00C229DC">
              <w:rPr>
                <w:sz w:val="24"/>
                <w:szCs w:val="24"/>
              </w:rPr>
              <w:t xml:space="preserve">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последний отчётный период в текущем году; </w:t>
            </w:r>
          </w:p>
          <w:p w:rsidR="000D7CCF" w:rsidRPr="00C229DC" w:rsidRDefault="000D7CCF" w:rsidP="00796EA8">
            <w:pPr>
              <w:pStyle w:val="aa"/>
              <w:numPr>
                <w:ilvl w:val="0"/>
                <w:numId w:val="2"/>
              </w:numPr>
              <w:tabs>
                <w:tab w:val="left" w:pos="284"/>
                <w:tab w:val="left" w:pos="709"/>
                <w:tab w:val="left" w:pos="993"/>
              </w:tabs>
              <w:ind w:left="0" w:firstLine="34"/>
              <w:rPr>
                <w:sz w:val="24"/>
                <w:szCs w:val="24"/>
              </w:rPr>
            </w:pPr>
            <w:r>
              <w:rPr>
                <w:sz w:val="24"/>
                <w:szCs w:val="24"/>
              </w:rPr>
              <w:t>О</w:t>
            </w:r>
            <w:r w:rsidRPr="00C229DC">
              <w:rPr>
                <w:sz w:val="24"/>
                <w:szCs w:val="24"/>
              </w:rPr>
              <w:t>тсутствие сведений об участниках закупки в реестре недобросовестных поставщиков, ведение которого осуществляется федеральным органом исполнительной власти, уполномоченным Правительством Российской Федерации;</w:t>
            </w:r>
          </w:p>
          <w:p w:rsidR="000D7CCF" w:rsidRPr="00C229DC" w:rsidRDefault="000D7CCF" w:rsidP="00796EA8">
            <w:pPr>
              <w:pStyle w:val="aa"/>
              <w:numPr>
                <w:ilvl w:val="0"/>
                <w:numId w:val="2"/>
              </w:numPr>
              <w:tabs>
                <w:tab w:val="left" w:pos="284"/>
                <w:tab w:val="left" w:pos="709"/>
                <w:tab w:val="left" w:pos="993"/>
              </w:tabs>
              <w:ind w:left="0" w:firstLine="34"/>
              <w:rPr>
                <w:sz w:val="21"/>
                <w:szCs w:val="21"/>
              </w:rPr>
            </w:pPr>
            <w:proofErr w:type="gramStart"/>
            <w:r>
              <w:rPr>
                <w:sz w:val="24"/>
                <w:szCs w:val="24"/>
              </w:rPr>
              <w:t>О</w:t>
            </w:r>
            <w:r w:rsidRPr="00C229DC">
              <w:rPr>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C229DC">
              <w:rPr>
                <w:sz w:val="24"/>
                <w:szCs w:val="24"/>
              </w:rPr>
              <w:t>выгодоприобретателями</w:t>
            </w:r>
            <w:proofErr w:type="spellEnd"/>
            <w:r w:rsidRPr="00C229DC">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C229DC">
              <w:rPr>
                <w:sz w:val="24"/>
                <w:szCs w:val="24"/>
              </w:rPr>
              <w:t xml:space="preserve"> </w:t>
            </w:r>
            <w:proofErr w:type="gramStart"/>
            <w:r w:rsidRPr="00C229DC">
              <w:rPr>
                <w:sz w:val="24"/>
                <w:szCs w:val="24"/>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29DC">
              <w:rPr>
                <w:sz w:val="24"/>
                <w:szCs w:val="24"/>
              </w:rPr>
              <w:t>неполнородными</w:t>
            </w:r>
            <w:proofErr w:type="spellEnd"/>
            <w:r w:rsidRPr="00C229DC">
              <w:rPr>
                <w:sz w:val="24"/>
                <w:szCs w:val="24"/>
              </w:rPr>
              <w:t xml:space="preserve"> (имеющими общих отца или мать) братьями и сестрами), усыновителями или </w:t>
            </w:r>
            <w:r w:rsidR="00415F1E">
              <w:rPr>
                <w:sz w:val="24"/>
                <w:szCs w:val="24"/>
              </w:rPr>
              <w:lastRenderedPageBreak/>
              <w:t xml:space="preserve">усыновленными указанных </w:t>
            </w:r>
            <w:r w:rsidRPr="00C229DC">
              <w:rPr>
                <w:sz w:val="24"/>
                <w:szCs w:val="24"/>
              </w:rPr>
              <w:t>физических лиц.</w:t>
            </w:r>
            <w:proofErr w:type="gramEnd"/>
            <w:r w:rsidRPr="00C229DC">
              <w:rPr>
                <w:sz w:val="24"/>
                <w:szCs w:val="24"/>
              </w:rPr>
              <w:t xml:space="preserve"> Под </w:t>
            </w:r>
            <w:proofErr w:type="spellStart"/>
            <w:r w:rsidRPr="00C229DC">
              <w:rPr>
                <w:sz w:val="24"/>
                <w:szCs w:val="24"/>
              </w:rPr>
              <w:t>выгодоприобретателями</w:t>
            </w:r>
            <w:proofErr w:type="spellEnd"/>
            <w:r w:rsidRPr="00C229DC">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30354" w:rsidTr="00796EA8">
        <w:trPr>
          <w:trHeight w:val="691"/>
        </w:trPr>
        <w:tc>
          <w:tcPr>
            <w:tcW w:w="534" w:type="dxa"/>
            <w:tcBorders>
              <w:top w:val="single" w:sz="4" w:space="0" w:color="auto"/>
              <w:left w:val="single" w:sz="4" w:space="0" w:color="auto"/>
              <w:bottom w:val="single" w:sz="4" w:space="0" w:color="auto"/>
              <w:right w:val="nil"/>
            </w:tcBorders>
            <w:vAlign w:val="center"/>
          </w:tcPr>
          <w:p w:rsidR="00C30354" w:rsidRPr="00E4110D" w:rsidRDefault="00C30354" w:rsidP="00796EA8">
            <w:pPr>
              <w:spacing w:line="276" w:lineRule="auto"/>
              <w:ind w:left="-108" w:right="-141"/>
              <w:jc w:val="center"/>
              <w:rPr>
                <w:b/>
                <w:lang w:eastAsia="en-US"/>
              </w:rPr>
            </w:pPr>
            <w:r>
              <w:rPr>
                <w:b/>
                <w:lang w:eastAsia="en-US"/>
              </w:rPr>
              <w:lastRenderedPageBreak/>
              <w:t>29</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C30354" w:rsidRPr="00C229DC" w:rsidRDefault="00C30354" w:rsidP="00796EA8">
            <w:pPr>
              <w:spacing w:line="276" w:lineRule="auto"/>
              <w:rPr>
                <w:lang w:eastAsia="en-US"/>
              </w:rPr>
            </w:pPr>
            <w:r w:rsidRPr="00C229DC">
              <w:t>Требование о предоставлении лицензии на осуществлении деятельности</w:t>
            </w:r>
            <w:r w:rsidR="009535E0">
              <w:t xml:space="preserve"> (или сертификата на товар)</w:t>
            </w:r>
          </w:p>
        </w:tc>
        <w:tc>
          <w:tcPr>
            <w:tcW w:w="7371" w:type="dxa"/>
            <w:tcBorders>
              <w:top w:val="single" w:sz="4" w:space="0" w:color="auto"/>
              <w:left w:val="single" w:sz="4" w:space="0" w:color="auto"/>
              <w:bottom w:val="single" w:sz="4" w:space="0" w:color="auto"/>
              <w:right w:val="single" w:sz="4" w:space="0" w:color="auto"/>
            </w:tcBorders>
            <w:vAlign w:val="center"/>
            <w:hideMark/>
          </w:tcPr>
          <w:p w:rsidR="00D67697" w:rsidRPr="00415F1E" w:rsidRDefault="00D67697" w:rsidP="00D67697">
            <w:pPr>
              <w:jc w:val="both"/>
            </w:pPr>
            <w:r w:rsidRPr="00415F1E">
              <w:rPr>
                <w:lang w:eastAsia="en-US"/>
              </w:rPr>
              <w:t xml:space="preserve">К заявке на участие в запросе котировок должна прилагаться          </w:t>
            </w:r>
            <w:r w:rsidRPr="00415F1E">
              <w:rPr>
                <w:b/>
                <w:lang w:eastAsia="en-US"/>
              </w:rPr>
              <w:t>к</w:t>
            </w:r>
            <w:r w:rsidR="00415F1E">
              <w:rPr>
                <w:b/>
              </w:rPr>
              <w:t xml:space="preserve">опия действующей лицензии </w:t>
            </w:r>
            <w:r w:rsidR="00415F1E" w:rsidRPr="00415F1E">
              <w:t xml:space="preserve">на </w:t>
            </w:r>
            <w:proofErr w:type="gramStart"/>
            <w:r w:rsidR="00415F1E" w:rsidRPr="00415F1E">
              <w:t>право ведения</w:t>
            </w:r>
            <w:proofErr w:type="gramEnd"/>
            <w:r w:rsidR="00415F1E" w:rsidRPr="00415F1E">
              <w:t xml:space="preserve"> образовательной деятельности в </w:t>
            </w:r>
            <w:r w:rsidR="00415F1E">
              <w:t>соответствии с Постановлением Правительства РФ от 28.10.2013г. № 966 «О лицензировании образовательной деятельности»</w:t>
            </w:r>
            <w:r w:rsidRPr="00415F1E">
              <w:t>, в соответствии с предметом договора.</w:t>
            </w:r>
          </w:p>
          <w:p w:rsidR="00C30354" w:rsidRPr="00842F88" w:rsidRDefault="00C30354" w:rsidP="00DF023F">
            <w:pPr>
              <w:jc w:val="both"/>
              <w:rPr>
                <w:highlight w:val="yellow"/>
              </w:rPr>
            </w:pPr>
          </w:p>
        </w:tc>
      </w:tr>
      <w:tr w:rsidR="006A4409" w:rsidTr="00D701C1">
        <w:trPr>
          <w:trHeight w:val="691"/>
        </w:trPr>
        <w:tc>
          <w:tcPr>
            <w:tcW w:w="534" w:type="dxa"/>
            <w:tcBorders>
              <w:top w:val="single" w:sz="4" w:space="0" w:color="auto"/>
              <w:left w:val="single" w:sz="4" w:space="0" w:color="auto"/>
              <w:bottom w:val="single" w:sz="4" w:space="0" w:color="auto"/>
              <w:right w:val="nil"/>
            </w:tcBorders>
            <w:vAlign w:val="center"/>
          </w:tcPr>
          <w:p w:rsidR="006A4409" w:rsidRPr="00E4110D" w:rsidRDefault="006A4409" w:rsidP="00D701C1">
            <w:pPr>
              <w:spacing w:line="276" w:lineRule="auto"/>
              <w:ind w:left="-108" w:right="-141"/>
              <w:jc w:val="center"/>
              <w:rPr>
                <w:b/>
                <w:lang w:eastAsia="en-US"/>
              </w:rPr>
            </w:pPr>
            <w:r>
              <w:rPr>
                <w:b/>
                <w:lang w:eastAsia="en-US"/>
              </w:rPr>
              <w:t>30</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6A4409" w:rsidRPr="00C229DC" w:rsidRDefault="006A4409" w:rsidP="00D701C1">
            <w:pPr>
              <w:spacing w:line="276" w:lineRule="auto"/>
              <w:rPr>
                <w:lang w:eastAsia="en-US"/>
              </w:rPr>
            </w:pPr>
            <w:r w:rsidRPr="00C229DC">
              <w:rPr>
                <w:lang w:eastAsia="en-US"/>
              </w:rPr>
              <w:t>Ограничение участия в определении поставщика (подрядчика, исполнителя)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6A4409" w:rsidRPr="00C91C1F" w:rsidRDefault="00C91C1F" w:rsidP="00C91C1F">
            <w:pPr>
              <w:ind w:firstLine="34"/>
              <w:jc w:val="both"/>
            </w:pPr>
            <w:r w:rsidRPr="00C91C1F">
              <w:t>Не установлено</w:t>
            </w:r>
          </w:p>
        </w:tc>
      </w:tr>
      <w:tr w:rsidR="000D7CCF" w:rsidTr="005010C6">
        <w:trPr>
          <w:trHeight w:val="691"/>
        </w:trPr>
        <w:tc>
          <w:tcPr>
            <w:tcW w:w="534" w:type="dxa"/>
            <w:tcBorders>
              <w:top w:val="single" w:sz="4" w:space="0" w:color="auto"/>
              <w:left w:val="single" w:sz="4" w:space="0" w:color="auto"/>
              <w:bottom w:val="single" w:sz="4" w:space="0" w:color="auto"/>
              <w:right w:val="nil"/>
            </w:tcBorders>
            <w:vAlign w:val="center"/>
          </w:tcPr>
          <w:p w:rsidR="000D7CCF" w:rsidRPr="00E4110D" w:rsidRDefault="000D7CCF" w:rsidP="00E4110D">
            <w:pPr>
              <w:spacing w:line="276" w:lineRule="auto"/>
              <w:ind w:left="-108" w:right="-141"/>
              <w:jc w:val="center"/>
              <w:rPr>
                <w:b/>
                <w:lang w:eastAsia="en-US"/>
              </w:rPr>
            </w:pPr>
            <w:r>
              <w:rPr>
                <w:b/>
                <w:lang w:eastAsia="en-US"/>
              </w:rPr>
              <w:t>31</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0D7CCF" w:rsidRPr="008E61CD" w:rsidRDefault="000D7CCF" w:rsidP="000D7CCF">
            <w:r>
              <w:t xml:space="preserve">Порядок подачи запросов на разъяснения и </w:t>
            </w:r>
            <w:r w:rsidRPr="008E61CD">
              <w:t>предоставления разъяснений положений документации о проведении запроса котировок</w:t>
            </w:r>
            <w:r>
              <w:t xml:space="preserve"> в электронной форме </w:t>
            </w:r>
            <w:r w:rsidRPr="008E61CD">
              <w:t xml:space="preserve">участникам </w:t>
            </w:r>
            <w:r>
              <w:t>запроса котировок в электронной форме</w:t>
            </w:r>
          </w:p>
        </w:tc>
        <w:tc>
          <w:tcPr>
            <w:tcW w:w="7371" w:type="dxa"/>
            <w:tcBorders>
              <w:top w:val="single" w:sz="4" w:space="0" w:color="auto"/>
              <w:left w:val="single" w:sz="4" w:space="0" w:color="auto"/>
              <w:bottom w:val="single" w:sz="4" w:space="0" w:color="auto"/>
              <w:right w:val="single" w:sz="4" w:space="0" w:color="auto"/>
            </w:tcBorders>
            <w:hideMark/>
          </w:tcPr>
          <w:p w:rsidR="000D7CCF" w:rsidRDefault="000D7CCF" w:rsidP="000D7CCF">
            <w:pPr>
              <w:jc w:val="both"/>
            </w:pPr>
            <w:r>
              <w:t>Любой участник запроса котировок в электронной форме вправе направить Заказчику в порядке, предусмотренном Федеральным законом 2011г. №223-ФЗ, запрос о даче разъяснений положений об осуществлении запроса котировок в электронной форме и (или) документации о запросе котировок.</w:t>
            </w:r>
          </w:p>
          <w:p w:rsidR="000D7CCF" w:rsidRDefault="000D7CCF" w:rsidP="000D7CCF">
            <w:pPr>
              <w:autoSpaceDE w:val="0"/>
              <w:autoSpaceDN w:val="0"/>
              <w:adjustRightInd w:val="0"/>
              <w:jc w:val="both"/>
            </w:pPr>
            <w:r w:rsidRPr="000720CA">
              <w:t xml:space="preserve">В течение 3 (трёх) рабочих дней </w:t>
            </w:r>
            <w:proofErr w:type="gramStart"/>
            <w:r w:rsidRPr="000720CA">
              <w:t>с даты поступления</w:t>
            </w:r>
            <w:proofErr w:type="gramEnd"/>
            <w:r w:rsidRPr="000720CA">
              <w:t xml:space="preserve"> запроса Заказчик осуществляет разъяснение положений документации о </w:t>
            </w:r>
            <w:r>
              <w:t>запросе</w:t>
            </w:r>
            <w:r w:rsidRPr="000720CA">
              <w:t xml:space="preserve"> котировок </w:t>
            </w:r>
            <w:r>
              <w:t xml:space="preserve">в электронной форме </w:t>
            </w:r>
            <w:r w:rsidRPr="000720CA">
              <w:t>и размещает его в единой информационной системе с указанием предмета запроса,</w:t>
            </w:r>
            <w:r>
              <w:t xml:space="preserve"> но без указания участника запроса котировок в электронной форме</w:t>
            </w:r>
            <w:r w:rsidRPr="000720CA">
              <w:t xml:space="preserve">, от которого поступил указанный запрос. При этом Заказчик вправе не осуществлять такое разъяснение в случае, если указанный запрос поступил к Заказчику позднее, чем за </w:t>
            </w:r>
            <w:r>
              <w:t>3 (т</w:t>
            </w:r>
            <w:r w:rsidRPr="000720CA">
              <w:t>ри</w:t>
            </w:r>
            <w:r>
              <w:t>)</w:t>
            </w:r>
            <w:r w:rsidRPr="000720CA">
              <w:t xml:space="preserve"> рабочих дня до даты окончания срока подачи заявок на участие в запросе котировок</w:t>
            </w:r>
            <w:r>
              <w:t xml:space="preserve"> в электронной форме</w:t>
            </w:r>
            <w:r w:rsidRPr="000720CA">
              <w:t>.</w:t>
            </w:r>
          </w:p>
        </w:tc>
      </w:tr>
      <w:tr w:rsidR="000D7CCF" w:rsidTr="002B1B2D">
        <w:trPr>
          <w:trHeight w:val="469"/>
        </w:trPr>
        <w:tc>
          <w:tcPr>
            <w:tcW w:w="534" w:type="dxa"/>
            <w:tcBorders>
              <w:top w:val="single" w:sz="4" w:space="0" w:color="auto"/>
              <w:left w:val="single" w:sz="4" w:space="0" w:color="auto"/>
              <w:bottom w:val="single" w:sz="4" w:space="0" w:color="auto"/>
              <w:right w:val="nil"/>
            </w:tcBorders>
            <w:vAlign w:val="center"/>
          </w:tcPr>
          <w:p w:rsidR="000D7CCF" w:rsidRPr="00E4110D" w:rsidRDefault="000D7CCF" w:rsidP="00E4110D">
            <w:pPr>
              <w:spacing w:line="276" w:lineRule="auto"/>
              <w:ind w:left="-108" w:right="-141"/>
              <w:jc w:val="center"/>
              <w:rPr>
                <w:b/>
                <w:lang w:eastAsia="en-US"/>
              </w:rPr>
            </w:pPr>
            <w:r>
              <w:rPr>
                <w:b/>
                <w:lang w:eastAsia="en-US"/>
              </w:rPr>
              <w:t>32</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0D7CCF" w:rsidRDefault="000D7CCF" w:rsidP="000D7CCF">
            <w:pPr>
              <w:spacing w:line="276" w:lineRule="auto"/>
              <w:rPr>
                <w:lang w:eastAsia="en-US"/>
              </w:rPr>
            </w:pPr>
            <w:r>
              <w:rPr>
                <w:lang w:eastAsia="en-US"/>
              </w:rPr>
              <w:t>Порядок определения победителя и подведения итогов проведения запроса котировок в электронной форме</w:t>
            </w:r>
          </w:p>
        </w:tc>
        <w:tc>
          <w:tcPr>
            <w:tcW w:w="7371" w:type="dxa"/>
            <w:tcBorders>
              <w:top w:val="single" w:sz="4" w:space="0" w:color="auto"/>
              <w:left w:val="single" w:sz="4" w:space="0" w:color="auto"/>
              <w:bottom w:val="single" w:sz="4" w:space="0" w:color="auto"/>
              <w:right w:val="single" w:sz="4" w:space="0" w:color="auto"/>
            </w:tcBorders>
            <w:vAlign w:val="center"/>
            <w:hideMark/>
          </w:tcPr>
          <w:p w:rsidR="000D7CCF" w:rsidRPr="00666795" w:rsidRDefault="000D7CCF" w:rsidP="000D7CCF">
            <w:pPr>
              <w:jc w:val="both"/>
            </w:pPr>
            <w:r w:rsidRPr="00666795">
              <w:t>Победителем в проведении запроса котировок в электронной форме признается участник закупки, подавший заявку, которая отвечает всем требованиям, установленным в извещении о проведении запроса котировок в электронной форме и в которой указана наименьшая цена договора.</w:t>
            </w:r>
          </w:p>
          <w:p w:rsidR="000D7CCF" w:rsidRDefault="000D7CCF" w:rsidP="000D7CCF">
            <w:pPr>
              <w:spacing w:line="276" w:lineRule="auto"/>
              <w:jc w:val="both"/>
            </w:pPr>
            <w:r w:rsidRPr="00666795">
              <w:t>При предложении одинаковой наименьшей цены догово</w:t>
            </w:r>
            <w:r>
              <w:t>ра несколькими участниками закупки, п</w:t>
            </w:r>
            <w:r w:rsidRPr="00666795">
              <w:t>обедителем в проведении запроса котировок в электронной форме признается участник закупки, заявка которого</w:t>
            </w:r>
            <w:r>
              <w:t xml:space="preserve"> поступила ранее заявок других у</w:t>
            </w:r>
            <w:r w:rsidRPr="00666795">
              <w:t>частников закупки.</w:t>
            </w:r>
          </w:p>
          <w:p w:rsidR="000D7CCF" w:rsidRPr="002B1B2D" w:rsidRDefault="000D7CCF" w:rsidP="000D7CCF">
            <w:pPr>
              <w:spacing w:line="276" w:lineRule="auto"/>
              <w:jc w:val="both"/>
              <w:rPr>
                <w:b/>
                <w:lang w:eastAsia="en-US"/>
              </w:rPr>
            </w:pPr>
            <w:r w:rsidRPr="002B1B2D">
              <w:rPr>
                <w:lang w:eastAsia="en-US"/>
              </w:rPr>
              <w:t>Протоколы, составленные в ходе рассмотрения, оценки и подведения итогов запроса котировок в электронной форме размещается в ЕИС и сайте ЭТП в течение 3</w:t>
            </w:r>
            <w:r>
              <w:rPr>
                <w:lang w:eastAsia="en-US"/>
              </w:rPr>
              <w:t>-х (трёх)</w:t>
            </w:r>
            <w:r w:rsidRPr="002B1B2D">
              <w:rPr>
                <w:lang w:eastAsia="en-US"/>
              </w:rPr>
              <w:t xml:space="preserve"> дней после его подписания.</w:t>
            </w:r>
          </w:p>
        </w:tc>
      </w:tr>
      <w:tr w:rsidR="000D7CCF" w:rsidTr="005010C6">
        <w:trPr>
          <w:trHeight w:val="469"/>
        </w:trPr>
        <w:tc>
          <w:tcPr>
            <w:tcW w:w="534" w:type="dxa"/>
            <w:tcBorders>
              <w:top w:val="single" w:sz="4" w:space="0" w:color="auto"/>
              <w:left w:val="single" w:sz="4" w:space="0" w:color="auto"/>
              <w:bottom w:val="single" w:sz="4" w:space="0" w:color="auto"/>
              <w:right w:val="nil"/>
            </w:tcBorders>
            <w:vAlign w:val="center"/>
          </w:tcPr>
          <w:p w:rsidR="000D7CCF" w:rsidRPr="00E4110D" w:rsidRDefault="000D7CCF" w:rsidP="00E4110D">
            <w:pPr>
              <w:spacing w:line="276" w:lineRule="auto"/>
              <w:ind w:left="-108" w:right="-141"/>
              <w:jc w:val="center"/>
              <w:rPr>
                <w:b/>
                <w:lang w:eastAsia="en-US"/>
              </w:rPr>
            </w:pPr>
            <w:r>
              <w:rPr>
                <w:b/>
                <w:lang w:eastAsia="en-US"/>
              </w:rPr>
              <w:t>33</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0D7CCF" w:rsidRDefault="000D7CCF" w:rsidP="000D7CCF">
            <w:pPr>
              <w:spacing w:line="276" w:lineRule="auto"/>
              <w:rPr>
                <w:lang w:eastAsia="en-US"/>
              </w:rPr>
            </w:pPr>
            <w:r>
              <w:rPr>
                <w:lang w:eastAsia="en-US"/>
              </w:rPr>
              <w:t xml:space="preserve">Сроки подписания договора </w:t>
            </w:r>
          </w:p>
        </w:tc>
        <w:tc>
          <w:tcPr>
            <w:tcW w:w="7371" w:type="dxa"/>
            <w:tcBorders>
              <w:top w:val="single" w:sz="4" w:space="0" w:color="auto"/>
              <w:left w:val="single" w:sz="4" w:space="0" w:color="auto"/>
              <w:bottom w:val="single" w:sz="4" w:space="0" w:color="auto"/>
              <w:right w:val="single" w:sz="4" w:space="0" w:color="auto"/>
            </w:tcBorders>
            <w:vAlign w:val="center"/>
            <w:hideMark/>
          </w:tcPr>
          <w:p w:rsidR="000D7CCF" w:rsidRDefault="000D7CCF" w:rsidP="000D7CCF">
            <w:pPr>
              <w:jc w:val="both"/>
              <w:rPr>
                <w:lang w:eastAsia="en-US"/>
              </w:rPr>
            </w:pPr>
            <w:r>
              <w:rPr>
                <w:lang w:eastAsia="en-US"/>
              </w:rPr>
              <w:t xml:space="preserve">Договор заключается с победителем запроса котировок в электронной форме не ранее чем через 10 (десять) дней  и не позднее чем через 20 (двадцать) дней </w:t>
            </w:r>
            <w:proofErr w:type="gramStart"/>
            <w:r>
              <w:rPr>
                <w:lang w:eastAsia="en-US"/>
              </w:rPr>
              <w:t>с даты размещения</w:t>
            </w:r>
            <w:proofErr w:type="gramEnd"/>
            <w:r>
              <w:rPr>
                <w:lang w:eastAsia="en-US"/>
              </w:rPr>
              <w:t xml:space="preserve"> в единой информационной системе итогового протокола, составленного по результатам проведения запроса котировок в электронной форме. </w:t>
            </w:r>
          </w:p>
          <w:p w:rsidR="000D7CCF" w:rsidRDefault="000D7CCF" w:rsidP="000D7CCF">
            <w:pPr>
              <w:jc w:val="both"/>
              <w:rPr>
                <w:lang w:eastAsia="en-US"/>
              </w:rPr>
            </w:pPr>
            <w:r>
              <w:rPr>
                <w:lang w:eastAsia="en-US"/>
              </w:rPr>
              <w:t xml:space="preserve">Договор заключается на условиях, предусмотренных извещением о проведении запроса котировок в электронной форме, согласно </w:t>
            </w:r>
            <w:r>
              <w:rPr>
                <w:lang w:eastAsia="en-US"/>
              </w:rPr>
              <w:lastRenderedPageBreak/>
              <w:t>Приложению №4 «Проект договора», по цене, предложенной в котировочной заявке победителя запроса котировок в электронной форме.</w:t>
            </w:r>
          </w:p>
        </w:tc>
      </w:tr>
      <w:tr w:rsidR="00F00456" w:rsidTr="00796EA8">
        <w:trPr>
          <w:trHeight w:val="691"/>
        </w:trPr>
        <w:tc>
          <w:tcPr>
            <w:tcW w:w="534" w:type="dxa"/>
            <w:tcBorders>
              <w:top w:val="single" w:sz="4" w:space="0" w:color="auto"/>
              <w:left w:val="single" w:sz="4" w:space="0" w:color="auto"/>
              <w:bottom w:val="single" w:sz="4" w:space="0" w:color="auto"/>
              <w:right w:val="nil"/>
            </w:tcBorders>
            <w:vAlign w:val="center"/>
          </w:tcPr>
          <w:p w:rsidR="00F00456" w:rsidRDefault="005D3172" w:rsidP="00796EA8">
            <w:pPr>
              <w:spacing w:line="276" w:lineRule="auto"/>
              <w:ind w:left="-108" w:right="-141"/>
              <w:jc w:val="center"/>
              <w:rPr>
                <w:b/>
                <w:lang w:eastAsia="en-US"/>
              </w:rPr>
            </w:pPr>
            <w:r>
              <w:rPr>
                <w:b/>
                <w:lang w:eastAsia="en-US"/>
              </w:rPr>
              <w:lastRenderedPageBreak/>
              <w:t>34</w:t>
            </w:r>
            <w:r w:rsidR="00F00456">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F00456" w:rsidRPr="00BB4123" w:rsidRDefault="00F00456" w:rsidP="00796EA8">
            <w:pPr>
              <w:spacing w:line="276" w:lineRule="auto"/>
              <w:rPr>
                <w:lang w:eastAsia="en-US"/>
              </w:rPr>
            </w:pPr>
            <w:r>
              <w:rPr>
                <w:lang w:eastAsia="en-US"/>
              </w:rPr>
              <w:t>Проект договора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F00456" w:rsidRDefault="00F00456" w:rsidP="007D6C69">
            <w:pPr>
              <w:spacing w:line="256" w:lineRule="auto"/>
              <w:jc w:val="both"/>
            </w:pPr>
            <w:r>
              <w:t>Согласно приложению №</w:t>
            </w:r>
            <w:r w:rsidR="007D6C69">
              <w:t xml:space="preserve"> 4</w:t>
            </w:r>
            <w:r w:rsidR="001251BB">
              <w:t xml:space="preserve"> «Проект д</w:t>
            </w:r>
            <w:r>
              <w:t>оговор</w:t>
            </w:r>
            <w:r w:rsidR="001251BB">
              <w:t>а</w:t>
            </w:r>
            <w:r>
              <w:t>».</w:t>
            </w:r>
          </w:p>
        </w:tc>
      </w:tr>
      <w:tr w:rsidR="000D7CCF" w:rsidTr="002B1B2D">
        <w:trPr>
          <w:trHeight w:val="691"/>
        </w:trPr>
        <w:tc>
          <w:tcPr>
            <w:tcW w:w="534" w:type="dxa"/>
            <w:tcBorders>
              <w:top w:val="single" w:sz="4" w:space="0" w:color="auto"/>
              <w:left w:val="single" w:sz="4" w:space="0" w:color="auto"/>
              <w:bottom w:val="single" w:sz="4" w:space="0" w:color="auto"/>
              <w:right w:val="nil"/>
            </w:tcBorders>
            <w:vAlign w:val="center"/>
          </w:tcPr>
          <w:p w:rsidR="000D7CCF" w:rsidRPr="00E4110D" w:rsidRDefault="000D7CCF" w:rsidP="00F00456">
            <w:pPr>
              <w:spacing w:line="276" w:lineRule="auto"/>
              <w:ind w:left="-108" w:right="-141"/>
              <w:jc w:val="center"/>
              <w:rPr>
                <w:b/>
                <w:lang w:eastAsia="en-US"/>
              </w:rPr>
            </w:pPr>
            <w:r>
              <w:rPr>
                <w:b/>
                <w:lang w:eastAsia="en-US"/>
              </w:rPr>
              <w:t>35.</w:t>
            </w:r>
          </w:p>
        </w:tc>
        <w:tc>
          <w:tcPr>
            <w:tcW w:w="2585" w:type="dxa"/>
            <w:tcBorders>
              <w:top w:val="single" w:sz="4" w:space="0" w:color="auto"/>
              <w:left w:val="single" w:sz="4" w:space="0" w:color="auto"/>
              <w:bottom w:val="single" w:sz="4" w:space="0" w:color="auto"/>
              <w:right w:val="nil"/>
            </w:tcBorders>
            <w:vAlign w:val="center"/>
            <w:hideMark/>
          </w:tcPr>
          <w:p w:rsidR="000D7CCF" w:rsidRPr="00BB4123" w:rsidRDefault="000D7CCF" w:rsidP="000D7CCF">
            <w:pPr>
              <w:spacing w:line="276" w:lineRule="auto"/>
              <w:rPr>
                <w:lang w:eastAsia="en-US"/>
              </w:rPr>
            </w:pPr>
            <w:r w:rsidRPr="00BB4123">
              <w:rPr>
                <w:lang w:eastAsia="en-US"/>
              </w:rPr>
              <w:t>Условия признания победителя запроса котировок или иного участника запроса котировок</w:t>
            </w:r>
            <w:r>
              <w:rPr>
                <w:lang w:eastAsia="en-US"/>
              </w:rPr>
              <w:t xml:space="preserve"> в электронной форме,</w:t>
            </w:r>
            <w:r w:rsidRPr="00BB4123">
              <w:rPr>
                <w:lang w:eastAsia="en-US"/>
              </w:rPr>
              <w:t xml:space="preserve"> </w:t>
            </w:r>
            <w:proofErr w:type="gramStart"/>
            <w:r w:rsidRPr="00BB4123">
              <w:rPr>
                <w:lang w:eastAsia="en-US"/>
              </w:rPr>
              <w:t>уклонившимися</w:t>
            </w:r>
            <w:proofErr w:type="gramEnd"/>
            <w:r w:rsidRPr="00BB4123">
              <w:rPr>
                <w:lang w:eastAsia="en-US"/>
              </w:rPr>
              <w:t xml:space="preserve"> от заключения договора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0D7CCF" w:rsidRPr="00BB4123" w:rsidRDefault="000D7CCF" w:rsidP="000D7CCF">
            <w:pPr>
              <w:spacing w:line="276" w:lineRule="auto"/>
              <w:jc w:val="both"/>
              <w:rPr>
                <w:lang w:eastAsia="en-US"/>
              </w:rPr>
            </w:pPr>
            <w:r w:rsidRPr="00BB4123">
              <w:rPr>
                <w:lang w:eastAsia="en-US"/>
              </w:rPr>
              <w:t>После определения победителя запроса котировок в электронной форме в срок, предусмотренный для заключения договора, Заказчик вправе отказаться в одностороннем порядке от заключения договора с победителем запроса котировок в электронной форме при уклонении победителя закупки от заключения договора, а также в случае установления факта:</w:t>
            </w:r>
          </w:p>
          <w:p w:rsidR="000D7CCF" w:rsidRPr="00BB4123" w:rsidRDefault="000D7CCF" w:rsidP="000D7CCF">
            <w:pPr>
              <w:spacing w:line="276" w:lineRule="auto"/>
              <w:jc w:val="both"/>
              <w:rPr>
                <w:lang w:eastAsia="en-US"/>
              </w:rPr>
            </w:pPr>
            <w:r w:rsidRPr="00BB4123">
              <w:rPr>
                <w:lang w:eastAsia="en-US"/>
              </w:rPr>
              <w:t>1)</w:t>
            </w:r>
            <w:r w:rsidRPr="00BB4123">
              <w:rPr>
                <w:lang w:eastAsia="en-US"/>
              </w:rPr>
              <w:tab/>
              <w:t xml:space="preserve"> проведения ликвидации участника закупки или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0D7CCF" w:rsidRPr="00BB4123" w:rsidRDefault="000D7CCF" w:rsidP="000D7CCF">
            <w:pPr>
              <w:spacing w:line="276" w:lineRule="auto"/>
              <w:jc w:val="both"/>
              <w:rPr>
                <w:lang w:eastAsia="en-US"/>
              </w:rPr>
            </w:pPr>
            <w:r w:rsidRPr="00BB4123">
              <w:rPr>
                <w:lang w:eastAsia="en-US"/>
              </w:rPr>
              <w:t>2)</w:t>
            </w:r>
            <w:r w:rsidRPr="00BB4123">
              <w:rPr>
                <w:lang w:eastAsia="en-US"/>
              </w:rPr>
              <w:tab/>
              <w:t xml:space="preserve"> приостановления деятельности указанных лиц в порядке, предусмотренном Кодексом Российской Федерации об административных правонарушениях;</w:t>
            </w:r>
          </w:p>
          <w:p w:rsidR="000D7CCF" w:rsidRPr="00BB4123" w:rsidRDefault="000D7CCF" w:rsidP="000D7CCF">
            <w:pPr>
              <w:spacing w:line="276" w:lineRule="auto"/>
              <w:jc w:val="both"/>
              <w:rPr>
                <w:lang w:eastAsia="en-US"/>
              </w:rPr>
            </w:pPr>
            <w:r w:rsidRPr="00BB4123">
              <w:rPr>
                <w:lang w:eastAsia="en-US"/>
              </w:rPr>
              <w:t>3)</w:t>
            </w:r>
            <w:r w:rsidRPr="00BB4123">
              <w:rPr>
                <w:lang w:eastAsia="en-US"/>
              </w:rPr>
              <w:tab/>
              <w:t xml:space="preserve"> предоставления указанными лицами заведомо ложных сведений, содержащихся в заявке;</w:t>
            </w:r>
          </w:p>
          <w:p w:rsidR="000D7CCF" w:rsidRPr="00BB4123" w:rsidRDefault="000D7CCF" w:rsidP="000D7CCF">
            <w:pPr>
              <w:spacing w:line="276" w:lineRule="auto"/>
              <w:jc w:val="both"/>
              <w:rPr>
                <w:lang w:eastAsia="en-US"/>
              </w:rPr>
            </w:pPr>
            <w:r w:rsidRPr="00BB4123">
              <w:rPr>
                <w:lang w:eastAsia="en-US"/>
              </w:rPr>
              <w:t>4)</w:t>
            </w:r>
            <w:r w:rsidRPr="00BB4123">
              <w:rPr>
                <w:lang w:eastAsia="en-US"/>
              </w:rPr>
              <w:tab/>
              <w:t xml:space="preserve">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D7CCF" w:rsidRPr="00BB4123" w:rsidRDefault="000D7CCF" w:rsidP="000D7CCF">
            <w:pPr>
              <w:spacing w:line="276" w:lineRule="auto"/>
              <w:jc w:val="both"/>
              <w:rPr>
                <w:lang w:eastAsia="en-US"/>
              </w:rPr>
            </w:pPr>
            <w:r w:rsidRPr="00BB4123">
              <w:rPr>
                <w:lang w:eastAsia="en-US"/>
              </w:rPr>
              <w:t>5)</w:t>
            </w:r>
            <w:r w:rsidRPr="00BB4123">
              <w:rPr>
                <w:lang w:eastAsia="en-US"/>
              </w:rPr>
              <w:tab/>
              <w:t xml:space="preserve">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условии, что наличие указанной задолженности не обжалуют в соответствии с законодательством Российской Федерации;</w:t>
            </w:r>
          </w:p>
          <w:p w:rsidR="000D7CCF" w:rsidRPr="00BB4123" w:rsidRDefault="000D7CCF" w:rsidP="000D7CCF">
            <w:pPr>
              <w:spacing w:line="276" w:lineRule="auto"/>
              <w:jc w:val="both"/>
              <w:rPr>
                <w:lang w:eastAsia="en-US"/>
              </w:rPr>
            </w:pPr>
            <w:r w:rsidRPr="00BB4123">
              <w:rPr>
                <w:lang w:eastAsia="en-US"/>
              </w:rPr>
              <w:t>6)</w:t>
            </w:r>
            <w:r w:rsidRPr="00BB4123">
              <w:rPr>
                <w:lang w:eastAsia="en-US"/>
              </w:rPr>
              <w:tab/>
              <w:t xml:space="preserve"> включения победителя закупочной процедуры в реестр недобросовестных поставщиков.</w:t>
            </w:r>
          </w:p>
          <w:p w:rsidR="000D7CCF" w:rsidRPr="00BB4123" w:rsidRDefault="000D7CCF" w:rsidP="000D7CCF">
            <w:pPr>
              <w:spacing w:line="276" w:lineRule="auto"/>
              <w:jc w:val="both"/>
              <w:rPr>
                <w:lang w:eastAsia="en-US"/>
              </w:rPr>
            </w:pPr>
            <w:r w:rsidRPr="00BB4123">
              <w:rPr>
                <w:lang w:eastAsia="en-US"/>
              </w:rPr>
              <w:t>Заказчик вправе расторгнуть заключенный договор с победителем запроса котировок в электронной форме в случае установления факта подачи им сведений, которые могли повлиять на признание его победителем. В этом случае Заказчик может объявить новую закупочную процедуру, или заключить договор с участником закупки, предложившим следующие за победителем закупочной процедуры условия исполнения договора. При этом Заказчик вправе обсуждать с этим участником условия исполнения договора, в том числе вопрос уменьшения предлагаемой им цены договора.</w:t>
            </w:r>
          </w:p>
        </w:tc>
      </w:tr>
      <w:tr w:rsidR="00AA68E9" w:rsidTr="002B1B2D">
        <w:trPr>
          <w:trHeight w:val="691"/>
        </w:trPr>
        <w:tc>
          <w:tcPr>
            <w:tcW w:w="534" w:type="dxa"/>
            <w:tcBorders>
              <w:top w:val="single" w:sz="4" w:space="0" w:color="auto"/>
              <w:left w:val="single" w:sz="4" w:space="0" w:color="auto"/>
              <w:bottom w:val="single" w:sz="4" w:space="0" w:color="auto"/>
              <w:right w:val="nil"/>
            </w:tcBorders>
            <w:vAlign w:val="center"/>
          </w:tcPr>
          <w:p w:rsidR="00AA68E9" w:rsidRPr="00E4110D" w:rsidRDefault="00AA68E9" w:rsidP="00E4110D">
            <w:pPr>
              <w:spacing w:line="276" w:lineRule="auto"/>
              <w:ind w:left="-108" w:right="-141"/>
              <w:jc w:val="center"/>
              <w:rPr>
                <w:b/>
                <w:lang w:eastAsia="en-US"/>
              </w:rPr>
            </w:pPr>
            <w:r>
              <w:rPr>
                <w:b/>
                <w:lang w:eastAsia="en-US"/>
              </w:rPr>
              <w:t>36.</w:t>
            </w:r>
          </w:p>
        </w:tc>
        <w:tc>
          <w:tcPr>
            <w:tcW w:w="2585" w:type="dxa"/>
            <w:tcBorders>
              <w:top w:val="single" w:sz="4" w:space="0" w:color="auto"/>
              <w:left w:val="single" w:sz="4" w:space="0" w:color="auto"/>
              <w:bottom w:val="single" w:sz="4" w:space="0" w:color="auto"/>
              <w:right w:val="nil"/>
            </w:tcBorders>
            <w:vAlign w:val="center"/>
            <w:hideMark/>
          </w:tcPr>
          <w:p w:rsidR="00AA68E9" w:rsidRPr="00DD35DD" w:rsidRDefault="00AA68E9" w:rsidP="008D7FEF">
            <w:r w:rsidRPr="00DD35DD">
              <w:t xml:space="preserve">Сведения о праве Заказчика отказаться от проведения </w:t>
            </w:r>
            <w:r>
              <w:t>запроса котировок в электронной форме</w:t>
            </w:r>
          </w:p>
        </w:tc>
        <w:tc>
          <w:tcPr>
            <w:tcW w:w="7371" w:type="dxa"/>
            <w:tcBorders>
              <w:top w:val="single" w:sz="4" w:space="0" w:color="auto"/>
              <w:left w:val="single" w:sz="4" w:space="0" w:color="auto"/>
              <w:bottom w:val="single" w:sz="4" w:space="0" w:color="auto"/>
              <w:right w:val="single" w:sz="4" w:space="0" w:color="auto"/>
            </w:tcBorders>
            <w:vAlign w:val="center"/>
            <w:hideMark/>
          </w:tcPr>
          <w:p w:rsidR="00AA68E9" w:rsidRPr="00DD35DD" w:rsidRDefault="00AA68E9" w:rsidP="008D7FEF">
            <w:r w:rsidRPr="00DD35DD">
              <w:t xml:space="preserve">Заказчик вправе </w:t>
            </w:r>
            <w:r>
              <w:t xml:space="preserve">отменить запрос котировок в электронной форме по одному и более предмету закупки </w:t>
            </w:r>
            <w:r w:rsidRPr="00DD35DD">
              <w:t>д</w:t>
            </w:r>
            <w:r>
              <w:t>о наступления даты и времени окончания срока подачи заявок на участие в запросе котировок в электронной форме.</w:t>
            </w:r>
          </w:p>
        </w:tc>
      </w:tr>
      <w:tr w:rsidR="00465084" w:rsidTr="009C12BC">
        <w:trPr>
          <w:trHeight w:val="416"/>
        </w:trPr>
        <w:tc>
          <w:tcPr>
            <w:tcW w:w="534" w:type="dxa"/>
            <w:tcBorders>
              <w:top w:val="single" w:sz="4" w:space="0" w:color="auto"/>
              <w:left w:val="single" w:sz="4" w:space="0" w:color="auto"/>
              <w:bottom w:val="single" w:sz="4" w:space="0" w:color="auto"/>
              <w:right w:val="nil"/>
            </w:tcBorders>
            <w:vAlign w:val="center"/>
          </w:tcPr>
          <w:p w:rsidR="00465084" w:rsidRPr="00E4110D" w:rsidRDefault="00465084" w:rsidP="00E4110D">
            <w:pPr>
              <w:spacing w:line="276" w:lineRule="auto"/>
              <w:ind w:left="-108" w:right="-141"/>
              <w:jc w:val="center"/>
              <w:rPr>
                <w:b/>
                <w:lang w:eastAsia="en-US"/>
              </w:rPr>
            </w:pPr>
            <w:r>
              <w:rPr>
                <w:b/>
                <w:lang w:eastAsia="en-US"/>
              </w:rPr>
              <w:t>37</w:t>
            </w:r>
            <w:r w:rsidRPr="00E4110D">
              <w:rPr>
                <w:b/>
                <w:lang w:eastAsia="en-US"/>
              </w:rPr>
              <w:t>.</w:t>
            </w:r>
          </w:p>
        </w:tc>
        <w:tc>
          <w:tcPr>
            <w:tcW w:w="2585" w:type="dxa"/>
            <w:tcBorders>
              <w:top w:val="single" w:sz="4" w:space="0" w:color="auto"/>
              <w:left w:val="single" w:sz="4" w:space="0" w:color="auto"/>
              <w:bottom w:val="single" w:sz="4" w:space="0" w:color="auto"/>
              <w:right w:val="nil"/>
            </w:tcBorders>
            <w:vAlign w:val="center"/>
            <w:hideMark/>
          </w:tcPr>
          <w:p w:rsidR="00465084" w:rsidRPr="00C229DC" w:rsidRDefault="00465084" w:rsidP="005010C6">
            <w:pPr>
              <w:spacing w:line="276" w:lineRule="auto"/>
              <w:rPr>
                <w:lang w:eastAsia="en-US"/>
              </w:rPr>
            </w:pPr>
            <w:r w:rsidRPr="00C229DC">
              <w:rPr>
                <w:bCs/>
                <w:lang w:eastAsia="en-US"/>
              </w:rPr>
              <w:t>Перечень документов</w:t>
            </w:r>
          </w:p>
        </w:tc>
        <w:tc>
          <w:tcPr>
            <w:tcW w:w="7371" w:type="dxa"/>
            <w:tcBorders>
              <w:top w:val="single" w:sz="4" w:space="0" w:color="auto"/>
              <w:left w:val="single" w:sz="4" w:space="0" w:color="auto"/>
              <w:bottom w:val="single" w:sz="4" w:space="0" w:color="auto"/>
              <w:right w:val="single" w:sz="4" w:space="0" w:color="auto"/>
            </w:tcBorders>
            <w:vAlign w:val="center"/>
            <w:hideMark/>
          </w:tcPr>
          <w:p w:rsidR="00465084" w:rsidRDefault="00465084" w:rsidP="00465084">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№1    – «Техническое задание»</w:t>
            </w:r>
          </w:p>
          <w:p w:rsidR="00465084" w:rsidRDefault="00465084" w:rsidP="00465084">
            <w:pPr>
              <w:pStyle w:val="ConsPlusNormal0"/>
              <w:spacing w:line="276" w:lineRule="auto"/>
              <w:rPr>
                <w:rFonts w:ascii="Times New Roman" w:hAnsi="Times New Roman" w:cs="Times New Roman"/>
                <w:sz w:val="24"/>
                <w:szCs w:val="24"/>
              </w:rPr>
            </w:pPr>
            <w:r>
              <w:rPr>
                <w:rFonts w:ascii="Times New Roman" w:hAnsi="Times New Roman" w:cs="Times New Roman"/>
                <w:sz w:val="24"/>
                <w:szCs w:val="24"/>
              </w:rPr>
              <w:lastRenderedPageBreak/>
              <w:t>Приложение №2    – «Форма котировочной заявки»</w:t>
            </w:r>
          </w:p>
          <w:p w:rsidR="00465084" w:rsidRDefault="00465084" w:rsidP="00465084">
            <w:pPr>
              <w:pStyle w:val="ConsPlusNormal0"/>
              <w:spacing w:line="276" w:lineRule="auto"/>
              <w:rPr>
                <w:rFonts w:ascii="Times New Roman" w:hAnsi="Times New Roman" w:cs="Times New Roman"/>
                <w:sz w:val="24"/>
                <w:szCs w:val="24"/>
              </w:rPr>
            </w:pPr>
            <w:r>
              <w:rPr>
                <w:rFonts w:ascii="Times New Roman" w:hAnsi="Times New Roman" w:cs="Times New Roman"/>
                <w:sz w:val="24"/>
                <w:szCs w:val="24"/>
              </w:rPr>
              <w:t>Приложение №3    – «Ценовое предложение»</w:t>
            </w:r>
          </w:p>
          <w:p w:rsidR="00465084" w:rsidRDefault="00465084" w:rsidP="00465084">
            <w:pPr>
              <w:pStyle w:val="ConsPlusNormal0"/>
              <w:spacing w:line="276" w:lineRule="auto"/>
              <w:jc w:val="both"/>
              <w:rPr>
                <w:rFonts w:ascii="Times New Roman" w:hAnsi="Times New Roman" w:cs="Times New Roman"/>
                <w:sz w:val="24"/>
                <w:szCs w:val="24"/>
              </w:rPr>
            </w:pPr>
            <w:r>
              <w:rPr>
                <w:rFonts w:ascii="Times New Roman" w:hAnsi="Times New Roman" w:cs="Times New Roman"/>
                <w:sz w:val="24"/>
                <w:szCs w:val="24"/>
              </w:rPr>
              <w:t>Приложение №4    – «Проект договора»</w:t>
            </w:r>
          </w:p>
          <w:p w:rsidR="00465084" w:rsidRDefault="00465084" w:rsidP="00465084">
            <w:pPr>
              <w:pStyle w:val="ConsPlusNormal0"/>
              <w:spacing w:line="276" w:lineRule="auto"/>
              <w:rPr>
                <w:rFonts w:ascii="Times New Roman" w:hAnsi="Times New Roman" w:cs="Times New Roman"/>
                <w:sz w:val="24"/>
                <w:szCs w:val="24"/>
              </w:rPr>
            </w:pPr>
            <w:r>
              <w:rPr>
                <w:rFonts w:ascii="Times New Roman" w:hAnsi="Times New Roman" w:cs="Times New Roman"/>
                <w:sz w:val="24"/>
                <w:szCs w:val="24"/>
              </w:rPr>
              <w:t>Приложение №5    – «Обоснование начальной (максимальной) цены договора»</w:t>
            </w:r>
          </w:p>
        </w:tc>
      </w:tr>
      <w:tr w:rsidR="00F443B0" w:rsidTr="00F443B0">
        <w:trPr>
          <w:trHeight w:val="416"/>
        </w:trPr>
        <w:tc>
          <w:tcPr>
            <w:tcW w:w="534" w:type="dxa"/>
            <w:tcBorders>
              <w:top w:val="single" w:sz="4" w:space="0" w:color="auto"/>
              <w:left w:val="single" w:sz="4" w:space="0" w:color="auto"/>
              <w:bottom w:val="single" w:sz="4" w:space="0" w:color="auto"/>
              <w:right w:val="nil"/>
            </w:tcBorders>
            <w:vAlign w:val="center"/>
          </w:tcPr>
          <w:p w:rsidR="00F443B0" w:rsidRPr="00A165B8" w:rsidRDefault="00F443B0" w:rsidP="00F443B0">
            <w:pPr>
              <w:rPr>
                <w:b/>
              </w:rPr>
            </w:pPr>
            <w:r>
              <w:rPr>
                <w:b/>
              </w:rPr>
              <w:lastRenderedPageBreak/>
              <w:t>38.</w:t>
            </w:r>
          </w:p>
        </w:tc>
        <w:tc>
          <w:tcPr>
            <w:tcW w:w="2585" w:type="dxa"/>
            <w:tcBorders>
              <w:top w:val="single" w:sz="4" w:space="0" w:color="auto"/>
              <w:left w:val="single" w:sz="4" w:space="0" w:color="auto"/>
              <w:bottom w:val="single" w:sz="4" w:space="0" w:color="auto"/>
              <w:right w:val="nil"/>
            </w:tcBorders>
            <w:vAlign w:val="center"/>
            <w:hideMark/>
          </w:tcPr>
          <w:p w:rsidR="00F443B0" w:rsidRPr="00F443B0" w:rsidRDefault="00594CCA" w:rsidP="00F443B0">
            <w:pPr>
              <w:widowControl w:val="0"/>
              <w:autoSpaceDE w:val="0"/>
              <w:autoSpaceDN w:val="0"/>
              <w:adjustRightInd w:val="0"/>
              <w:ind w:firstLine="1"/>
            </w:pPr>
            <w:r>
              <w:t xml:space="preserve">Реквизиты </w:t>
            </w:r>
            <w:r w:rsidR="00F443B0" w:rsidRPr="00F443B0">
              <w:t>для перечисления денежных средств, в качестве обеспечения исполнения обязательств по договору (в случае установления требований)</w:t>
            </w:r>
          </w:p>
        </w:tc>
        <w:tc>
          <w:tcPr>
            <w:tcW w:w="7371" w:type="dxa"/>
            <w:tcBorders>
              <w:top w:val="single" w:sz="4" w:space="0" w:color="auto"/>
              <w:left w:val="single" w:sz="4" w:space="0" w:color="auto"/>
              <w:bottom w:val="single" w:sz="4" w:space="0" w:color="auto"/>
              <w:right w:val="single" w:sz="4" w:space="0" w:color="auto"/>
            </w:tcBorders>
            <w:vAlign w:val="center"/>
            <w:hideMark/>
          </w:tcPr>
          <w:p w:rsidR="00F443B0" w:rsidRDefault="0084760C" w:rsidP="00F443B0">
            <w:pPr>
              <w:ind w:firstLine="33"/>
              <w:jc w:val="both"/>
            </w:pPr>
            <w:r>
              <w:t>Наименование З</w:t>
            </w:r>
            <w:r w:rsidR="00F443B0" w:rsidRPr="00BB1CA4">
              <w:t xml:space="preserve">аказчика: </w:t>
            </w:r>
          </w:p>
          <w:p w:rsidR="00F443B0" w:rsidRPr="00D14B0F" w:rsidRDefault="00F443B0" w:rsidP="00F443B0">
            <w:pPr>
              <w:ind w:firstLine="33"/>
              <w:jc w:val="both"/>
              <w:rPr>
                <w:color w:val="000000"/>
              </w:rPr>
            </w:pPr>
            <w:r w:rsidRPr="00D14B0F">
              <w:rPr>
                <w:color w:val="000000"/>
              </w:rPr>
              <w:t>Федеральное государственное предприятие «Ведомственная охрана железнодорожного транспорта Российской Федерации»;</w:t>
            </w:r>
          </w:p>
          <w:p w:rsidR="00F443B0" w:rsidRPr="00D14B0F" w:rsidRDefault="00F443B0" w:rsidP="00F443B0">
            <w:pPr>
              <w:ind w:firstLine="33"/>
              <w:jc w:val="both"/>
              <w:rPr>
                <w:b/>
                <w:color w:val="000000"/>
              </w:rPr>
            </w:pPr>
            <w:r w:rsidRPr="00D14B0F">
              <w:rPr>
                <w:b/>
                <w:color w:val="000000"/>
              </w:rPr>
              <w:t>Реквизиты:</w:t>
            </w:r>
          </w:p>
          <w:p w:rsidR="00F443B0" w:rsidRPr="00D14B0F" w:rsidRDefault="00F443B0" w:rsidP="00F443B0">
            <w:pPr>
              <w:ind w:firstLine="33"/>
              <w:jc w:val="both"/>
              <w:rPr>
                <w:color w:val="000000"/>
              </w:rPr>
            </w:pPr>
            <w:r w:rsidRPr="00D14B0F">
              <w:rPr>
                <w:color w:val="000000"/>
              </w:rPr>
              <w:t>ИНН 7701330105</w:t>
            </w:r>
          </w:p>
          <w:p w:rsidR="00F443B0" w:rsidRPr="00D14B0F" w:rsidRDefault="00F443B0" w:rsidP="00F443B0">
            <w:pPr>
              <w:ind w:firstLine="33"/>
              <w:jc w:val="both"/>
              <w:rPr>
                <w:color w:val="000000"/>
              </w:rPr>
            </w:pPr>
            <w:r w:rsidRPr="00D14B0F">
              <w:rPr>
                <w:color w:val="000000"/>
              </w:rPr>
              <w:t>КПП 753643001</w:t>
            </w:r>
          </w:p>
          <w:p w:rsidR="00F443B0" w:rsidRPr="00D14B0F" w:rsidRDefault="00F443B0" w:rsidP="00F443B0">
            <w:pPr>
              <w:ind w:firstLine="33"/>
              <w:jc w:val="both"/>
              <w:rPr>
                <w:color w:val="000000"/>
              </w:rPr>
            </w:pPr>
            <w:proofErr w:type="spellStart"/>
            <w:proofErr w:type="gramStart"/>
            <w:r>
              <w:rPr>
                <w:color w:val="000000"/>
              </w:rPr>
              <w:t>р</w:t>
            </w:r>
            <w:proofErr w:type="spellEnd"/>
            <w:proofErr w:type="gramEnd"/>
            <w:r>
              <w:rPr>
                <w:color w:val="000000"/>
              </w:rPr>
              <w:t>/с 40502810409030000047</w:t>
            </w:r>
          </w:p>
          <w:p w:rsidR="00F443B0" w:rsidRPr="00D14B0F" w:rsidRDefault="00F443B0" w:rsidP="00F443B0">
            <w:pPr>
              <w:ind w:firstLine="33"/>
              <w:jc w:val="both"/>
              <w:rPr>
                <w:color w:val="000000"/>
              </w:rPr>
            </w:pPr>
            <w:r w:rsidRPr="00D14B0F">
              <w:rPr>
                <w:color w:val="000000"/>
              </w:rPr>
              <w:t>к/с 30101810200000000777</w:t>
            </w:r>
          </w:p>
          <w:p w:rsidR="00F443B0" w:rsidRPr="00D14B0F" w:rsidRDefault="00F443B0" w:rsidP="00F443B0">
            <w:pPr>
              <w:ind w:firstLine="33"/>
              <w:jc w:val="both"/>
              <w:rPr>
                <w:color w:val="000000"/>
              </w:rPr>
            </w:pPr>
            <w:r w:rsidRPr="00D14B0F">
              <w:rPr>
                <w:color w:val="000000"/>
              </w:rPr>
              <w:t>БИК 040407777</w:t>
            </w:r>
          </w:p>
          <w:p w:rsidR="00F443B0" w:rsidRDefault="00F443B0" w:rsidP="00F443B0">
            <w:pPr>
              <w:ind w:firstLine="33"/>
              <w:jc w:val="both"/>
              <w:rPr>
                <w:color w:val="000000"/>
              </w:rPr>
            </w:pPr>
            <w:r w:rsidRPr="00D14B0F">
              <w:rPr>
                <w:color w:val="000000"/>
              </w:rPr>
              <w:t>в филиале ПАО БАН</w:t>
            </w:r>
            <w:r>
              <w:rPr>
                <w:color w:val="000000"/>
              </w:rPr>
              <w:t>К ВТБ г.  Красноярск</w:t>
            </w:r>
          </w:p>
          <w:p w:rsidR="00F443B0" w:rsidRPr="00F443B0" w:rsidRDefault="00F443B0" w:rsidP="00F443B0">
            <w:pPr>
              <w:ind w:firstLine="33"/>
              <w:jc w:val="both"/>
              <w:rPr>
                <w:color w:val="000000"/>
              </w:rPr>
            </w:pPr>
            <w:r w:rsidRPr="00BB1CA4">
              <w:t xml:space="preserve">Назначение платежа: «Обеспечение исполнения договора на _______________ (указывается наименование </w:t>
            </w:r>
            <w:proofErr w:type="gramStart"/>
            <w:r w:rsidRPr="00BB1CA4">
              <w:t>закупки</w:t>
            </w:r>
            <w:proofErr w:type="gramEnd"/>
            <w:r w:rsidRPr="00BB1CA4">
              <w:t xml:space="preserve"> по котор</w:t>
            </w:r>
            <w:r w:rsidR="00B639D3">
              <w:t xml:space="preserve">ой перечисляется обеспечение, </w:t>
            </w:r>
            <w:r w:rsidRPr="00BB1CA4">
              <w:t>номер извещения в ЕИС)».</w:t>
            </w:r>
          </w:p>
        </w:tc>
      </w:tr>
    </w:tbl>
    <w:p w:rsidR="005010C6" w:rsidRDefault="005010C6"/>
    <w:sectPr w:rsidR="005010C6" w:rsidSect="000B7AC7">
      <w:pgSz w:w="11906" w:h="16838"/>
      <w:pgMar w:top="567" w:right="566" w:bottom="709"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AF" w:rsidRDefault="00FD5DAF" w:rsidP="00B6011A">
      <w:r>
        <w:separator/>
      </w:r>
    </w:p>
  </w:endnote>
  <w:endnote w:type="continuationSeparator" w:id="0">
    <w:p w:rsidR="00FD5DAF" w:rsidRDefault="00FD5DAF" w:rsidP="00B6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AF" w:rsidRDefault="00FD5DAF" w:rsidP="00B6011A">
      <w:r>
        <w:separator/>
      </w:r>
    </w:p>
  </w:footnote>
  <w:footnote w:type="continuationSeparator" w:id="0">
    <w:p w:rsidR="00FD5DAF" w:rsidRDefault="00FD5DAF" w:rsidP="00B60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A2F"/>
    <w:multiLevelType w:val="hybridMultilevel"/>
    <w:tmpl w:val="EFCADC9C"/>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21757"/>
    <w:multiLevelType w:val="hybridMultilevel"/>
    <w:tmpl w:val="44782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C6445"/>
    <w:multiLevelType w:val="hybridMultilevel"/>
    <w:tmpl w:val="1660B7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411CF"/>
    <w:multiLevelType w:val="hybridMultilevel"/>
    <w:tmpl w:val="28768AF2"/>
    <w:lvl w:ilvl="0" w:tplc="FF3EA8D8">
      <w:start w:val="1"/>
      <w:numFmt w:val="decimal"/>
      <w:lvlText w:val="%1."/>
      <w:lvlJc w:val="left"/>
      <w:pPr>
        <w:ind w:left="785"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7EB71808"/>
    <w:multiLevelType w:val="hybridMultilevel"/>
    <w:tmpl w:val="AD44B534"/>
    <w:lvl w:ilvl="0" w:tplc="03923FDC">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26409"/>
    <w:rsid w:val="00006F1E"/>
    <w:rsid w:val="00010196"/>
    <w:rsid w:val="000116C5"/>
    <w:rsid w:val="00015902"/>
    <w:rsid w:val="00016195"/>
    <w:rsid w:val="00016F7B"/>
    <w:rsid w:val="0002106E"/>
    <w:rsid w:val="0002167B"/>
    <w:rsid w:val="000232F5"/>
    <w:rsid w:val="000274A2"/>
    <w:rsid w:val="000274DF"/>
    <w:rsid w:val="000279A9"/>
    <w:rsid w:val="000301F0"/>
    <w:rsid w:val="000348C5"/>
    <w:rsid w:val="0004253F"/>
    <w:rsid w:val="00042B06"/>
    <w:rsid w:val="00044EDC"/>
    <w:rsid w:val="00051D30"/>
    <w:rsid w:val="00057ED3"/>
    <w:rsid w:val="0006059E"/>
    <w:rsid w:val="00065F7B"/>
    <w:rsid w:val="00067AA7"/>
    <w:rsid w:val="00070DCC"/>
    <w:rsid w:val="000720CA"/>
    <w:rsid w:val="00072FE7"/>
    <w:rsid w:val="00073B7F"/>
    <w:rsid w:val="00075E65"/>
    <w:rsid w:val="00075FEE"/>
    <w:rsid w:val="00080392"/>
    <w:rsid w:val="00095F2C"/>
    <w:rsid w:val="000A27FF"/>
    <w:rsid w:val="000A5299"/>
    <w:rsid w:val="000B06DE"/>
    <w:rsid w:val="000B2F7B"/>
    <w:rsid w:val="000B7AC7"/>
    <w:rsid w:val="000C0F7A"/>
    <w:rsid w:val="000C7035"/>
    <w:rsid w:val="000D269F"/>
    <w:rsid w:val="000D347F"/>
    <w:rsid w:val="000D4ABF"/>
    <w:rsid w:val="000D593B"/>
    <w:rsid w:val="000D7CCF"/>
    <w:rsid w:val="000E10BC"/>
    <w:rsid w:val="000E3B91"/>
    <w:rsid w:val="000E62C2"/>
    <w:rsid w:val="000F1CBC"/>
    <w:rsid w:val="00101202"/>
    <w:rsid w:val="0010225D"/>
    <w:rsid w:val="001139FE"/>
    <w:rsid w:val="00114BE1"/>
    <w:rsid w:val="00116766"/>
    <w:rsid w:val="00122A8F"/>
    <w:rsid w:val="00122C2C"/>
    <w:rsid w:val="001251BB"/>
    <w:rsid w:val="00125E22"/>
    <w:rsid w:val="00140A57"/>
    <w:rsid w:val="001445B0"/>
    <w:rsid w:val="00144740"/>
    <w:rsid w:val="00145EA4"/>
    <w:rsid w:val="001538CA"/>
    <w:rsid w:val="00156B2D"/>
    <w:rsid w:val="0017229A"/>
    <w:rsid w:val="001816FC"/>
    <w:rsid w:val="00185079"/>
    <w:rsid w:val="00185361"/>
    <w:rsid w:val="0018774B"/>
    <w:rsid w:val="00196B08"/>
    <w:rsid w:val="001A05E6"/>
    <w:rsid w:val="001A0608"/>
    <w:rsid w:val="001B1B67"/>
    <w:rsid w:val="001B6E30"/>
    <w:rsid w:val="001B7E5C"/>
    <w:rsid w:val="001D05DF"/>
    <w:rsid w:val="001D25AC"/>
    <w:rsid w:val="001D4C27"/>
    <w:rsid w:val="001D4EF6"/>
    <w:rsid w:val="001E17CA"/>
    <w:rsid w:val="001F0F5C"/>
    <w:rsid w:val="001F3E34"/>
    <w:rsid w:val="001F4477"/>
    <w:rsid w:val="001F6548"/>
    <w:rsid w:val="00206B7C"/>
    <w:rsid w:val="002117CF"/>
    <w:rsid w:val="002133B8"/>
    <w:rsid w:val="002141C5"/>
    <w:rsid w:val="00217ABE"/>
    <w:rsid w:val="00221324"/>
    <w:rsid w:val="00226D62"/>
    <w:rsid w:val="002323CB"/>
    <w:rsid w:val="00235E0F"/>
    <w:rsid w:val="002368AA"/>
    <w:rsid w:val="00237E34"/>
    <w:rsid w:val="002425AC"/>
    <w:rsid w:val="002463F6"/>
    <w:rsid w:val="00254C8E"/>
    <w:rsid w:val="00260EEC"/>
    <w:rsid w:val="00264707"/>
    <w:rsid w:val="002655FC"/>
    <w:rsid w:val="00271531"/>
    <w:rsid w:val="002760B8"/>
    <w:rsid w:val="00294D0B"/>
    <w:rsid w:val="002A23ED"/>
    <w:rsid w:val="002A2606"/>
    <w:rsid w:val="002A3AC7"/>
    <w:rsid w:val="002A5420"/>
    <w:rsid w:val="002A6D98"/>
    <w:rsid w:val="002A73B8"/>
    <w:rsid w:val="002B0695"/>
    <w:rsid w:val="002B1B2D"/>
    <w:rsid w:val="002B5A48"/>
    <w:rsid w:val="002B7D23"/>
    <w:rsid w:val="002C448A"/>
    <w:rsid w:val="002D2100"/>
    <w:rsid w:val="002D75F6"/>
    <w:rsid w:val="002E20B2"/>
    <w:rsid w:val="002E375D"/>
    <w:rsid w:val="002E47AF"/>
    <w:rsid w:val="002E7DAF"/>
    <w:rsid w:val="002F0EA5"/>
    <w:rsid w:val="002F4311"/>
    <w:rsid w:val="002F5EA4"/>
    <w:rsid w:val="0032315D"/>
    <w:rsid w:val="00325B88"/>
    <w:rsid w:val="003335A5"/>
    <w:rsid w:val="003372C3"/>
    <w:rsid w:val="003375A2"/>
    <w:rsid w:val="00341023"/>
    <w:rsid w:val="0034292C"/>
    <w:rsid w:val="0036296D"/>
    <w:rsid w:val="00373EAF"/>
    <w:rsid w:val="003742FE"/>
    <w:rsid w:val="00395D90"/>
    <w:rsid w:val="003A12E1"/>
    <w:rsid w:val="003A252D"/>
    <w:rsid w:val="003A46E9"/>
    <w:rsid w:val="003A564E"/>
    <w:rsid w:val="003B2034"/>
    <w:rsid w:val="003B2B72"/>
    <w:rsid w:val="003B45BF"/>
    <w:rsid w:val="003B5B6A"/>
    <w:rsid w:val="003B5BA0"/>
    <w:rsid w:val="003B7E6D"/>
    <w:rsid w:val="003D1637"/>
    <w:rsid w:val="003D371F"/>
    <w:rsid w:val="003D5E39"/>
    <w:rsid w:val="003E3DCC"/>
    <w:rsid w:val="003F1654"/>
    <w:rsid w:val="0040074A"/>
    <w:rsid w:val="004010A3"/>
    <w:rsid w:val="00402C63"/>
    <w:rsid w:val="00405BD0"/>
    <w:rsid w:val="00413B47"/>
    <w:rsid w:val="00415F1E"/>
    <w:rsid w:val="0041608C"/>
    <w:rsid w:val="00426EF6"/>
    <w:rsid w:val="00446F76"/>
    <w:rsid w:val="00447B0E"/>
    <w:rsid w:val="00450DF1"/>
    <w:rsid w:val="00452DB7"/>
    <w:rsid w:val="00457B85"/>
    <w:rsid w:val="0046320C"/>
    <w:rsid w:val="00463A61"/>
    <w:rsid w:val="004643D8"/>
    <w:rsid w:val="00465084"/>
    <w:rsid w:val="004677C8"/>
    <w:rsid w:val="00467A50"/>
    <w:rsid w:val="00472795"/>
    <w:rsid w:val="00484FC3"/>
    <w:rsid w:val="00494393"/>
    <w:rsid w:val="004A254F"/>
    <w:rsid w:val="004A4643"/>
    <w:rsid w:val="004B5425"/>
    <w:rsid w:val="004B7B9A"/>
    <w:rsid w:val="004C149B"/>
    <w:rsid w:val="004C4C52"/>
    <w:rsid w:val="004C5797"/>
    <w:rsid w:val="004C5D0B"/>
    <w:rsid w:val="004C7323"/>
    <w:rsid w:val="004D76C8"/>
    <w:rsid w:val="004E0BDB"/>
    <w:rsid w:val="004E78E1"/>
    <w:rsid w:val="004F052C"/>
    <w:rsid w:val="004F59B2"/>
    <w:rsid w:val="004F7D10"/>
    <w:rsid w:val="005010C6"/>
    <w:rsid w:val="0051159D"/>
    <w:rsid w:val="005118D2"/>
    <w:rsid w:val="005121D5"/>
    <w:rsid w:val="00513FE0"/>
    <w:rsid w:val="00516350"/>
    <w:rsid w:val="00521E84"/>
    <w:rsid w:val="00522A69"/>
    <w:rsid w:val="00525874"/>
    <w:rsid w:val="0053172F"/>
    <w:rsid w:val="00540FF1"/>
    <w:rsid w:val="00541363"/>
    <w:rsid w:val="00542C7B"/>
    <w:rsid w:val="00544C97"/>
    <w:rsid w:val="00546C82"/>
    <w:rsid w:val="0055290A"/>
    <w:rsid w:val="0055704F"/>
    <w:rsid w:val="00573B74"/>
    <w:rsid w:val="005801BD"/>
    <w:rsid w:val="00584A23"/>
    <w:rsid w:val="005877DE"/>
    <w:rsid w:val="0058796C"/>
    <w:rsid w:val="00592688"/>
    <w:rsid w:val="0059368F"/>
    <w:rsid w:val="00594575"/>
    <w:rsid w:val="00594CCA"/>
    <w:rsid w:val="005A3C41"/>
    <w:rsid w:val="005B06F9"/>
    <w:rsid w:val="005B4791"/>
    <w:rsid w:val="005C06CC"/>
    <w:rsid w:val="005C33A3"/>
    <w:rsid w:val="005C3755"/>
    <w:rsid w:val="005C6982"/>
    <w:rsid w:val="005C7B42"/>
    <w:rsid w:val="005D184E"/>
    <w:rsid w:val="005D3172"/>
    <w:rsid w:val="005E021C"/>
    <w:rsid w:val="005E4524"/>
    <w:rsid w:val="005E64DC"/>
    <w:rsid w:val="005F6053"/>
    <w:rsid w:val="005F7B09"/>
    <w:rsid w:val="00600965"/>
    <w:rsid w:val="0060213A"/>
    <w:rsid w:val="006061B8"/>
    <w:rsid w:val="0061197E"/>
    <w:rsid w:val="00623A86"/>
    <w:rsid w:val="00624F2A"/>
    <w:rsid w:val="006322EF"/>
    <w:rsid w:val="006329D9"/>
    <w:rsid w:val="00636CA5"/>
    <w:rsid w:val="00637273"/>
    <w:rsid w:val="00637738"/>
    <w:rsid w:val="00641C13"/>
    <w:rsid w:val="00642733"/>
    <w:rsid w:val="00646F1C"/>
    <w:rsid w:val="00655864"/>
    <w:rsid w:val="0066063C"/>
    <w:rsid w:val="006612A4"/>
    <w:rsid w:val="00661AA1"/>
    <w:rsid w:val="00666795"/>
    <w:rsid w:val="0066717B"/>
    <w:rsid w:val="0067196E"/>
    <w:rsid w:val="006750BA"/>
    <w:rsid w:val="006771AB"/>
    <w:rsid w:val="00677EA8"/>
    <w:rsid w:val="00680382"/>
    <w:rsid w:val="006855E1"/>
    <w:rsid w:val="00690519"/>
    <w:rsid w:val="00691E3C"/>
    <w:rsid w:val="006927E6"/>
    <w:rsid w:val="00692C45"/>
    <w:rsid w:val="006943D5"/>
    <w:rsid w:val="0069477A"/>
    <w:rsid w:val="006970FB"/>
    <w:rsid w:val="006A0C22"/>
    <w:rsid w:val="006A2FCE"/>
    <w:rsid w:val="006A3F35"/>
    <w:rsid w:val="006A4409"/>
    <w:rsid w:val="006A78DE"/>
    <w:rsid w:val="006B2898"/>
    <w:rsid w:val="006B5219"/>
    <w:rsid w:val="006B5D33"/>
    <w:rsid w:val="006B5E9B"/>
    <w:rsid w:val="006C1AD2"/>
    <w:rsid w:val="006C3DD7"/>
    <w:rsid w:val="006D3C05"/>
    <w:rsid w:val="006E0DB9"/>
    <w:rsid w:val="007039B5"/>
    <w:rsid w:val="007139FB"/>
    <w:rsid w:val="00713CDF"/>
    <w:rsid w:val="007150AB"/>
    <w:rsid w:val="00727A68"/>
    <w:rsid w:val="00727B06"/>
    <w:rsid w:val="007340AA"/>
    <w:rsid w:val="007432A0"/>
    <w:rsid w:val="007458B0"/>
    <w:rsid w:val="007518A1"/>
    <w:rsid w:val="0075346E"/>
    <w:rsid w:val="00756CFE"/>
    <w:rsid w:val="00757864"/>
    <w:rsid w:val="00761B1A"/>
    <w:rsid w:val="007657CD"/>
    <w:rsid w:val="0077492F"/>
    <w:rsid w:val="00777840"/>
    <w:rsid w:val="007815C3"/>
    <w:rsid w:val="007918F2"/>
    <w:rsid w:val="00793B46"/>
    <w:rsid w:val="00796EA8"/>
    <w:rsid w:val="007A4366"/>
    <w:rsid w:val="007B352B"/>
    <w:rsid w:val="007B3FA8"/>
    <w:rsid w:val="007B68EE"/>
    <w:rsid w:val="007D1446"/>
    <w:rsid w:val="007D6189"/>
    <w:rsid w:val="007D6C69"/>
    <w:rsid w:val="007D726A"/>
    <w:rsid w:val="007D7579"/>
    <w:rsid w:val="007E06F5"/>
    <w:rsid w:val="007E7D79"/>
    <w:rsid w:val="007F5DDB"/>
    <w:rsid w:val="00800ED2"/>
    <w:rsid w:val="00805EC7"/>
    <w:rsid w:val="0080617D"/>
    <w:rsid w:val="00815657"/>
    <w:rsid w:val="00821CDC"/>
    <w:rsid w:val="008243B9"/>
    <w:rsid w:val="0083178A"/>
    <w:rsid w:val="00842F88"/>
    <w:rsid w:val="0084760C"/>
    <w:rsid w:val="0085358A"/>
    <w:rsid w:val="008648B8"/>
    <w:rsid w:val="00876193"/>
    <w:rsid w:val="008830BF"/>
    <w:rsid w:val="008842EB"/>
    <w:rsid w:val="00884CF4"/>
    <w:rsid w:val="00890D7F"/>
    <w:rsid w:val="00894658"/>
    <w:rsid w:val="008A4547"/>
    <w:rsid w:val="008A5D05"/>
    <w:rsid w:val="008B0400"/>
    <w:rsid w:val="008B32EC"/>
    <w:rsid w:val="008C0413"/>
    <w:rsid w:val="008C0C00"/>
    <w:rsid w:val="008D1AE0"/>
    <w:rsid w:val="008D4F35"/>
    <w:rsid w:val="008D7FEF"/>
    <w:rsid w:val="008E1CFD"/>
    <w:rsid w:val="008E28FA"/>
    <w:rsid w:val="008E4E24"/>
    <w:rsid w:val="008E61CD"/>
    <w:rsid w:val="008F0B96"/>
    <w:rsid w:val="008F47B3"/>
    <w:rsid w:val="008F66AF"/>
    <w:rsid w:val="00900A9B"/>
    <w:rsid w:val="00900EDA"/>
    <w:rsid w:val="00901361"/>
    <w:rsid w:val="009066D4"/>
    <w:rsid w:val="00923BB4"/>
    <w:rsid w:val="009247F1"/>
    <w:rsid w:val="00931880"/>
    <w:rsid w:val="00950D80"/>
    <w:rsid w:val="00952953"/>
    <w:rsid w:val="009535E0"/>
    <w:rsid w:val="009565A6"/>
    <w:rsid w:val="009570CB"/>
    <w:rsid w:val="00961B5A"/>
    <w:rsid w:val="00972425"/>
    <w:rsid w:val="00976A09"/>
    <w:rsid w:val="009811DF"/>
    <w:rsid w:val="0098358D"/>
    <w:rsid w:val="00991C97"/>
    <w:rsid w:val="009950C5"/>
    <w:rsid w:val="009A03DD"/>
    <w:rsid w:val="009A3B0D"/>
    <w:rsid w:val="009A5044"/>
    <w:rsid w:val="009B1DE9"/>
    <w:rsid w:val="009C12BC"/>
    <w:rsid w:val="009C30BD"/>
    <w:rsid w:val="009C3D63"/>
    <w:rsid w:val="009C50FE"/>
    <w:rsid w:val="009D19D5"/>
    <w:rsid w:val="009D7746"/>
    <w:rsid w:val="009E2897"/>
    <w:rsid w:val="009E63D1"/>
    <w:rsid w:val="009E7268"/>
    <w:rsid w:val="009F3974"/>
    <w:rsid w:val="009F3B33"/>
    <w:rsid w:val="009F5159"/>
    <w:rsid w:val="00A00690"/>
    <w:rsid w:val="00A052C8"/>
    <w:rsid w:val="00A05B7C"/>
    <w:rsid w:val="00A109A0"/>
    <w:rsid w:val="00A12B4B"/>
    <w:rsid w:val="00A14066"/>
    <w:rsid w:val="00A16A78"/>
    <w:rsid w:val="00A216A9"/>
    <w:rsid w:val="00A22260"/>
    <w:rsid w:val="00A22F99"/>
    <w:rsid w:val="00A234A3"/>
    <w:rsid w:val="00A26D66"/>
    <w:rsid w:val="00A30071"/>
    <w:rsid w:val="00A369F1"/>
    <w:rsid w:val="00A440BE"/>
    <w:rsid w:val="00A46CD0"/>
    <w:rsid w:val="00A5359A"/>
    <w:rsid w:val="00A546B3"/>
    <w:rsid w:val="00A5472A"/>
    <w:rsid w:val="00A60F43"/>
    <w:rsid w:val="00A62C92"/>
    <w:rsid w:val="00A642B8"/>
    <w:rsid w:val="00A677D1"/>
    <w:rsid w:val="00A67812"/>
    <w:rsid w:val="00A7048E"/>
    <w:rsid w:val="00A74419"/>
    <w:rsid w:val="00A74F17"/>
    <w:rsid w:val="00A76A5A"/>
    <w:rsid w:val="00A802EC"/>
    <w:rsid w:val="00A87E54"/>
    <w:rsid w:val="00A9121F"/>
    <w:rsid w:val="00A9693F"/>
    <w:rsid w:val="00AA0479"/>
    <w:rsid w:val="00AA2FC7"/>
    <w:rsid w:val="00AA32B0"/>
    <w:rsid w:val="00AA5D3F"/>
    <w:rsid w:val="00AA68E9"/>
    <w:rsid w:val="00AA6A7C"/>
    <w:rsid w:val="00AA7B81"/>
    <w:rsid w:val="00AB16FA"/>
    <w:rsid w:val="00AB467E"/>
    <w:rsid w:val="00AB5B10"/>
    <w:rsid w:val="00AB7972"/>
    <w:rsid w:val="00AC3CBF"/>
    <w:rsid w:val="00AD3D6C"/>
    <w:rsid w:val="00AE047D"/>
    <w:rsid w:val="00AE261C"/>
    <w:rsid w:val="00AE400C"/>
    <w:rsid w:val="00AE65BC"/>
    <w:rsid w:val="00AE7BC8"/>
    <w:rsid w:val="00B02ACB"/>
    <w:rsid w:val="00B03035"/>
    <w:rsid w:val="00B05FF4"/>
    <w:rsid w:val="00B0679E"/>
    <w:rsid w:val="00B06CC9"/>
    <w:rsid w:val="00B07980"/>
    <w:rsid w:val="00B10859"/>
    <w:rsid w:val="00B15600"/>
    <w:rsid w:val="00B16405"/>
    <w:rsid w:val="00B17A41"/>
    <w:rsid w:val="00B22986"/>
    <w:rsid w:val="00B23B1E"/>
    <w:rsid w:val="00B26F14"/>
    <w:rsid w:val="00B3782D"/>
    <w:rsid w:val="00B53112"/>
    <w:rsid w:val="00B53420"/>
    <w:rsid w:val="00B53538"/>
    <w:rsid w:val="00B6011A"/>
    <w:rsid w:val="00B639D3"/>
    <w:rsid w:val="00B65B75"/>
    <w:rsid w:val="00B67B84"/>
    <w:rsid w:val="00B67FCB"/>
    <w:rsid w:val="00B71518"/>
    <w:rsid w:val="00B82B8A"/>
    <w:rsid w:val="00B8400F"/>
    <w:rsid w:val="00B9430F"/>
    <w:rsid w:val="00B95DEE"/>
    <w:rsid w:val="00BA1280"/>
    <w:rsid w:val="00BA172C"/>
    <w:rsid w:val="00BA46A2"/>
    <w:rsid w:val="00BA5B52"/>
    <w:rsid w:val="00BB167A"/>
    <w:rsid w:val="00BB3B3A"/>
    <w:rsid w:val="00BB4123"/>
    <w:rsid w:val="00BB526E"/>
    <w:rsid w:val="00BC048A"/>
    <w:rsid w:val="00BC3158"/>
    <w:rsid w:val="00BC324C"/>
    <w:rsid w:val="00BC6535"/>
    <w:rsid w:val="00BD3AE1"/>
    <w:rsid w:val="00BE66F6"/>
    <w:rsid w:val="00BE727D"/>
    <w:rsid w:val="00BF4D6E"/>
    <w:rsid w:val="00BF547D"/>
    <w:rsid w:val="00BF65C8"/>
    <w:rsid w:val="00C01BAF"/>
    <w:rsid w:val="00C0247A"/>
    <w:rsid w:val="00C07500"/>
    <w:rsid w:val="00C11555"/>
    <w:rsid w:val="00C17196"/>
    <w:rsid w:val="00C229DC"/>
    <w:rsid w:val="00C2364D"/>
    <w:rsid w:val="00C26409"/>
    <w:rsid w:val="00C30354"/>
    <w:rsid w:val="00C30678"/>
    <w:rsid w:val="00C30E00"/>
    <w:rsid w:val="00C31CD4"/>
    <w:rsid w:val="00C33279"/>
    <w:rsid w:val="00C34A30"/>
    <w:rsid w:val="00C40730"/>
    <w:rsid w:val="00C43B7C"/>
    <w:rsid w:val="00C61B58"/>
    <w:rsid w:val="00C66504"/>
    <w:rsid w:val="00C74142"/>
    <w:rsid w:val="00C82BF2"/>
    <w:rsid w:val="00C9196A"/>
    <w:rsid w:val="00C91C1F"/>
    <w:rsid w:val="00CA0B55"/>
    <w:rsid w:val="00CA1BDA"/>
    <w:rsid w:val="00CA41DA"/>
    <w:rsid w:val="00CA624A"/>
    <w:rsid w:val="00CA75A7"/>
    <w:rsid w:val="00CB6A9A"/>
    <w:rsid w:val="00CC4628"/>
    <w:rsid w:val="00CC775F"/>
    <w:rsid w:val="00CD0D91"/>
    <w:rsid w:val="00CD3C5F"/>
    <w:rsid w:val="00CD6730"/>
    <w:rsid w:val="00CE08A6"/>
    <w:rsid w:val="00CE6C4C"/>
    <w:rsid w:val="00CE7720"/>
    <w:rsid w:val="00CE7F39"/>
    <w:rsid w:val="00CF0A78"/>
    <w:rsid w:val="00CF36A4"/>
    <w:rsid w:val="00CF3E55"/>
    <w:rsid w:val="00CF6BBB"/>
    <w:rsid w:val="00CF7A05"/>
    <w:rsid w:val="00D00C93"/>
    <w:rsid w:val="00D028C1"/>
    <w:rsid w:val="00D07EBB"/>
    <w:rsid w:val="00D12E73"/>
    <w:rsid w:val="00D16AF8"/>
    <w:rsid w:val="00D22447"/>
    <w:rsid w:val="00D22DF8"/>
    <w:rsid w:val="00D2527C"/>
    <w:rsid w:val="00D30ED8"/>
    <w:rsid w:val="00D31911"/>
    <w:rsid w:val="00D35086"/>
    <w:rsid w:val="00D50A66"/>
    <w:rsid w:val="00D5370F"/>
    <w:rsid w:val="00D537D2"/>
    <w:rsid w:val="00D636F2"/>
    <w:rsid w:val="00D639CB"/>
    <w:rsid w:val="00D67697"/>
    <w:rsid w:val="00D700C4"/>
    <w:rsid w:val="00D701C1"/>
    <w:rsid w:val="00D765E7"/>
    <w:rsid w:val="00D8137B"/>
    <w:rsid w:val="00D81742"/>
    <w:rsid w:val="00D8783C"/>
    <w:rsid w:val="00D87A3C"/>
    <w:rsid w:val="00D87BC9"/>
    <w:rsid w:val="00D90339"/>
    <w:rsid w:val="00D92AC1"/>
    <w:rsid w:val="00D937C3"/>
    <w:rsid w:val="00D96EDC"/>
    <w:rsid w:val="00DA1B10"/>
    <w:rsid w:val="00DA36E7"/>
    <w:rsid w:val="00DC0CB6"/>
    <w:rsid w:val="00DC447C"/>
    <w:rsid w:val="00DC5177"/>
    <w:rsid w:val="00DC680B"/>
    <w:rsid w:val="00DC7204"/>
    <w:rsid w:val="00DD0CF2"/>
    <w:rsid w:val="00DD3594"/>
    <w:rsid w:val="00DD3D18"/>
    <w:rsid w:val="00DD6B5D"/>
    <w:rsid w:val="00DD7320"/>
    <w:rsid w:val="00DE5F31"/>
    <w:rsid w:val="00DE6A98"/>
    <w:rsid w:val="00DF023F"/>
    <w:rsid w:val="00DF1F29"/>
    <w:rsid w:val="00DF2A87"/>
    <w:rsid w:val="00DF6868"/>
    <w:rsid w:val="00E003CA"/>
    <w:rsid w:val="00E00669"/>
    <w:rsid w:val="00E0138A"/>
    <w:rsid w:val="00E03803"/>
    <w:rsid w:val="00E06665"/>
    <w:rsid w:val="00E07101"/>
    <w:rsid w:val="00E075FE"/>
    <w:rsid w:val="00E112E6"/>
    <w:rsid w:val="00E12DF4"/>
    <w:rsid w:val="00E153A2"/>
    <w:rsid w:val="00E17119"/>
    <w:rsid w:val="00E21656"/>
    <w:rsid w:val="00E22269"/>
    <w:rsid w:val="00E233F6"/>
    <w:rsid w:val="00E266C2"/>
    <w:rsid w:val="00E37321"/>
    <w:rsid w:val="00E37A29"/>
    <w:rsid w:val="00E37BEC"/>
    <w:rsid w:val="00E401E5"/>
    <w:rsid w:val="00E40C7C"/>
    <w:rsid w:val="00E4110D"/>
    <w:rsid w:val="00E430AD"/>
    <w:rsid w:val="00E43FB5"/>
    <w:rsid w:val="00E46F71"/>
    <w:rsid w:val="00E54956"/>
    <w:rsid w:val="00E61A05"/>
    <w:rsid w:val="00E92CC2"/>
    <w:rsid w:val="00E95E3B"/>
    <w:rsid w:val="00EB0FF2"/>
    <w:rsid w:val="00EC33D1"/>
    <w:rsid w:val="00EC7F98"/>
    <w:rsid w:val="00ED13CD"/>
    <w:rsid w:val="00EF2A3D"/>
    <w:rsid w:val="00F00456"/>
    <w:rsid w:val="00F016D0"/>
    <w:rsid w:val="00F0389F"/>
    <w:rsid w:val="00F04840"/>
    <w:rsid w:val="00F14652"/>
    <w:rsid w:val="00F161B6"/>
    <w:rsid w:val="00F16264"/>
    <w:rsid w:val="00F219FD"/>
    <w:rsid w:val="00F24F5C"/>
    <w:rsid w:val="00F443B0"/>
    <w:rsid w:val="00F44861"/>
    <w:rsid w:val="00F502E6"/>
    <w:rsid w:val="00F60062"/>
    <w:rsid w:val="00F61C8F"/>
    <w:rsid w:val="00F62836"/>
    <w:rsid w:val="00F64FC3"/>
    <w:rsid w:val="00F66127"/>
    <w:rsid w:val="00F70317"/>
    <w:rsid w:val="00F71F14"/>
    <w:rsid w:val="00F72524"/>
    <w:rsid w:val="00F76A60"/>
    <w:rsid w:val="00F7721A"/>
    <w:rsid w:val="00F77CDC"/>
    <w:rsid w:val="00F80BC1"/>
    <w:rsid w:val="00F81F14"/>
    <w:rsid w:val="00F82DAD"/>
    <w:rsid w:val="00F83D7F"/>
    <w:rsid w:val="00F916DB"/>
    <w:rsid w:val="00F93CCB"/>
    <w:rsid w:val="00F9524C"/>
    <w:rsid w:val="00F96F74"/>
    <w:rsid w:val="00FA21B8"/>
    <w:rsid w:val="00FA5ABF"/>
    <w:rsid w:val="00FA6F04"/>
    <w:rsid w:val="00FB0626"/>
    <w:rsid w:val="00FB5CEE"/>
    <w:rsid w:val="00FC35CD"/>
    <w:rsid w:val="00FC768B"/>
    <w:rsid w:val="00FD0B33"/>
    <w:rsid w:val="00FD1E18"/>
    <w:rsid w:val="00FD1FEC"/>
    <w:rsid w:val="00FD23B4"/>
    <w:rsid w:val="00FD2DFB"/>
    <w:rsid w:val="00FD3AAC"/>
    <w:rsid w:val="00FD5CA9"/>
    <w:rsid w:val="00FD5DAF"/>
    <w:rsid w:val="00FE46F6"/>
    <w:rsid w:val="00FF7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9B"/>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FC768B"/>
    <w:pPr>
      <w:keepNext/>
      <w:spacing w:before="20" w:line="260" w:lineRule="auto"/>
      <w:ind w:firstLine="709"/>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B5E9B"/>
    <w:rPr>
      <w:rFonts w:ascii="Arial" w:hAnsi="Arial" w:cs="Arial"/>
    </w:rPr>
  </w:style>
  <w:style w:type="paragraph" w:customStyle="1" w:styleId="ConsPlusNormal0">
    <w:name w:val="ConsPlusNormal"/>
    <w:link w:val="ConsPlusNormal"/>
    <w:rsid w:val="006B5E9B"/>
    <w:pPr>
      <w:autoSpaceDE w:val="0"/>
      <w:autoSpaceDN w:val="0"/>
      <w:adjustRightInd w:val="0"/>
      <w:spacing w:after="0" w:line="240" w:lineRule="auto"/>
    </w:pPr>
    <w:rPr>
      <w:rFonts w:ascii="Arial" w:hAnsi="Arial" w:cs="Arial"/>
    </w:rPr>
  </w:style>
  <w:style w:type="character" w:customStyle="1" w:styleId="postbody">
    <w:name w:val="postbody"/>
    <w:basedOn w:val="a0"/>
    <w:rsid w:val="006B5E9B"/>
  </w:style>
  <w:style w:type="character" w:customStyle="1" w:styleId="20">
    <w:name w:val="Заголовок 2 Знак"/>
    <w:aliases w:val="H2 Знак"/>
    <w:basedOn w:val="a0"/>
    <w:link w:val="2"/>
    <w:rsid w:val="00FC768B"/>
    <w:rPr>
      <w:rFonts w:ascii="Times New Roman" w:eastAsia="Times New Roman" w:hAnsi="Times New Roman" w:cs="Times New Roman"/>
      <w:sz w:val="24"/>
      <w:szCs w:val="24"/>
      <w:u w:val="single"/>
      <w:lang w:eastAsia="ru-RU"/>
    </w:rPr>
  </w:style>
  <w:style w:type="paragraph" w:styleId="a3">
    <w:name w:val="header"/>
    <w:basedOn w:val="a"/>
    <w:link w:val="a4"/>
    <w:uiPriority w:val="99"/>
    <w:semiHidden/>
    <w:unhideWhenUsed/>
    <w:rsid w:val="00B6011A"/>
    <w:pPr>
      <w:tabs>
        <w:tab w:val="center" w:pos="4677"/>
        <w:tab w:val="right" w:pos="9355"/>
      </w:tabs>
    </w:pPr>
  </w:style>
  <w:style w:type="character" w:customStyle="1" w:styleId="a4">
    <w:name w:val="Верхний колонтитул Знак"/>
    <w:basedOn w:val="a0"/>
    <w:link w:val="a3"/>
    <w:uiPriority w:val="99"/>
    <w:semiHidden/>
    <w:rsid w:val="00B6011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B6011A"/>
    <w:pPr>
      <w:tabs>
        <w:tab w:val="center" w:pos="4677"/>
        <w:tab w:val="right" w:pos="9355"/>
      </w:tabs>
    </w:pPr>
  </w:style>
  <w:style w:type="character" w:customStyle="1" w:styleId="a6">
    <w:name w:val="Нижний колонтитул Знак"/>
    <w:basedOn w:val="a0"/>
    <w:link w:val="a5"/>
    <w:uiPriority w:val="99"/>
    <w:semiHidden/>
    <w:rsid w:val="00B6011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7B0E"/>
    <w:rPr>
      <w:rFonts w:ascii="Tahoma" w:hAnsi="Tahoma" w:cs="Tahoma"/>
      <w:sz w:val="16"/>
      <w:szCs w:val="16"/>
    </w:rPr>
  </w:style>
  <w:style w:type="character" w:customStyle="1" w:styleId="a8">
    <w:name w:val="Текст выноски Знак"/>
    <w:basedOn w:val="a0"/>
    <w:link w:val="a7"/>
    <w:uiPriority w:val="99"/>
    <w:semiHidden/>
    <w:rsid w:val="00447B0E"/>
    <w:rPr>
      <w:rFonts w:ascii="Tahoma" w:eastAsia="Times New Roman" w:hAnsi="Tahoma" w:cs="Tahoma"/>
      <w:sz w:val="16"/>
      <w:szCs w:val="16"/>
      <w:lang w:eastAsia="ru-RU"/>
    </w:rPr>
  </w:style>
  <w:style w:type="character" w:styleId="a9">
    <w:name w:val="Hyperlink"/>
    <w:uiPriority w:val="99"/>
    <w:unhideWhenUsed/>
    <w:rsid w:val="00E401E5"/>
    <w:rPr>
      <w:strike w:val="0"/>
      <w:dstrike w:val="0"/>
      <w:color w:val="666699"/>
      <w:u w:val="none"/>
      <w:effect w:val="none"/>
    </w:rPr>
  </w:style>
  <w:style w:type="paragraph" w:customStyle="1" w:styleId="aa">
    <w:name w:val="Текст с отступом"/>
    <w:basedOn w:val="a"/>
    <w:rsid w:val="00C229DC"/>
    <w:pPr>
      <w:ind w:firstLine="567"/>
      <w:jc w:val="both"/>
    </w:pPr>
    <w:rPr>
      <w:sz w:val="28"/>
      <w:szCs w:val="20"/>
    </w:rPr>
  </w:style>
  <w:style w:type="character" w:styleId="ab">
    <w:name w:val="Strong"/>
    <w:basedOn w:val="a0"/>
    <w:uiPriority w:val="22"/>
    <w:qFormat/>
    <w:rsid w:val="002E47AF"/>
    <w:rPr>
      <w:b/>
      <w:bCs/>
    </w:rPr>
  </w:style>
  <w:style w:type="paragraph" w:styleId="ac">
    <w:name w:val="List Paragraph"/>
    <w:basedOn w:val="a"/>
    <w:uiPriority w:val="34"/>
    <w:qFormat/>
    <w:rsid w:val="00B22986"/>
    <w:pPr>
      <w:ind w:left="720"/>
      <w:contextualSpacing/>
    </w:pPr>
  </w:style>
  <w:style w:type="paragraph" w:customStyle="1" w:styleId="Default">
    <w:name w:val="Default"/>
    <w:rsid w:val="009565A6"/>
    <w:pPr>
      <w:autoSpaceDE w:val="0"/>
      <w:autoSpaceDN w:val="0"/>
      <w:adjustRightInd w:val="0"/>
      <w:spacing w:after="0" w:line="240" w:lineRule="auto"/>
    </w:pPr>
    <w:rPr>
      <w:rFonts w:ascii="Verdana" w:eastAsia="Times New Roman" w:hAnsi="Verdana" w:cs="Times New Roman"/>
      <w:color w:val="000000"/>
      <w:sz w:val="24"/>
      <w:szCs w:val="24"/>
      <w:lang w:eastAsia="ru-RU"/>
    </w:rPr>
  </w:style>
  <w:style w:type="character" w:customStyle="1" w:styleId="otvetkrasn30">
    <w:name w:val="otvet_krasn_30"/>
    <w:basedOn w:val="a0"/>
    <w:rsid w:val="005D3172"/>
  </w:style>
  <w:style w:type="paragraph" w:styleId="ad">
    <w:name w:val="No Spacing"/>
    <w:uiPriority w:val="1"/>
    <w:qFormat/>
    <w:rsid w:val="008D7FE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5516560">
      <w:bodyDiv w:val="1"/>
      <w:marLeft w:val="0"/>
      <w:marRight w:val="0"/>
      <w:marTop w:val="0"/>
      <w:marBottom w:val="0"/>
      <w:divBdr>
        <w:top w:val="none" w:sz="0" w:space="0" w:color="auto"/>
        <w:left w:val="none" w:sz="0" w:space="0" w:color="auto"/>
        <w:bottom w:val="none" w:sz="0" w:space="0" w:color="auto"/>
        <w:right w:val="none" w:sz="0" w:space="0" w:color="auto"/>
      </w:divBdr>
    </w:div>
    <w:div w:id="16013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487E-46C4-4C31-8364-1F40326E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9</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NOR4</Company>
  <LinksUpToDate>false</LinksUpToDate>
  <CharactersWithSpaces>22721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Зинченко Ольга Станиславовна</dc:creator>
  <cp:keywords/>
  <dc:description/>
  <cp:lastModifiedBy>SoshnikovaEA</cp:lastModifiedBy>
  <cp:revision>302</cp:revision>
  <cp:lastPrinted>2021-05-26T02:38:00Z</cp:lastPrinted>
  <dcterms:created xsi:type="dcterms:W3CDTF">2017-04-07T05:43:00Z</dcterms:created>
  <dcterms:modified xsi:type="dcterms:W3CDTF">2021-10-25T01:12:00Z</dcterms:modified>
</cp:coreProperties>
</file>