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А45-21891/2021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28.09.2021г. (Арбитражный суд Новосибирской области) в деле о банкротстве должника: Луковкина (ранее Поливода) Раиса Павловна (дата рождения: 12.11.1969 г., место рождения: д. Повитье Кобринского р-на Брестской обл., СНИЛС 024-981-363 65, ИНН 540818885507, регистрация по месту жительства: 630090, Новосибирская обл, Новосибирск г, Ученых ул, д. 8, кв. 117),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</w:t>
      </w:r>
      <w:r>
        <w:rPr>
          <w:rFonts w:cs="Times New Roman" w:ascii="Times New Roman" w:hAnsi="Times New Roman"/>
          <w:sz w:val="24"/>
          <w:szCs w:val="24"/>
        </w:rPr>
        <w:t>__________</w:t>
      </w:r>
      <w:r>
        <w:rPr>
          <w:rFonts w:cs="Times New Roman" w:ascii="Times New Roman" w:hAnsi="Times New Roman"/>
          <w:sz w:val="24"/>
          <w:szCs w:val="24"/>
        </w:rPr>
        <w:t xml:space="preserve">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Легковой универсал Mercedes-Benz B200. Идентификационный номер (VIN): WDD2452331J229355.Категория ТС: В. Год изготовления ТС: 2007. Модель, № двигателя: 26696030355840. Кузов №: WDD2452331J229355. Цвет кузова: серо-голубой. Мощность двигателя, л.с. (кВт): 136 (100). Рабочий объем двигателя, куб.см.: 2035. Тип двигателя: бензиновый. Экологический класс: четвертый. Разрешенная максимальная масса, кг.: 1880. Масса без нагрузки, кг.: 1390. Организация - изготовитель ТС (страна): ДАЙМЛЕРКРАЙСЛЕР АГ ГЕРМАНИЯ. ПТС: 77 ТР 008716 от 16 апреля 2007. Свидетельство о регистрации ТС: 9903225321. Государственный регистрационный знак: В546НМ154. АКПП. Принадлежит должнику на праве совместной собственности супругов.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40817810050150895059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ЛУКОВКИНА РАИСА ПАВЛОВНА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Луковкина (ранее Поливода) Раиса Павловна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Новосибирской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LibreOffice/7.0.3.1$Windows_X86_64 LibreOffice_project/d7547858d014d4cf69878db179d326fc3483e082</Application>
  <Pages>3</Pages>
  <Words>907</Words>
  <Characters>6583</Characters>
  <CharactersWithSpaces>7424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2022-04-11T10:12:45Z</dcterms:modified>
  <cp:revision>40</cp:revision>
  <dc:subject/>
  <dc:title/>
</cp:coreProperties>
</file>