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B9" w:rsidRPr="008B13B9" w:rsidRDefault="008B13B9" w:rsidP="008B13B9">
      <w:pPr>
        <w:spacing w:after="0" w:line="240" w:lineRule="auto"/>
        <w:jc w:val="right"/>
        <w:rPr>
          <w:rFonts w:ascii="Times New Roman" w:eastAsia="Calibri" w:hAnsi="Times New Roman" w:cs="Times New Roman"/>
          <w:b/>
          <w:sz w:val="21"/>
          <w:szCs w:val="21"/>
        </w:rPr>
      </w:pPr>
      <w:bookmarkStart w:id="0" w:name="_GoBack"/>
      <w:bookmarkEnd w:id="0"/>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hAnsi="Times New Roman" w:cs="Times New Roman"/>
          <w:sz w:val="21"/>
          <w:szCs w:val="21"/>
        </w:rPr>
        <w:tab/>
      </w:r>
      <w:r w:rsidRPr="008B13B9">
        <w:rPr>
          <w:rFonts w:ascii="Times New Roman" w:eastAsia="Calibri" w:hAnsi="Times New Roman" w:cs="Times New Roman"/>
          <w:b/>
          <w:sz w:val="21"/>
          <w:szCs w:val="21"/>
        </w:rPr>
        <w:t>Приложение №1 к Закупочной документации</w:t>
      </w:r>
    </w:p>
    <w:p w:rsidR="008B13B9" w:rsidRPr="008B13B9" w:rsidRDefault="008B13B9" w:rsidP="008B13B9">
      <w:pPr>
        <w:spacing w:after="0" w:line="240" w:lineRule="auto"/>
        <w:jc w:val="right"/>
        <w:rPr>
          <w:rFonts w:ascii="Times New Roman" w:eastAsia="Calibri" w:hAnsi="Times New Roman" w:cs="Times New Roman"/>
          <w:b/>
          <w:sz w:val="21"/>
          <w:szCs w:val="21"/>
        </w:rPr>
      </w:pPr>
    </w:p>
    <w:p w:rsidR="008B13B9" w:rsidRPr="008B13B9" w:rsidRDefault="008B13B9" w:rsidP="008B13B9">
      <w:pPr>
        <w:spacing w:after="0" w:line="240" w:lineRule="auto"/>
        <w:jc w:val="center"/>
        <w:rPr>
          <w:rFonts w:ascii="Times New Roman" w:eastAsia="Times New Roman" w:hAnsi="Times New Roman" w:cs="Times New Roman"/>
          <w:b/>
          <w:sz w:val="21"/>
          <w:szCs w:val="21"/>
          <w:lang w:eastAsia="ru-RU"/>
        </w:rPr>
      </w:pPr>
      <w:r w:rsidRPr="008B13B9">
        <w:rPr>
          <w:rFonts w:ascii="Times New Roman" w:hAnsi="Times New Roman" w:cs="Times New Roman"/>
          <w:b/>
          <w:sz w:val="21"/>
          <w:szCs w:val="21"/>
        </w:rPr>
        <w:t>ИНФОРМАЦИОННАЯ КАРТА</w:t>
      </w:r>
    </w:p>
    <w:p w:rsidR="008B13B9" w:rsidRPr="008B13B9" w:rsidRDefault="008B13B9" w:rsidP="008B13B9">
      <w:pPr>
        <w:spacing w:after="0" w:line="240" w:lineRule="auto"/>
        <w:jc w:val="center"/>
        <w:rPr>
          <w:rFonts w:ascii="Times New Roman" w:hAnsi="Times New Roman" w:cs="Times New Roman"/>
          <w:b/>
          <w:sz w:val="21"/>
          <w:szCs w:val="21"/>
        </w:rPr>
      </w:pPr>
    </w:p>
    <w:p w:rsidR="008B13B9" w:rsidRPr="008B13B9" w:rsidRDefault="008B13B9" w:rsidP="008B13B9">
      <w:pPr>
        <w:pStyle w:val="a4"/>
        <w:spacing w:after="0"/>
        <w:ind w:left="0"/>
        <w:jc w:val="both"/>
        <w:rPr>
          <w:b/>
          <w:color w:val="FF0000"/>
          <w:sz w:val="21"/>
          <w:szCs w:val="21"/>
        </w:rPr>
      </w:pPr>
      <w:r w:rsidRPr="008B13B9">
        <w:rPr>
          <w:b/>
          <w:color w:val="FF0000"/>
          <w:sz w:val="21"/>
          <w:szCs w:val="21"/>
        </w:rPr>
        <w:t xml:space="preserve">В случае наличия у Вас информации о признаках мошенничества, коррупции, злоупотребления должностными полномочиями со стороны сотрудников Заказчика или участников закупочных процедур, просим Вас сообщить об этом по следующим контактам: </w:t>
      </w:r>
    </w:p>
    <w:p w:rsidR="008B13B9" w:rsidRPr="008B13B9" w:rsidRDefault="008B13B9" w:rsidP="008B13B9">
      <w:pPr>
        <w:pStyle w:val="a4"/>
        <w:spacing w:after="0"/>
        <w:ind w:left="0"/>
        <w:jc w:val="both"/>
        <w:rPr>
          <w:color w:val="FF0000"/>
          <w:sz w:val="21"/>
          <w:szCs w:val="21"/>
        </w:rPr>
      </w:pPr>
      <w:r w:rsidRPr="008B13B9">
        <w:rPr>
          <w:color w:val="FF0000"/>
          <w:sz w:val="21"/>
          <w:szCs w:val="21"/>
        </w:rPr>
        <w:t xml:space="preserve">Заместителю Генерального директора по закупкам, контролю и специальным проектам развития. </w:t>
      </w:r>
    </w:p>
    <w:p w:rsidR="008B13B9" w:rsidRPr="008B13B9" w:rsidRDefault="008B13B9" w:rsidP="008B13B9">
      <w:pPr>
        <w:pStyle w:val="a4"/>
        <w:spacing w:after="0"/>
        <w:ind w:left="0"/>
        <w:jc w:val="both"/>
        <w:rPr>
          <w:color w:val="FF0000"/>
          <w:sz w:val="21"/>
          <w:szCs w:val="21"/>
        </w:rPr>
      </w:pPr>
      <w:r w:rsidRPr="008B13B9">
        <w:rPr>
          <w:color w:val="FF0000"/>
          <w:sz w:val="21"/>
          <w:szCs w:val="21"/>
        </w:rPr>
        <w:t xml:space="preserve">Адрес электронной почты: </w:t>
      </w:r>
      <w:hyperlink r:id="rId5" w:history="1">
        <w:r w:rsidRPr="008B13B9">
          <w:rPr>
            <w:rStyle w:val="a3"/>
            <w:color w:val="FF0000"/>
            <w:sz w:val="21"/>
            <w:szCs w:val="21"/>
          </w:rPr>
          <w:t>HotLine@novaport.ru</w:t>
        </w:r>
      </w:hyperlink>
    </w:p>
    <w:p w:rsidR="008B13B9" w:rsidRPr="008B13B9" w:rsidRDefault="008B13B9" w:rsidP="008B13B9">
      <w:pPr>
        <w:pStyle w:val="a4"/>
        <w:spacing w:after="0"/>
        <w:ind w:left="0"/>
        <w:jc w:val="both"/>
        <w:rPr>
          <w:color w:val="FF0000"/>
          <w:sz w:val="21"/>
          <w:szCs w:val="21"/>
        </w:rPr>
      </w:pPr>
      <w:r w:rsidRPr="008B13B9">
        <w:rPr>
          <w:color w:val="FF0000"/>
          <w:sz w:val="21"/>
          <w:szCs w:val="21"/>
        </w:rPr>
        <w:t>Телефон: +7 (4012) 610 – 506.</w:t>
      </w:r>
    </w:p>
    <w:p w:rsidR="008B13B9" w:rsidRPr="008B13B9" w:rsidRDefault="008B13B9" w:rsidP="008B13B9">
      <w:pPr>
        <w:spacing w:after="0" w:line="240" w:lineRule="auto"/>
        <w:jc w:val="center"/>
        <w:rPr>
          <w:rFonts w:ascii="Times New Roman" w:hAnsi="Times New Roman"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221"/>
      </w:tblGrid>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hideMark/>
          </w:tcPr>
          <w:p w:rsidR="008B13B9" w:rsidRPr="008B13B9" w:rsidRDefault="008B13B9">
            <w:pPr>
              <w:spacing w:after="0" w:line="240" w:lineRule="auto"/>
              <w:rPr>
                <w:rFonts w:ascii="Times New Roman" w:hAnsi="Times New Roman" w:cs="Times New Roman"/>
                <w:b/>
                <w:sz w:val="21"/>
                <w:szCs w:val="21"/>
                <w:lang w:val="en-US"/>
              </w:rPr>
            </w:pPr>
            <w:r w:rsidRPr="008B13B9">
              <w:rPr>
                <w:rFonts w:ascii="Times New Roman" w:hAnsi="Times New Roman" w:cs="Times New Roman"/>
                <w:b/>
                <w:sz w:val="21"/>
                <w:szCs w:val="21"/>
              </w:rPr>
              <w:t>№</w:t>
            </w:r>
          </w:p>
        </w:tc>
        <w:tc>
          <w:tcPr>
            <w:tcW w:w="2695" w:type="dxa"/>
            <w:tcBorders>
              <w:top w:val="single" w:sz="4" w:space="0" w:color="auto"/>
              <w:left w:val="single" w:sz="4" w:space="0" w:color="auto"/>
              <w:bottom w:val="single" w:sz="4" w:space="0" w:color="auto"/>
              <w:right w:val="single" w:sz="4" w:space="0" w:color="auto"/>
            </w:tcBorders>
            <w:shd w:val="clear" w:color="auto" w:fill="A6A6A6"/>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Позиция</w:t>
            </w:r>
          </w:p>
        </w:tc>
        <w:tc>
          <w:tcPr>
            <w:tcW w:w="7221" w:type="dxa"/>
            <w:tcBorders>
              <w:top w:val="single" w:sz="4" w:space="0" w:color="auto"/>
              <w:left w:val="single" w:sz="4" w:space="0" w:color="auto"/>
              <w:bottom w:val="single" w:sz="4" w:space="0" w:color="auto"/>
              <w:right w:val="single" w:sz="4" w:space="0" w:color="auto"/>
            </w:tcBorders>
            <w:shd w:val="clear" w:color="auto" w:fill="A6A6A6"/>
            <w:hideMark/>
          </w:tcPr>
          <w:p w:rsidR="008B13B9" w:rsidRPr="008B13B9" w:rsidRDefault="008B13B9">
            <w:pPr>
              <w:spacing w:after="0" w:line="240" w:lineRule="auto"/>
              <w:ind w:hanging="93"/>
              <w:jc w:val="center"/>
              <w:rPr>
                <w:rFonts w:ascii="Times New Roman" w:hAnsi="Times New Roman" w:cs="Times New Roman"/>
                <w:b/>
                <w:sz w:val="21"/>
                <w:szCs w:val="21"/>
              </w:rPr>
            </w:pPr>
            <w:r w:rsidRPr="008B13B9">
              <w:rPr>
                <w:rFonts w:ascii="Times New Roman" w:hAnsi="Times New Roman" w:cs="Times New Roman"/>
                <w:b/>
                <w:sz w:val="21"/>
                <w:szCs w:val="21"/>
              </w:rPr>
              <w:t>Поле для заполнения</w:t>
            </w:r>
          </w:p>
        </w:tc>
      </w:tr>
      <w:tr w:rsidR="008B13B9" w:rsidRPr="008B13B9" w:rsidTr="008B13B9">
        <w:trPr>
          <w:jc w:val="center"/>
        </w:trPr>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rPr>
                <w:rFonts w:ascii="Times New Roman" w:hAnsi="Times New Roman" w:cs="Times New Roman"/>
                <w:b/>
                <w:i/>
                <w:sz w:val="21"/>
                <w:szCs w:val="21"/>
              </w:rPr>
            </w:pPr>
            <w:r w:rsidRPr="008B13B9">
              <w:rPr>
                <w:rFonts w:ascii="Times New Roman" w:hAnsi="Times New Roman" w:cs="Times New Roman"/>
                <w:b/>
                <w:i/>
                <w:sz w:val="21"/>
                <w:szCs w:val="21"/>
              </w:rPr>
              <w:t>Общие сведения о закупке</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1</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Наименование предмета закупки</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 xml:space="preserve">Оказание услуг по подготовке документации для обязательной сертификации аэродрома. </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2</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Способ и форма проведения закупки</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pStyle w:val="a7"/>
              <w:spacing w:after="0" w:line="240" w:lineRule="auto"/>
              <w:ind w:left="0"/>
              <w:jc w:val="center"/>
              <w:rPr>
                <w:rFonts w:ascii="Times New Roman" w:hAnsi="Times New Roman" w:cs="Times New Roman"/>
                <w:b/>
                <w:sz w:val="21"/>
                <w:szCs w:val="21"/>
              </w:rPr>
            </w:pPr>
            <w:r w:rsidRPr="008B13B9">
              <w:rPr>
                <w:rFonts w:ascii="Times New Roman" w:hAnsi="Times New Roman" w:cs="Times New Roman"/>
                <w:b/>
                <w:sz w:val="21"/>
                <w:szCs w:val="21"/>
              </w:rPr>
              <w:t>Запрос предложений в электронной форме</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3</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Наименование и адрес ЭТП</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pStyle w:val="a7"/>
              <w:spacing w:after="0" w:line="240" w:lineRule="auto"/>
              <w:ind w:left="0"/>
              <w:jc w:val="center"/>
              <w:rPr>
                <w:rFonts w:ascii="Times New Roman" w:hAnsi="Times New Roman" w:cs="Times New Roman"/>
                <w:b/>
                <w:sz w:val="21"/>
                <w:szCs w:val="21"/>
              </w:rPr>
            </w:pPr>
            <w:r w:rsidRPr="008B13B9">
              <w:rPr>
                <w:rFonts w:ascii="Times New Roman" w:hAnsi="Times New Roman" w:cs="Times New Roman"/>
                <w:b/>
                <w:sz w:val="21"/>
                <w:szCs w:val="21"/>
              </w:rPr>
              <w:t>fabrikant.ru</w:t>
            </w:r>
          </w:p>
          <w:p w:rsidR="008B13B9" w:rsidRPr="008B13B9" w:rsidRDefault="008B13B9">
            <w:pPr>
              <w:pStyle w:val="a7"/>
              <w:spacing w:after="0" w:line="240" w:lineRule="auto"/>
              <w:ind w:left="0"/>
              <w:jc w:val="center"/>
              <w:rPr>
                <w:rFonts w:ascii="Times New Roman" w:hAnsi="Times New Roman" w:cs="Times New Roman"/>
                <w:sz w:val="21"/>
                <w:szCs w:val="21"/>
              </w:rPr>
            </w:pPr>
            <w:r w:rsidRPr="008B13B9">
              <w:rPr>
                <w:rFonts w:ascii="Times New Roman" w:hAnsi="Times New Roman" w:cs="Times New Roman"/>
                <w:b/>
                <w:sz w:val="21"/>
                <w:szCs w:val="21"/>
              </w:rPr>
              <w:t>http://www.fabrikant.ru</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4</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Особенности участия субъектов малого и среднего предпринимательства</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Не установлены</w:t>
            </w:r>
          </w:p>
        </w:tc>
      </w:tr>
      <w:tr w:rsidR="008B13B9" w:rsidRPr="008B13B9" w:rsidTr="008B13B9">
        <w:trPr>
          <w:jc w:val="center"/>
        </w:trPr>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rPr>
                <w:rFonts w:ascii="Times New Roman" w:hAnsi="Times New Roman" w:cs="Times New Roman"/>
                <w:b/>
                <w:i/>
                <w:sz w:val="21"/>
                <w:szCs w:val="21"/>
              </w:rPr>
            </w:pPr>
            <w:r w:rsidRPr="008B13B9">
              <w:rPr>
                <w:rFonts w:ascii="Times New Roman" w:hAnsi="Times New Roman" w:cs="Times New Roman"/>
                <w:b/>
                <w:i/>
                <w:sz w:val="21"/>
                <w:szCs w:val="21"/>
              </w:rPr>
              <w:t>Сведения о Заказчике/Организаторе закупки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5</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Наименование организатора закупки</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sz w:val="21"/>
                <w:szCs w:val="21"/>
              </w:rPr>
              <w:t>ООО "АЭРОФИНАНС"</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6</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Адрес места нахождения</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sz w:val="21"/>
                <w:szCs w:val="21"/>
              </w:rPr>
              <w:t xml:space="preserve">633104, Новосибирская область, г. Обь, пр. </w:t>
            </w:r>
            <w:proofErr w:type="spellStart"/>
            <w:r w:rsidRPr="008B13B9">
              <w:rPr>
                <w:rFonts w:ascii="Times New Roman" w:hAnsi="Times New Roman" w:cs="Times New Roman"/>
                <w:sz w:val="21"/>
                <w:szCs w:val="21"/>
              </w:rPr>
              <w:t>Мозжерина</w:t>
            </w:r>
            <w:proofErr w:type="spellEnd"/>
            <w:r w:rsidRPr="008B13B9">
              <w:rPr>
                <w:rFonts w:ascii="Times New Roman" w:hAnsi="Times New Roman" w:cs="Times New Roman"/>
                <w:sz w:val="21"/>
                <w:szCs w:val="21"/>
              </w:rPr>
              <w:t>, д.8а, каб.11</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7</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8B13B9">
              <w:rPr>
                <w:rFonts w:ascii="Times New Roman" w:hAnsi="Times New Roman" w:cs="Times New Roman"/>
                <w:b/>
                <w:sz w:val="21"/>
                <w:szCs w:val="21"/>
                <w:lang w:bidi="he-IL"/>
              </w:rPr>
              <w:t>Контактный телефон</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lang w:val="en-US"/>
              </w:rPr>
            </w:pPr>
            <w:r w:rsidRPr="008B13B9">
              <w:rPr>
                <w:rFonts w:ascii="Times New Roman" w:hAnsi="Times New Roman" w:cs="Times New Roman"/>
                <w:sz w:val="21"/>
                <w:szCs w:val="21"/>
              </w:rPr>
              <w:t>(383) 216-94-70</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8</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8B13B9">
              <w:rPr>
                <w:rFonts w:ascii="Times New Roman" w:hAnsi="Times New Roman" w:cs="Times New Roman"/>
                <w:b/>
                <w:sz w:val="21"/>
                <w:szCs w:val="21"/>
                <w:lang w:bidi="he-IL"/>
              </w:rPr>
              <w:t>Электронная почта</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sz w:val="21"/>
                <w:szCs w:val="21"/>
              </w:rPr>
              <w:t>a.voronina@ovbport.ru</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9</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Контактное лицо</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sz w:val="21"/>
                <w:szCs w:val="21"/>
              </w:rPr>
              <w:t>Воронина Александра Константиновна</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10</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Информация о Заказчиках</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contextualSpacing/>
              <w:jc w:val="both"/>
              <w:rPr>
                <w:rFonts w:ascii="Times New Roman" w:hAnsi="Times New Roman" w:cs="Times New Roman"/>
                <w:sz w:val="21"/>
                <w:szCs w:val="21"/>
              </w:rPr>
            </w:pPr>
            <w:r w:rsidRPr="008B13B9">
              <w:rPr>
                <w:rFonts w:ascii="Times New Roman" w:hAnsi="Times New Roman" w:cs="Times New Roman"/>
                <w:sz w:val="21"/>
                <w:szCs w:val="21"/>
              </w:rPr>
              <w:t>Закупка проводится Организатором закупки в интересах следующего Заказчика:</w:t>
            </w:r>
          </w:p>
          <w:p w:rsidR="008B13B9" w:rsidRPr="008B13B9" w:rsidRDefault="008B13B9">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8B13B9">
              <w:rPr>
                <w:rFonts w:ascii="Times New Roman" w:eastAsia="Calibri" w:hAnsi="Times New Roman" w:cs="Times New Roman"/>
                <w:b/>
                <w:sz w:val="21"/>
                <w:szCs w:val="21"/>
              </w:rPr>
              <w:t>АО "МЕЖДУНАРОДНЫЙ АЭРОПОРТ "САРАНСК"</w:t>
            </w:r>
          </w:p>
          <w:p w:rsidR="008B13B9" w:rsidRPr="008B13B9" w:rsidRDefault="008B13B9">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8B13B9">
              <w:rPr>
                <w:rFonts w:ascii="Times New Roman" w:hAnsi="Times New Roman" w:cs="Times New Roman"/>
                <w:sz w:val="21"/>
                <w:szCs w:val="21"/>
              </w:rPr>
              <w:t xml:space="preserve">Адрес местонахождения: </w:t>
            </w:r>
            <w:r w:rsidRPr="008B13B9">
              <w:rPr>
                <w:rFonts w:ascii="Times New Roman" w:eastAsia="Calibri" w:hAnsi="Times New Roman" w:cs="Times New Roman"/>
                <w:sz w:val="21"/>
                <w:szCs w:val="21"/>
              </w:rPr>
              <w:t>430018, Республика Мордовия, г. Саранск, тер. Аэропорт</w:t>
            </w:r>
          </w:p>
          <w:p w:rsidR="008B13B9" w:rsidRPr="008B13B9" w:rsidRDefault="008B13B9">
            <w:pPr>
              <w:pStyle w:val="a4"/>
              <w:tabs>
                <w:tab w:val="left" w:pos="567"/>
                <w:tab w:val="left" w:pos="993"/>
              </w:tabs>
              <w:spacing w:after="0"/>
              <w:ind w:left="0"/>
              <w:contextualSpacing/>
              <w:rPr>
                <w:sz w:val="21"/>
                <w:szCs w:val="21"/>
                <w:lang w:eastAsia="ru-RU"/>
              </w:rPr>
            </w:pPr>
            <w:r w:rsidRPr="008B13B9">
              <w:rPr>
                <w:sz w:val="21"/>
                <w:szCs w:val="21"/>
                <w:lang w:eastAsia="ru-RU"/>
              </w:rPr>
              <w:t>Контактное лицо: в соответствии с п. 7-9 Информационной карты.</w:t>
            </w:r>
          </w:p>
        </w:tc>
      </w:tr>
      <w:tr w:rsidR="008B13B9" w:rsidRPr="008B13B9" w:rsidTr="008B13B9">
        <w:trPr>
          <w:jc w:val="center"/>
        </w:trPr>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jc w:val="both"/>
              <w:rPr>
                <w:rFonts w:ascii="Times New Roman" w:hAnsi="Times New Roman" w:cs="Times New Roman"/>
                <w:b/>
                <w:i/>
                <w:sz w:val="21"/>
                <w:szCs w:val="21"/>
                <w:lang w:eastAsia="ru-RU"/>
              </w:rPr>
            </w:pPr>
            <w:r w:rsidRPr="008B13B9">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8B13B9" w:rsidRPr="008B13B9" w:rsidTr="008B13B9">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11</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Дата начала срока подачи заявок</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23 марта 2023 г.</w:t>
            </w:r>
          </w:p>
        </w:tc>
      </w:tr>
      <w:tr w:rsidR="008B13B9" w:rsidRPr="008B13B9" w:rsidTr="008B13B9">
        <w:trPr>
          <w:jc w:val="center"/>
        </w:trPr>
        <w:tc>
          <w:tcPr>
            <w:tcW w:w="10478" w:type="dxa"/>
            <w:vMerge/>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Дата и время окончания срока подачи заявок</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7 апреля 2023 г.</w:t>
            </w:r>
          </w:p>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sz w:val="21"/>
                <w:szCs w:val="21"/>
              </w:rPr>
              <w:t>17 часов 00 минут</w:t>
            </w:r>
          </w:p>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b/>
                <w:color w:val="FF0000"/>
                <w:sz w:val="21"/>
                <w:szCs w:val="21"/>
              </w:rPr>
              <w:t>по местному времени Заказчика закупки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12</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Место подачи заявок</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13</w:t>
            </w:r>
          </w:p>
        </w:tc>
        <w:tc>
          <w:tcPr>
            <w:tcW w:w="2695" w:type="dxa"/>
            <w:tcBorders>
              <w:top w:val="single" w:sz="4" w:space="0" w:color="auto"/>
              <w:left w:val="single" w:sz="4" w:space="0" w:color="auto"/>
              <w:bottom w:val="single" w:sz="4" w:space="0" w:color="auto"/>
              <w:right w:val="single" w:sz="4" w:space="0" w:color="auto"/>
            </w:tcBorders>
          </w:tcPr>
          <w:p w:rsidR="008B13B9" w:rsidRPr="008B13B9" w:rsidRDefault="008B13B9">
            <w:pPr>
              <w:spacing w:after="0" w:line="240" w:lineRule="auto"/>
              <w:jc w:val="both"/>
              <w:rPr>
                <w:rFonts w:ascii="Times New Roman" w:hAnsi="Times New Roman" w:cs="Times New Roman"/>
                <w:b/>
                <w:sz w:val="21"/>
                <w:szCs w:val="21"/>
              </w:rPr>
            </w:pPr>
            <w:bookmarkStart w:id="1" w:name="OLE_LINK96"/>
            <w:bookmarkStart w:id="2" w:name="OLE_LINK97"/>
            <w:bookmarkStart w:id="3" w:name="OLE_LINK98"/>
            <w:r w:rsidRPr="008B13B9">
              <w:rPr>
                <w:rFonts w:ascii="Times New Roman" w:hAnsi="Times New Roman" w:cs="Times New Roman"/>
                <w:b/>
                <w:sz w:val="21"/>
                <w:szCs w:val="21"/>
              </w:rPr>
              <w:t>Дата и место рассмотрения заявок</w:t>
            </w:r>
            <w:bookmarkEnd w:id="1"/>
            <w:bookmarkEnd w:id="2"/>
            <w:bookmarkEnd w:id="3"/>
          </w:p>
          <w:p w:rsidR="008B13B9" w:rsidRPr="008B13B9" w:rsidRDefault="008B13B9">
            <w:pPr>
              <w:spacing w:after="0" w:line="240" w:lineRule="auto"/>
              <w:jc w:val="both"/>
              <w:rPr>
                <w:rFonts w:ascii="Times New Roman" w:hAnsi="Times New Roman" w:cs="Times New Roman"/>
                <w:b/>
                <w:sz w:val="21"/>
                <w:szCs w:val="21"/>
              </w:rPr>
            </w:pP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11 апреля 2023 г.</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Место рассмотрения первых частей заявок:</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633104, Новосибирская область, г. Обь, пр. </w:t>
            </w:r>
            <w:proofErr w:type="spellStart"/>
            <w:r w:rsidRPr="008B13B9">
              <w:rPr>
                <w:rFonts w:ascii="Times New Roman" w:hAnsi="Times New Roman" w:cs="Times New Roman"/>
                <w:sz w:val="21"/>
                <w:szCs w:val="21"/>
              </w:rPr>
              <w:t>Мозжерина</w:t>
            </w:r>
            <w:proofErr w:type="spellEnd"/>
            <w:r w:rsidRPr="008B13B9">
              <w:rPr>
                <w:rFonts w:ascii="Times New Roman" w:hAnsi="Times New Roman" w:cs="Times New Roman"/>
                <w:sz w:val="21"/>
                <w:szCs w:val="21"/>
              </w:rPr>
              <w:t>, д.8а, каб.318 / 430018, Республика Мордовия, г. Саранск, тер. Аэропорт</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14</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Дата и место подведения итогов закупки</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12 апреля 2023 г.</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Место подведения итогов закупки: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633104, Новосибирская область, г. Обь, пр. </w:t>
            </w:r>
            <w:proofErr w:type="spellStart"/>
            <w:r w:rsidRPr="008B13B9">
              <w:rPr>
                <w:rFonts w:ascii="Times New Roman" w:hAnsi="Times New Roman" w:cs="Times New Roman"/>
                <w:sz w:val="21"/>
                <w:szCs w:val="21"/>
              </w:rPr>
              <w:t>Мозжерина</w:t>
            </w:r>
            <w:proofErr w:type="spellEnd"/>
            <w:r w:rsidRPr="008B13B9">
              <w:rPr>
                <w:rFonts w:ascii="Times New Roman" w:hAnsi="Times New Roman" w:cs="Times New Roman"/>
                <w:sz w:val="21"/>
                <w:szCs w:val="21"/>
              </w:rPr>
              <w:t>, д.8а, каб.318 / 430018, Республика Мордовия, г. Саранск, тер. Аэропорт</w:t>
            </w:r>
          </w:p>
        </w:tc>
      </w:tr>
    </w:tbl>
    <w:p w:rsidR="008B13B9" w:rsidRPr="008B13B9" w:rsidRDefault="008B13B9" w:rsidP="008B13B9">
      <w:pPr>
        <w:rPr>
          <w:rFonts w:ascii="Times New Roman" w:hAnsi="Times New Roman" w:cs="Times New Roman"/>
        </w:rPr>
      </w:pPr>
      <w:r w:rsidRPr="008B13B9">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221"/>
      </w:tblGrid>
      <w:tr w:rsidR="008B13B9" w:rsidRPr="008B13B9" w:rsidTr="008B13B9">
        <w:trPr>
          <w:jc w:val="center"/>
        </w:trPr>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jc w:val="both"/>
              <w:rPr>
                <w:rFonts w:ascii="Times New Roman" w:hAnsi="Times New Roman" w:cs="Times New Roman"/>
                <w:b/>
                <w:i/>
                <w:sz w:val="21"/>
                <w:szCs w:val="21"/>
              </w:rPr>
            </w:pPr>
            <w:r w:rsidRPr="008B13B9">
              <w:rPr>
                <w:rFonts w:ascii="Times New Roman" w:hAnsi="Times New Roman" w:cs="Times New Roman"/>
                <w:b/>
                <w:i/>
                <w:sz w:val="21"/>
                <w:szCs w:val="21"/>
              </w:rPr>
              <w:lastRenderedPageBreak/>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15</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Срок и порядок предоставления Извещения и Закупочной документации</w:t>
            </w:r>
          </w:p>
        </w:tc>
        <w:tc>
          <w:tcPr>
            <w:tcW w:w="7221" w:type="dxa"/>
            <w:tcBorders>
              <w:top w:val="single" w:sz="4" w:space="0" w:color="auto"/>
              <w:left w:val="single" w:sz="4" w:space="0" w:color="auto"/>
              <w:bottom w:val="single" w:sz="4" w:space="0" w:color="auto"/>
              <w:right w:val="single" w:sz="4" w:space="0" w:color="auto"/>
            </w:tcBorders>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Срок предоставления закупочной документации:</w:t>
            </w:r>
          </w:p>
          <w:p w:rsidR="008B13B9" w:rsidRPr="008B13B9" w:rsidRDefault="008B13B9">
            <w:pPr>
              <w:spacing w:after="0" w:line="240" w:lineRule="auto"/>
              <w:rPr>
                <w:rFonts w:ascii="Times New Roman" w:hAnsi="Times New Roman" w:cs="Times New Roman"/>
                <w:sz w:val="21"/>
                <w:szCs w:val="21"/>
              </w:rPr>
            </w:pPr>
            <w:r w:rsidRPr="008B13B9">
              <w:rPr>
                <w:rFonts w:ascii="Times New Roman" w:hAnsi="Times New Roman" w:cs="Times New Roman"/>
                <w:sz w:val="21"/>
                <w:szCs w:val="21"/>
              </w:rPr>
              <w:t>С 23 марта 2023 г. по 7 апреля 2023 г.</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Место предоставления Извещения и Закупочной Документации:</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ЕИС (zakupki.gov.ru);</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ЭТП (</w:t>
            </w:r>
            <w:r w:rsidRPr="008B13B9">
              <w:rPr>
                <w:rFonts w:ascii="Times New Roman" w:hAnsi="Times New Roman" w:cs="Times New Roman"/>
                <w:sz w:val="21"/>
                <w:szCs w:val="21"/>
              </w:rPr>
              <w:t>www.fabrikant.ru</w:t>
            </w:r>
            <w:r w:rsidRPr="008B13B9">
              <w:rPr>
                <w:rFonts w:ascii="Times New Roman" w:hAnsi="Times New Roman" w:cs="Times New Roman"/>
                <w:sz w:val="21"/>
                <w:szCs w:val="21"/>
              </w:rPr>
              <w:t>);</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- 633104, Новосибирская обл., г. Обь, проспект </w:t>
            </w:r>
            <w:proofErr w:type="spellStart"/>
            <w:r w:rsidRPr="008B13B9">
              <w:rPr>
                <w:rFonts w:ascii="Times New Roman" w:hAnsi="Times New Roman" w:cs="Times New Roman"/>
                <w:sz w:val="21"/>
                <w:szCs w:val="21"/>
              </w:rPr>
              <w:t>Мозжерина</w:t>
            </w:r>
            <w:proofErr w:type="spellEnd"/>
            <w:r w:rsidRPr="008B13B9">
              <w:rPr>
                <w:rFonts w:ascii="Times New Roman" w:hAnsi="Times New Roman" w:cs="Times New Roman"/>
                <w:sz w:val="21"/>
                <w:szCs w:val="21"/>
              </w:rPr>
              <w:t>, д.8А, кабинет 329.</w:t>
            </w:r>
          </w:p>
          <w:p w:rsidR="008B13B9" w:rsidRPr="008B13B9" w:rsidRDefault="008B13B9">
            <w:pPr>
              <w:spacing w:after="0" w:line="240" w:lineRule="auto"/>
              <w:jc w:val="both"/>
              <w:rPr>
                <w:rFonts w:ascii="Times New Roman" w:hAnsi="Times New Roman" w:cs="Times New Roman"/>
                <w:b/>
                <w:sz w:val="21"/>
                <w:szCs w:val="21"/>
              </w:rPr>
            </w:pPr>
          </w:p>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 xml:space="preserve">Порядок предоставления Извещения и Закупочной документации: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Извещение и Закупочная документация может предоставляться:</w:t>
            </w:r>
          </w:p>
          <w:p w:rsidR="008B13B9" w:rsidRPr="008B13B9" w:rsidRDefault="008B13B9">
            <w:pPr>
              <w:pStyle w:val="a7"/>
              <w:tabs>
                <w:tab w:val="left" w:pos="205"/>
              </w:tabs>
              <w:spacing w:after="0" w:line="240" w:lineRule="auto"/>
              <w:ind w:left="0"/>
              <w:jc w:val="both"/>
              <w:rPr>
                <w:rFonts w:ascii="Times New Roman" w:hAnsi="Times New Roman" w:cs="Times New Roman"/>
                <w:sz w:val="21"/>
                <w:szCs w:val="21"/>
              </w:rPr>
            </w:pPr>
            <w:r w:rsidRPr="008B13B9">
              <w:rPr>
                <w:rFonts w:ascii="Times New Roman" w:hAnsi="Times New Roman" w:cs="Times New Roman"/>
                <w:sz w:val="21"/>
                <w:szCs w:val="21"/>
              </w:rPr>
              <w:t>•</w:t>
            </w:r>
            <w:r w:rsidRPr="008B13B9">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t>
            </w:r>
            <w:r w:rsidRPr="008B13B9">
              <w:rPr>
                <w:rFonts w:ascii="Times New Roman" w:hAnsi="Times New Roman" w:cs="Times New Roman"/>
                <w:sz w:val="21"/>
                <w:szCs w:val="21"/>
              </w:rPr>
              <w:t>www.fabrikant.ru</w:t>
            </w:r>
            <w:r w:rsidRPr="008B13B9">
              <w:rPr>
                <w:rFonts w:ascii="Times New Roman" w:hAnsi="Times New Roman" w:cs="Times New Roman"/>
                <w:sz w:val="21"/>
                <w:szCs w:val="21"/>
              </w:rPr>
              <w:t>) в порядке, установленном регламентами указанных сайтов;</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8B13B9">
              <w:rPr>
                <w:rFonts w:ascii="Times New Roman" w:hAnsi="Times New Roman" w:cs="Times New Roman"/>
                <w:sz w:val="21"/>
                <w:szCs w:val="21"/>
              </w:rPr>
              <w:t>пн-чт</w:t>
            </w:r>
            <w:proofErr w:type="spellEnd"/>
            <w:r w:rsidRPr="008B13B9">
              <w:rPr>
                <w:rFonts w:ascii="Times New Roman" w:hAnsi="Times New Roman" w:cs="Times New Roman"/>
                <w:sz w:val="21"/>
                <w:szCs w:val="21"/>
              </w:rPr>
              <w:t xml:space="preserve">: с 08-00 до 17-00 ч, </w:t>
            </w:r>
            <w:proofErr w:type="spellStart"/>
            <w:r w:rsidRPr="008B13B9">
              <w:rPr>
                <w:rFonts w:ascii="Times New Roman" w:hAnsi="Times New Roman" w:cs="Times New Roman"/>
                <w:sz w:val="21"/>
                <w:szCs w:val="21"/>
              </w:rPr>
              <w:t>пт</w:t>
            </w:r>
            <w:proofErr w:type="spellEnd"/>
            <w:r w:rsidRPr="008B13B9">
              <w:rPr>
                <w:rFonts w:ascii="Times New Roman" w:hAnsi="Times New Roman" w:cs="Times New Roman"/>
                <w:sz w:val="21"/>
                <w:szCs w:val="21"/>
              </w:rPr>
              <w:t xml:space="preserve">: с 08-00 до 16-00 ч </w:t>
            </w:r>
            <w:r w:rsidRPr="008B13B9">
              <w:rPr>
                <w:rFonts w:ascii="Times New Roman" w:hAnsi="Times New Roman" w:cs="Times New Roman"/>
                <w:b/>
                <w:color w:val="FF0000"/>
                <w:sz w:val="21"/>
                <w:szCs w:val="21"/>
              </w:rPr>
              <w:t>(время новосибирское (МСК+4))</w:t>
            </w:r>
            <w:r w:rsidRPr="008B13B9">
              <w:rPr>
                <w:rFonts w:ascii="Times New Roman" w:hAnsi="Times New Roman" w:cs="Times New Roman"/>
                <w:color w:val="FF0000"/>
                <w:sz w:val="21"/>
                <w:szCs w:val="21"/>
              </w:rPr>
              <w:t xml:space="preserve"> </w:t>
            </w:r>
            <w:r w:rsidRPr="008B13B9">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8B13B9">
              <w:rPr>
                <w:rFonts w:ascii="Times New Roman" w:hAnsi="Times New Roman" w:cs="Times New Roman"/>
                <w:b/>
                <w:sz w:val="21"/>
                <w:szCs w:val="21"/>
              </w:rPr>
              <w:t>2 (двух) рабочих дней</w:t>
            </w:r>
            <w:r w:rsidRPr="008B13B9">
              <w:rPr>
                <w:rFonts w:ascii="Times New Roman" w:hAnsi="Times New Roman" w:cs="Times New Roman"/>
                <w:sz w:val="21"/>
                <w:szCs w:val="21"/>
              </w:rPr>
              <w:t xml:space="preserve"> со дня получения соответствующего заявления.</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16</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pStyle w:val="2"/>
              <w:tabs>
                <w:tab w:val="left" w:pos="851"/>
              </w:tabs>
              <w:spacing w:after="0" w:line="240" w:lineRule="auto"/>
              <w:ind w:left="0"/>
              <w:contextualSpacing/>
              <w:jc w:val="both"/>
              <w:rPr>
                <w:rFonts w:ascii="Times New Roman" w:hAnsi="Times New Roman" w:cs="Times New Roman"/>
                <w:b/>
                <w:sz w:val="21"/>
                <w:szCs w:val="21"/>
              </w:rPr>
            </w:pPr>
            <w:r w:rsidRPr="008B13B9">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8B13B9">
              <w:rPr>
                <w:rFonts w:ascii="Times New Roman" w:hAnsi="Times New Roman" w:cs="Times New Roman"/>
                <w:b/>
                <w:sz w:val="21"/>
                <w:szCs w:val="21"/>
              </w:rPr>
              <w:t>за 3 (три) рабочих дня</w:t>
            </w:r>
            <w:r w:rsidRPr="008B13B9">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6 апреля 2023 г.</w:t>
            </w:r>
          </w:p>
          <w:p w:rsidR="008B13B9" w:rsidRPr="008B13B9" w:rsidRDefault="008B13B9">
            <w:pPr>
              <w:spacing w:after="0" w:line="240" w:lineRule="auto"/>
              <w:jc w:val="center"/>
              <w:rPr>
                <w:rFonts w:ascii="Times New Roman" w:hAnsi="Times New Roman" w:cs="Times New Roman"/>
              </w:rPr>
            </w:pPr>
            <w:r w:rsidRPr="008B13B9">
              <w:rPr>
                <w:rFonts w:ascii="Times New Roman" w:hAnsi="Times New Roman" w:cs="Times New Roman"/>
                <w:sz w:val="21"/>
                <w:szCs w:val="21"/>
              </w:rPr>
              <w:t>до 17 часов 00 минут</w:t>
            </w:r>
          </w:p>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b/>
                <w:sz w:val="21"/>
                <w:szCs w:val="21"/>
              </w:rPr>
              <w:t>по местному времени Заказчика закупки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17</w:t>
            </w:r>
          </w:p>
        </w:tc>
        <w:tc>
          <w:tcPr>
            <w:tcW w:w="2695"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Срок внесения изменений в Документацию, в том числе в Извещение</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18</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Срок и порядок отказа от проведения закупки</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и Закупочной документацией.</w:t>
            </w:r>
          </w:p>
        </w:tc>
      </w:tr>
      <w:tr w:rsidR="008B13B9" w:rsidRPr="008B13B9" w:rsidTr="008B13B9">
        <w:trPr>
          <w:jc w:val="center"/>
        </w:trPr>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rPr>
                <w:rFonts w:ascii="Times New Roman" w:hAnsi="Times New Roman" w:cs="Times New Roman"/>
                <w:b/>
                <w:i/>
                <w:sz w:val="21"/>
                <w:szCs w:val="21"/>
              </w:rPr>
            </w:pPr>
            <w:r w:rsidRPr="008B13B9">
              <w:rPr>
                <w:rFonts w:ascii="Times New Roman" w:hAnsi="Times New Roman" w:cs="Times New Roman"/>
                <w:b/>
                <w:i/>
                <w:sz w:val="21"/>
                <w:szCs w:val="21"/>
              </w:rPr>
              <w:t>Требования к предмету закупки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19</w:t>
            </w:r>
          </w:p>
        </w:tc>
        <w:tc>
          <w:tcPr>
            <w:tcW w:w="2695"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tabs>
                <w:tab w:val="left" w:pos="851"/>
              </w:tabs>
              <w:autoSpaceDE w:val="0"/>
              <w:autoSpaceDN w:val="0"/>
              <w:adjustRightInd w:val="0"/>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8B13B9">
              <w:rPr>
                <w:rFonts w:ascii="Times New Roman" w:hAnsi="Times New Roman" w:cs="Times New Roman"/>
                <w:b/>
                <w:sz w:val="21"/>
                <w:szCs w:val="21"/>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pStyle w:val="5"/>
              <w:tabs>
                <w:tab w:val="left" w:pos="709"/>
              </w:tabs>
              <w:spacing w:after="0" w:line="240" w:lineRule="auto"/>
              <w:ind w:left="0"/>
              <w:jc w:val="both"/>
              <w:rPr>
                <w:rFonts w:ascii="Times New Roman" w:hAnsi="Times New Roman"/>
                <w:sz w:val="21"/>
                <w:szCs w:val="21"/>
              </w:rPr>
            </w:pPr>
            <w:r w:rsidRPr="008B13B9">
              <w:rPr>
                <w:rFonts w:ascii="Times New Roman" w:hAnsi="Times New Roman"/>
                <w:sz w:val="21"/>
                <w:szCs w:val="21"/>
              </w:rPr>
              <w:lastRenderedPageBreak/>
              <w:t>Все перечисленные требования указаны в «Техническом задании» (Приложение №3 к Закупочной документации).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20</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i/>
                <w:sz w:val="21"/>
                <w:szCs w:val="21"/>
              </w:rPr>
            </w:pPr>
            <w:r w:rsidRPr="008B13B9">
              <w:rPr>
                <w:rFonts w:ascii="Times New Roman" w:hAnsi="Times New Roman" w:cs="Times New Roman"/>
                <w:sz w:val="21"/>
                <w:szCs w:val="21"/>
              </w:rPr>
              <w:t>Указаны в «Техническом задании» (Приложение №3 к Закупочной документации).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21</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Сведения о начальной (максимальной) цене договора</w:t>
            </w:r>
          </w:p>
        </w:tc>
        <w:tc>
          <w:tcPr>
            <w:tcW w:w="722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400 000 руб.</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22</w:t>
            </w:r>
          </w:p>
        </w:tc>
        <w:tc>
          <w:tcPr>
            <w:tcW w:w="2695" w:type="dxa"/>
            <w:tcBorders>
              <w:top w:val="single" w:sz="4" w:space="0" w:color="auto"/>
              <w:left w:val="single" w:sz="4" w:space="0" w:color="auto"/>
              <w:bottom w:val="single" w:sz="4" w:space="0" w:color="auto"/>
              <w:right w:val="single" w:sz="4" w:space="0" w:color="auto"/>
            </w:tcBorders>
          </w:tcPr>
          <w:p w:rsidR="008B13B9" w:rsidRPr="008B13B9" w:rsidRDefault="008B13B9">
            <w:pPr>
              <w:autoSpaceDE w:val="0"/>
              <w:autoSpaceDN w:val="0"/>
              <w:adjustRightInd w:val="0"/>
              <w:jc w:val="both"/>
              <w:rPr>
                <w:rFonts w:ascii="Times New Roman" w:hAnsi="Times New Roman" w:cs="Times New Roman"/>
                <w:b/>
                <w:sz w:val="21"/>
                <w:szCs w:val="21"/>
              </w:rPr>
            </w:pPr>
            <w:r w:rsidRPr="008B13B9">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B13B9" w:rsidRPr="008B13B9" w:rsidRDefault="008B13B9">
            <w:pPr>
              <w:autoSpaceDE w:val="0"/>
              <w:autoSpaceDN w:val="0"/>
              <w:adjustRightInd w:val="0"/>
              <w:jc w:val="both"/>
              <w:rPr>
                <w:rFonts w:ascii="Times New Roman" w:hAnsi="Times New Roman" w:cs="Times New Roman"/>
                <w:b/>
                <w:sz w:val="21"/>
                <w:szCs w:val="21"/>
              </w:rPr>
            </w:pP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Метод сопоставления рыночных цен</w:t>
            </w:r>
          </w:p>
          <w:p w:rsidR="008B13B9" w:rsidRPr="008B13B9" w:rsidRDefault="008B13B9">
            <w:pPr>
              <w:spacing w:after="0" w:line="240" w:lineRule="auto"/>
              <w:jc w:val="both"/>
              <w:rPr>
                <w:rFonts w:ascii="Times New Roman" w:hAnsi="Times New Roman" w:cs="Times New Roman"/>
                <w:i/>
                <w:sz w:val="21"/>
                <w:szCs w:val="21"/>
              </w:rPr>
            </w:pPr>
            <w:r w:rsidRPr="008B13B9">
              <w:rPr>
                <w:rFonts w:ascii="Times New Roman" w:hAnsi="Times New Roman" w:cs="Times New Roman"/>
                <w:i/>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i/>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Цена договора </w:t>
            </w:r>
            <w:r w:rsidRPr="008B13B9">
              <w:rPr>
                <w:rFonts w:ascii="Times New Roman" w:hAnsi="Times New Roman" w:cs="Times New Roman"/>
                <w:b/>
                <w:sz w:val="21"/>
                <w:szCs w:val="21"/>
              </w:rPr>
              <w:t>(цены единицы товара, работы, услуги)</w:t>
            </w:r>
            <w:r w:rsidRPr="008B13B9">
              <w:rPr>
                <w:rFonts w:ascii="Times New Roman" w:hAnsi="Times New Roman" w:cs="Times New Roman"/>
                <w:sz w:val="21"/>
                <w:szCs w:val="21"/>
              </w:rPr>
              <w:t xml:space="preserve"> должна быть указана с учетом налогов, сборов и других обязательных платежей и расходов, в соответствии с действующим законодательством Российской Федерации и требованиями настоящей Закупочной документации.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21 настоящей Информационной карты.</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23</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Форма, сроки и порядок оплаты товара, работы, услуги</w:t>
            </w:r>
          </w:p>
        </w:tc>
        <w:tc>
          <w:tcPr>
            <w:tcW w:w="7221"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bl>
    <w:p w:rsidR="008B13B9" w:rsidRPr="008B13B9" w:rsidRDefault="008B13B9" w:rsidP="008B13B9">
      <w:pPr>
        <w:rPr>
          <w:rFonts w:ascii="Times New Roman" w:hAnsi="Times New Roman" w:cs="Times New Roman"/>
        </w:rPr>
      </w:pPr>
      <w:r w:rsidRPr="008B13B9">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08"/>
        <w:gridCol w:w="4252"/>
        <w:gridCol w:w="2261"/>
      </w:tblGrid>
      <w:tr w:rsidR="008B13B9" w:rsidRPr="008B13B9" w:rsidTr="008B13B9">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b/>
                <w:i/>
                <w:sz w:val="21"/>
                <w:szCs w:val="21"/>
              </w:rPr>
              <w:lastRenderedPageBreak/>
              <w:t>Критерии и порядок оценки и сопоставления заявок на участие в закупке</w:t>
            </w:r>
          </w:p>
        </w:tc>
      </w:tr>
      <w:tr w:rsidR="008B13B9" w:rsidRPr="008B13B9" w:rsidTr="008B13B9">
        <w:trPr>
          <w:jc w:val="center"/>
        </w:trPr>
        <w:tc>
          <w:tcPr>
            <w:tcW w:w="562" w:type="dxa"/>
            <w:tcBorders>
              <w:top w:val="single" w:sz="4" w:space="0" w:color="auto"/>
              <w:left w:val="single" w:sz="4" w:space="0" w:color="auto"/>
              <w:bottom w:val="nil"/>
              <w:right w:val="single" w:sz="4" w:space="0" w:color="auto"/>
            </w:tcBorders>
            <w:hideMark/>
          </w:tcPr>
          <w:p w:rsidR="008B13B9" w:rsidRPr="008B13B9" w:rsidRDefault="008B13B9">
            <w:pPr>
              <w:spacing w:after="0" w:line="240" w:lineRule="auto"/>
              <w:rPr>
                <w:rFonts w:ascii="Times New Roman" w:hAnsi="Times New Roman" w:cs="Times New Roman"/>
                <w:b/>
                <w:sz w:val="21"/>
                <w:szCs w:val="21"/>
                <w:lang w:val="en-US"/>
              </w:rPr>
            </w:pPr>
            <w:r w:rsidRPr="008B13B9">
              <w:rPr>
                <w:rFonts w:ascii="Times New Roman" w:hAnsi="Times New Roman" w:cs="Times New Roman"/>
                <w:b/>
                <w:sz w:val="21"/>
                <w:szCs w:val="21"/>
              </w:rPr>
              <w:t>2</w:t>
            </w:r>
            <w:r w:rsidRPr="008B13B9">
              <w:rPr>
                <w:rFonts w:ascii="Times New Roman" w:hAnsi="Times New Roman" w:cs="Times New Roman"/>
                <w:b/>
                <w:sz w:val="21"/>
                <w:szCs w:val="21"/>
                <w:lang w:val="en-US"/>
              </w:rPr>
              <w:t>4</w:t>
            </w:r>
          </w:p>
        </w:tc>
        <w:tc>
          <w:tcPr>
            <w:tcW w:w="2695" w:type="dxa"/>
            <w:tcBorders>
              <w:top w:val="single" w:sz="4" w:space="0" w:color="auto"/>
              <w:left w:val="single" w:sz="4" w:space="0" w:color="auto"/>
              <w:bottom w:val="nil"/>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Критерии оценки и сопоставления заявок на участие в закупке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tLeast"/>
              <w:jc w:val="both"/>
              <w:rPr>
                <w:rFonts w:ascii="Times New Roman" w:hAnsi="Times New Roman" w:cs="Times New Roman"/>
                <w:b/>
                <w:sz w:val="21"/>
                <w:szCs w:val="21"/>
              </w:rPr>
            </w:pPr>
            <w:r w:rsidRPr="008B13B9">
              <w:rPr>
                <w:rFonts w:ascii="Times New Roman" w:hAnsi="Times New Roman" w:cs="Times New Roman"/>
                <w:b/>
                <w:sz w:val="21"/>
                <w:szCs w:val="2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tLeast"/>
              <w:jc w:val="center"/>
              <w:rPr>
                <w:rFonts w:ascii="Times New Roman" w:hAnsi="Times New Roman" w:cs="Times New Roman"/>
                <w:b/>
                <w:sz w:val="21"/>
                <w:szCs w:val="21"/>
              </w:rPr>
            </w:pPr>
            <w:r w:rsidRPr="008B13B9">
              <w:rPr>
                <w:rFonts w:ascii="Times New Roman" w:hAnsi="Times New Roman" w:cs="Times New Roman"/>
                <w:b/>
                <w:sz w:val="21"/>
                <w:szCs w:val="21"/>
              </w:rPr>
              <w:t>Критерий оценки заявок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tLeast"/>
              <w:jc w:val="center"/>
              <w:rPr>
                <w:rFonts w:ascii="Times New Roman" w:hAnsi="Times New Roman" w:cs="Times New Roman"/>
                <w:b/>
                <w:sz w:val="21"/>
                <w:szCs w:val="21"/>
              </w:rPr>
            </w:pPr>
            <w:r w:rsidRPr="008B13B9">
              <w:rPr>
                <w:rFonts w:ascii="Times New Roman" w:hAnsi="Times New Roman" w:cs="Times New Roman"/>
                <w:b/>
                <w:sz w:val="21"/>
                <w:szCs w:val="21"/>
              </w:rPr>
              <w:t>Значимость критерия оценки (подкритериев)</w:t>
            </w:r>
          </w:p>
        </w:tc>
      </w:tr>
      <w:tr w:rsidR="008B13B9" w:rsidRPr="008B13B9" w:rsidTr="008B13B9">
        <w:trPr>
          <w:trHeight w:val="510"/>
          <w:jc w:val="center"/>
        </w:trPr>
        <w:tc>
          <w:tcPr>
            <w:tcW w:w="562" w:type="dxa"/>
            <w:tcBorders>
              <w:top w:val="nil"/>
              <w:left w:val="single" w:sz="4" w:space="0" w:color="auto"/>
              <w:bottom w:val="nil"/>
              <w:right w:val="single" w:sz="4" w:space="0" w:color="auto"/>
            </w:tcBorders>
          </w:tcPr>
          <w:p w:rsidR="008B13B9" w:rsidRPr="008B13B9" w:rsidRDefault="008B13B9">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8B13B9" w:rsidRPr="008B13B9" w:rsidRDefault="008B13B9">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Цена договора (руб.)</w:t>
            </w:r>
          </w:p>
        </w:tc>
        <w:tc>
          <w:tcPr>
            <w:tcW w:w="2261" w:type="dxa"/>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tLeast"/>
              <w:jc w:val="center"/>
              <w:rPr>
                <w:rFonts w:ascii="Times New Roman" w:hAnsi="Times New Roman" w:cs="Times New Roman"/>
                <w:b/>
                <w:sz w:val="21"/>
                <w:szCs w:val="21"/>
              </w:rPr>
            </w:pPr>
            <w:r w:rsidRPr="008B13B9">
              <w:rPr>
                <w:rFonts w:ascii="Times New Roman" w:hAnsi="Times New Roman" w:cs="Times New Roman"/>
                <w:sz w:val="21"/>
                <w:szCs w:val="21"/>
              </w:rPr>
              <w:t>84</w:t>
            </w:r>
            <w:r w:rsidRPr="008B13B9">
              <w:rPr>
                <w:rFonts w:ascii="Times New Roman" w:hAnsi="Times New Roman" w:cs="Times New Roman"/>
                <w:sz w:val="21"/>
                <w:szCs w:val="21"/>
              </w:rPr>
              <w:t>%</w:t>
            </w:r>
          </w:p>
        </w:tc>
      </w:tr>
      <w:tr w:rsidR="008B13B9" w:rsidRPr="008B13B9" w:rsidTr="008B13B9">
        <w:trPr>
          <w:trHeight w:val="510"/>
          <w:jc w:val="center"/>
        </w:trPr>
        <w:tc>
          <w:tcPr>
            <w:tcW w:w="562" w:type="dxa"/>
            <w:tcBorders>
              <w:top w:val="nil"/>
              <w:left w:val="single" w:sz="4" w:space="0" w:color="auto"/>
              <w:bottom w:val="nil"/>
              <w:right w:val="single" w:sz="4" w:space="0" w:color="auto"/>
            </w:tcBorders>
          </w:tcPr>
          <w:p w:rsidR="008B13B9" w:rsidRPr="008B13B9" w:rsidRDefault="008B13B9" w:rsidP="008B13B9">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8B13B9" w:rsidRPr="008B13B9" w:rsidRDefault="008B13B9" w:rsidP="008B13B9">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Снижение налоговой нагрузки для Заказчика</w:t>
            </w:r>
          </w:p>
        </w:tc>
        <w:tc>
          <w:tcPr>
            <w:tcW w:w="2261"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tLeast"/>
              <w:jc w:val="center"/>
              <w:rPr>
                <w:rFonts w:ascii="Times New Roman" w:hAnsi="Times New Roman" w:cs="Times New Roman"/>
                <w:b/>
                <w:sz w:val="21"/>
                <w:szCs w:val="21"/>
              </w:rPr>
            </w:pPr>
            <w:r w:rsidRPr="008B13B9">
              <w:rPr>
                <w:rFonts w:ascii="Times New Roman" w:hAnsi="Times New Roman" w:cs="Times New Roman"/>
                <w:sz w:val="21"/>
                <w:szCs w:val="21"/>
              </w:rPr>
              <w:t>14%</w:t>
            </w:r>
          </w:p>
        </w:tc>
      </w:tr>
      <w:tr w:rsidR="008B13B9" w:rsidRPr="008B13B9" w:rsidTr="008B13B9">
        <w:trPr>
          <w:trHeight w:val="510"/>
          <w:jc w:val="center"/>
        </w:trPr>
        <w:tc>
          <w:tcPr>
            <w:tcW w:w="562" w:type="dxa"/>
            <w:tcBorders>
              <w:top w:val="nil"/>
              <w:left w:val="single" w:sz="4" w:space="0" w:color="auto"/>
              <w:bottom w:val="nil"/>
              <w:right w:val="single" w:sz="4" w:space="0" w:color="auto"/>
            </w:tcBorders>
          </w:tcPr>
          <w:p w:rsidR="008B13B9" w:rsidRPr="008B13B9" w:rsidRDefault="008B13B9" w:rsidP="008B13B9">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8B13B9" w:rsidRPr="008B13B9" w:rsidRDefault="008B13B9" w:rsidP="008B13B9">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3.</w:t>
            </w:r>
          </w:p>
        </w:tc>
        <w:tc>
          <w:tcPr>
            <w:tcW w:w="4252"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Срок (периоды) оказания услуг (календарных дней)</w:t>
            </w:r>
          </w:p>
        </w:tc>
        <w:tc>
          <w:tcPr>
            <w:tcW w:w="2261"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tLeast"/>
              <w:jc w:val="center"/>
              <w:rPr>
                <w:rFonts w:ascii="Times New Roman" w:hAnsi="Times New Roman" w:cs="Times New Roman"/>
                <w:b/>
                <w:sz w:val="21"/>
                <w:szCs w:val="21"/>
              </w:rPr>
            </w:pPr>
            <w:r w:rsidRPr="008B13B9">
              <w:rPr>
                <w:rFonts w:ascii="Times New Roman" w:hAnsi="Times New Roman" w:cs="Times New Roman"/>
                <w:sz w:val="21"/>
                <w:szCs w:val="21"/>
              </w:rPr>
              <w:t>1%</w:t>
            </w:r>
          </w:p>
        </w:tc>
      </w:tr>
      <w:tr w:rsidR="008B13B9" w:rsidRPr="008B13B9" w:rsidTr="008B13B9">
        <w:trPr>
          <w:trHeight w:val="510"/>
          <w:jc w:val="center"/>
        </w:trPr>
        <w:tc>
          <w:tcPr>
            <w:tcW w:w="562" w:type="dxa"/>
            <w:tcBorders>
              <w:top w:val="nil"/>
              <w:left w:val="single" w:sz="4" w:space="0" w:color="auto"/>
              <w:bottom w:val="nil"/>
              <w:right w:val="single" w:sz="4" w:space="0" w:color="auto"/>
            </w:tcBorders>
          </w:tcPr>
          <w:p w:rsidR="008B13B9" w:rsidRPr="008B13B9" w:rsidRDefault="008B13B9" w:rsidP="008B13B9">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8B13B9" w:rsidRPr="008B13B9" w:rsidRDefault="008B13B9" w:rsidP="008B13B9">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uto"/>
              <w:jc w:val="center"/>
              <w:rPr>
                <w:rFonts w:ascii="Times New Roman" w:hAnsi="Times New Roman" w:cs="Times New Roman"/>
                <w:sz w:val="21"/>
                <w:szCs w:val="21"/>
              </w:rPr>
            </w:pPr>
            <w:r w:rsidRPr="008B13B9">
              <w:rPr>
                <w:rFonts w:ascii="Times New Roman" w:hAnsi="Times New Roman" w:cs="Times New Roman"/>
                <w:sz w:val="21"/>
                <w:szCs w:val="21"/>
              </w:rPr>
              <w:t>4.</w:t>
            </w:r>
          </w:p>
        </w:tc>
        <w:tc>
          <w:tcPr>
            <w:tcW w:w="4252"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Условия оплаты (% </w:t>
            </w:r>
            <w:proofErr w:type="spellStart"/>
            <w:r w:rsidRPr="008B13B9">
              <w:rPr>
                <w:rFonts w:ascii="Times New Roman" w:hAnsi="Times New Roman" w:cs="Times New Roman"/>
                <w:sz w:val="21"/>
                <w:szCs w:val="21"/>
              </w:rPr>
              <w:t>постоплаты</w:t>
            </w:r>
            <w:proofErr w:type="spellEnd"/>
            <w:r w:rsidRPr="008B13B9">
              <w:rPr>
                <w:rFonts w:ascii="Times New Roman" w:hAnsi="Times New Roman" w:cs="Times New Roman"/>
                <w:sz w:val="21"/>
                <w:szCs w:val="21"/>
              </w:rPr>
              <w:t>)</w:t>
            </w:r>
          </w:p>
        </w:tc>
        <w:tc>
          <w:tcPr>
            <w:tcW w:w="2261" w:type="dxa"/>
            <w:tcBorders>
              <w:top w:val="single" w:sz="4" w:space="0" w:color="auto"/>
              <w:left w:val="single" w:sz="4" w:space="0" w:color="auto"/>
              <w:bottom w:val="single" w:sz="4" w:space="0" w:color="auto"/>
              <w:right w:val="single" w:sz="4" w:space="0" w:color="auto"/>
            </w:tcBorders>
            <w:vAlign w:val="center"/>
          </w:tcPr>
          <w:p w:rsidR="008B13B9" w:rsidRPr="008B13B9" w:rsidRDefault="008B13B9" w:rsidP="008B13B9">
            <w:pPr>
              <w:spacing w:after="0" w:line="240" w:lineRule="atLeast"/>
              <w:jc w:val="center"/>
              <w:rPr>
                <w:rFonts w:ascii="Times New Roman" w:hAnsi="Times New Roman" w:cs="Times New Roman"/>
                <w:b/>
                <w:sz w:val="21"/>
                <w:szCs w:val="21"/>
              </w:rPr>
            </w:pPr>
            <w:r w:rsidRPr="008B13B9">
              <w:rPr>
                <w:rFonts w:ascii="Times New Roman" w:hAnsi="Times New Roman" w:cs="Times New Roman"/>
                <w:sz w:val="21"/>
                <w:szCs w:val="21"/>
              </w:rPr>
              <w:t>1%</w:t>
            </w:r>
          </w:p>
        </w:tc>
      </w:tr>
      <w:tr w:rsidR="008B13B9" w:rsidRPr="008B13B9" w:rsidTr="008B13B9">
        <w:trPr>
          <w:jc w:val="center"/>
        </w:trPr>
        <w:tc>
          <w:tcPr>
            <w:tcW w:w="562" w:type="dxa"/>
            <w:tcBorders>
              <w:top w:val="nil"/>
              <w:left w:val="single" w:sz="4" w:space="0" w:color="auto"/>
              <w:bottom w:val="single" w:sz="4" w:space="0" w:color="auto"/>
              <w:right w:val="single" w:sz="4" w:space="0" w:color="auto"/>
            </w:tcBorders>
          </w:tcPr>
          <w:p w:rsidR="008B13B9" w:rsidRPr="008B13B9" w:rsidRDefault="008B13B9">
            <w:pPr>
              <w:spacing w:after="0" w:line="240" w:lineRule="auto"/>
              <w:jc w:val="center"/>
              <w:rPr>
                <w:rFonts w:ascii="Times New Roman" w:hAnsi="Times New Roman" w:cs="Times New Roman"/>
                <w:b/>
                <w:sz w:val="21"/>
                <w:szCs w:val="21"/>
              </w:rPr>
            </w:pPr>
          </w:p>
        </w:tc>
        <w:tc>
          <w:tcPr>
            <w:tcW w:w="2695" w:type="dxa"/>
            <w:tcBorders>
              <w:top w:val="nil"/>
              <w:left w:val="single" w:sz="4" w:space="0" w:color="auto"/>
              <w:bottom w:val="single" w:sz="4" w:space="0" w:color="auto"/>
              <w:right w:val="single" w:sz="4" w:space="0" w:color="auto"/>
            </w:tcBorders>
          </w:tcPr>
          <w:p w:rsidR="008B13B9" w:rsidRPr="008B13B9" w:rsidRDefault="008B13B9">
            <w:pPr>
              <w:spacing w:after="0" w:line="240" w:lineRule="auto"/>
              <w:rPr>
                <w:rFonts w:ascii="Times New Roman" w:hAnsi="Times New Roman" w:cs="Times New Roman"/>
                <w:b/>
                <w:sz w:val="21"/>
                <w:szCs w:val="21"/>
              </w:rPr>
            </w:pPr>
          </w:p>
        </w:tc>
        <w:tc>
          <w:tcPr>
            <w:tcW w:w="7221" w:type="dxa"/>
            <w:gridSpan w:val="3"/>
            <w:tcBorders>
              <w:top w:val="nil"/>
              <w:left w:val="single" w:sz="4" w:space="0" w:color="auto"/>
              <w:bottom w:val="single" w:sz="4" w:space="0" w:color="auto"/>
              <w:right w:val="single" w:sz="4" w:space="0" w:color="auto"/>
            </w:tcBorders>
          </w:tcPr>
          <w:p w:rsidR="008B13B9" w:rsidRPr="008B13B9" w:rsidRDefault="008B13B9">
            <w:pPr>
              <w:spacing w:after="0" w:line="240" w:lineRule="auto"/>
              <w:rPr>
                <w:rFonts w:ascii="Times New Roman" w:hAnsi="Times New Roman" w:cs="Times New Roman"/>
                <w:sz w:val="21"/>
                <w:szCs w:val="21"/>
              </w:rPr>
            </w:pPr>
          </w:p>
          <w:p w:rsidR="008B13B9" w:rsidRPr="008B13B9" w:rsidRDefault="008B13B9">
            <w:pPr>
              <w:spacing w:after="0" w:line="240" w:lineRule="auto"/>
              <w:rPr>
                <w:rFonts w:ascii="Times New Roman" w:hAnsi="Times New Roman" w:cs="Times New Roman"/>
                <w:sz w:val="21"/>
                <w:szCs w:val="21"/>
              </w:rPr>
            </w:pPr>
            <w:r w:rsidRPr="008B13B9">
              <w:rPr>
                <w:rFonts w:ascii="Times New Roman" w:hAnsi="Times New Roman" w:cs="Times New Roman"/>
                <w:sz w:val="21"/>
                <w:szCs w:val="21"/>
              </w:rPr>
              <w:t>Общий вес значимости критериев оценки составляет 100%.</w:t>
            </w:r>
          </w:p>
          <w:p w:rsidR="008B13B9" w:rsidRPr="008B13B9" w:rsidRDefault="008B13B9">
            <w:pPr>
              <w:spacing w:after="0" w:line="240" w:lineRule="auto"/>
              <w:rPr>
                <w:rFonts w:ascii="Times New Roman" w:hAnsi="Times New Roman" w:cs="Times New Roman"/>
                <w:sz w:val="21"/>
                <w:szCs w:val="21"/>
              </w:rPr>
            </w:pP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25</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Порядок оценки и сопоставления заявок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Порядок оценки и сопоставления заявок на участие в закупке:</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 Рейтинг, присуждаемый заявке по критерию оценки «Цена договора (руб.)», определяется по формуле: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Rai</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Amin</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Ai</w:t>
            </w:r>
            <w:proofErr w:type="spellEnd"/>
            <w:r w:rsidRPr="008B13B9">
              <w:rPr>
                <w:rFonts w:ascii="Times New Roman" w:hAnsi="Times New Roman" w:cs="Times New Roman"/>
                <w:sz w:val="21"/>
                <w:szCs w:val="21"/>
              </w:rPr>
              <w:t>)*100)*Z,</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где:</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Rai</w:t>
            </w:r>
            <w:proofErr w:type="spellEnd"/>
            <w:r w:rsidRPr="008B13B9">
              <w:rPr>
                <w:rFonts w:ascii="Times New Roman" w:hAnsi="Times New Roman" w:cs="Times New Roman"/>
                <w:sz w:val="21"/>
                <w:szCs w:val="21"/>
              </w:rPr>
              <w:t xml:space="preserve"> – рейтинг, присуждаемый i-й заявке по указанному критерию;</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Amin</w:t>
            </w:r>
            <w:proofErr w:type="spellEnd"/>
            <w:r w:rsidRPr="008B13B9">
              <w:rPr>
                <w:rFonts w:ascii="Times New Roman" w:hAnsi="Times New Roman" w:cs="Times New Roman"/>
                <w:sz w:val="21"/>
                <w:szCs w:val="21"/>
              </w:rPr>
              <w:t xml:space="preserve"> – минимальный  показатель  по  критерию, из предложенных Участниками закупки; </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Ai</w:t>
            </w:r>
            <w:proofErr w:type="spellEnd"/>
            <w:r w:rsidRPr="008B13B9">
              <w:rPr>
                <w:rFonts w:ascii="Times New Roman" w:hAnsi="Times New Roman" w:cs="Times New Roman"/>
                <w:sz w:val="21"/>
                <w:szCs w:val="21"/>
              </w:rPr>
              <w:t xml:space="preserve">  – показатель (цена договора), предложенный i-м Участником закупки;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Z – значимость критерия.</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2). Рейтинг, присуждаемый заявке по критерию «Снижение налоговой нагрузки для Заказчика» определяется по формуле: </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Rei</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Ei</w:t>
            </w:r>
            <w:proofErr w:type="spellEnd"/>
            <w:r w:rsidRPr="008B13B9">
              <w:rPr>
                <w:rFonts w:ascii="Times New Roman" w:hAnsi="Times New Roman" w:cs="Times New Roman"/>
                <w:sz w:val="21"/>
                <w:szCs w:val="21"/>
              </w:rPr>
              <w:t>*Z)*N)+((</w:t>
            </w:r>
            <w:proofErr w:type="spellStart"/>
            <w:r w:rsidRPr="008B13B9">
              <w:rPr>
                <w:rFonts w:ascii="Times New Roman" w:hAnsi="Times New Roman" w:cs="Times New Roman"/>
                <w:sz w:val="21"/>
                <w:szCs w:val="21"/>
              </w:rPr>
              <w:t>Ei</w:t>
            </w:r>
            <w:proofErr w:type="spellEnd"/>
            <w:r w:rsidRPr="008B13B9">
              <w:rPr>
                <w:rFonts w:ascii="Times New Roman" w:hAnsi="Times New Roman" w:cs="Times New Roman"/>
                <w:sz w:val="21"/>
                <w:szCs w:val="21"/>
              </w:rPr>
              <w:t xml:space="preserve"> *Z)*М)+((</w:t>
            </w:r>
            <w:proofErr w:type="spellStart"/>
            <w:r w:rsidRPr="008B13B9">
              <w:rPr>
                <w:rFonts w:ascii="Times New Roman" w:hAnsi="Times New Roman" w:cs="Times New Roman"/>
                <w:sz w:val="21"/>
                <w:szCs w:val="21"/>
              </w:rPr>
              <w:t>Ei</w:t>
            </w:r>
            <w:proofErr w:type="spellEnd"/>
            <w:r w:rsidRPr="008B13B9">
              <w:rPr>
                <w:rFonts w:ascii="Times New Roman" w:hAnsi="Times New Roman" w:cs="Times New Roman"/>
                <w:sz w:val="21"/>
                <w:szCs w:val="21"/>
              </w:rPr>
              <w:t xml:space="preserve"> *Z)*У), </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где: </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Rei</w:t>
            </w:r>
            <w:proofErr w:type="spellEnd"/>
            <w:r w:rsidRPr="008B13B9">
              <w:rPr>
                <w:rFonts w:ascii="Times New Roman" w:hAnsi="Times New Roman" w:cs="Times New Roman"/>
                <w:sz w:val="21"/>
                <w:szCs w:val="21"/>
              </w:rPr>
              <w:t xml:space="preserve"> – рейтинг, присуждаемый i-й Заявке по указанному критерию; </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Ei</w:t>
            </w:r>
            <w:proofErr w:type="spellEnd"/>
            <w:r w:rsidRPr="008B13B9">
              <w:rPr>
                <w:rFonts w:ascii="Times New Roman" w:hAnsi="Times New Roman" w:cs="Times New Roman"/>
                <w:sz w:val="21"/>
                <w:szCs w:val="21"/>
              </w:rPr>
              <w:t xml:space="preserve"> – показатель (в баллах), присвоенных i-ому Участнику закупки, согласно значениям, приведенным ниже;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N - % товаров / услуг от общей суммы (цены Договора), указанной в предложении Участника закупки, подлежащих налогообложению по ставке, указанной в п.3 ст.164 Налогового кодекса РФ;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M - % товаров / услуг от общей суммы (цены Договора), указанной в предложении Участника закупки, подлежащих налогообложению по налоговой ставке, указанной в п.2 ст.164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У - % товаров / услуг от общей суммы, указанной в предложении Участника закупки, подлежащих налогообложению по налоговой ставке, указанной в п.1 ст.164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Z – значимость критерия (%).</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Таблица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lastRenderedPageBreak/>
              <w:t>I. Товар (товары) / услуга (услуги) подлежит (-</w:t>
            </w:r>
            <w:proofErr w:type="spellStart"/>
            <w:r w:rsidRPr="008B13B9">
              <w:rPr>
                <w:rFonts w:ascii="Times New Roman" w:hAnsi="Times New Roman" w:cs="Times New Roman"/>
                <w:sz w:val="21"/>
                <w:szCs w:val="21"/>
              </w:rPr>
              <w:t>ат</w:t>
            </w:r>
            <w:proofErr w:type="spellEnd"/>
            <w:r w:rsidRPr="008B13B9">
              <w:rPr>
                <w:rFonts w:ascii="Times New Roman" w:hAnsi="Times New Roman" w:cs="Times New Roman"/>
                <w:sz w:val="21"/>
                <w:szCs w:val="21"/>
              </w:rPr>
              <w:t>) налогообложению по ставке, указанной в п.3 ст.164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1.1.</w:t>
            </w:r>
            <w:r w:rsidRPr="008B13B9">
              <w:rPr>
                <w:rFonts w:ascii="Times New Roman" w:hAnsi="Times New Roman" w:cs="Times New Roman"/>
                <w:sz w:val="21"/>
                <w:szCs w:val="21"/>
              </w:rPr>
              <w:tab/>
              <w:t>Участник закупки применяет общую систему налогообложения.</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Количество баллов – 100.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и уплатить в бюджет указанную сумму налога.</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Количество баллов – 100.</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Количество баллов – 0.</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II. Товар (товары) / услуга (услуги), подлежит (-</w:t>
            </w:r>
            <w:proofErr w:type="spellStart"/>
            <w:r w:rsidRPr="008B13B9">
              <w:rPr>
                <w:rFonts w:ascii="Times New Roman" w:hAnsi="Times New Roman" w:cs="Times New Roman"/>
                <w:sz w:val="21"/>
                <w:szCs w:val="21"/>
              </w:rPr>
              <w:t>ат</w:t>
            </w:r>
            <w:proofErr w:type="spellEnd"/>
            <w:r w:rsidRPr="008B13B9">
              <w:rPr>
                <w:rFonts w:ascii="Times New Roman" w:hAnsi="Times New Roman" w:cs="Times New Roman"/>
                <w:sz w:val="21"/>
                <w:szCs w:val="21"/>
              </w:rPr>
              <w:t>) налогообложению по ставке указанной в п.2 ст.164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2.1.</w:t>
            </w:r>
            <w:r w:rsidRPr="008B13B9">
              <w:rPr>
                <w:rFonts w:ascii="Times New Roman" w:hAnsi="Times New Roman" w:cs="Times New Roman"/>
                <w:sz w:val="21"/>
                <w:szCs w:val="21"/>
              </w:rPr>
              <w:tab/>
              <w:t>Участник закупки применяет общую систему налогообложения.</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Количество баллов – 100.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2.2.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и уплатить в бюджет указанную сумму налога.</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Количество баллов – 100.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2.3.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Количество баллов – 45,4.</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III. Товар (товары) / услуга (услуги), подлежит (-</w:t>
            </w:r>
            <w:proofErr w:type="spellStart"/>
            <w:r w:rsidRPr="008B13B9">
              <w:rPr>
                <w:rFonts w:ascii="Times New Roman" w:hAnsi="Times New Roman" w:cs="Times New Roman"/>
                <w:sz w:val="21"/>
                <w:szCs w:val="21"/>
              </w:rPr>
              <w:t>ат</w:t>
            </w:r>
            <w:proofErr w:type="spellEnd"/>
            <w:r w:rsidRPr="008B13B9">
              <w:rPr>
                <w:rFonts w:ascii="Times New Roman" w:hAnsi="Times New Roman" w:cs="Times New Roman"/>
                <w:sz w:val="21"/>
                <w:szCs w:val="21"/>
              </w:rPr>
              <w:t>) налогообложению по ставке указанной в п.1 ст.164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3.1.</w:t>
            </w:r>
            <w:r w:rsidRPr="008B13B9">
              <w:rPr>
                <w:rFonts w:ascii="Times New Roman" w:hAnsi="Times New Roman" w:cs="Times New Roman"/>
                <w:sz w:val="21"/>
                <w:szCs w:val="21"/>
              </w:rPr>
              <w:tab/>
              <w:t>Участник закупки применяет общую систему налогообложения.</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Количество баллов – 100.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3.2. Участник закупки не применяет общую систему налогообложения, но принимает на себя обязательство, в соответствии с ч.5 ст.173 Налогового кодекса РФ,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и уплатить в бюджет указанную сумму налога.</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Количество баллов – 100.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3.3.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Количество баллов – 100.</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В качестве подтверждающего документа, Участник закупки в составе заявки предоставляет справку или иной документ, в произвольной форме, содержащую (-</w:t>
            </w:r>
            <w:proofErr w:type="spellStart"/>
            <w:r w:rsidRPr="008B13B9">
              <w:rPr>
                <w:rFonts w:ascii="Times New Roman" w:hAnsi="Times New Roman" w:cs="Times New Roman"/>
                <w:sz w:val="21"/>
                <w:szCs w:val="21"/>
              </w:rPr>
              <w:t>ий</w:t>
            </w:r>
            <w:proofErr w:type="spellEnd"/>
            <w:r w:rsidRPr="008B13B9">
              <w:rPr>
                <w:rFonts w:ascii="Times New Roman" w:hAnsi="Times New Roman" w:cs="Times New Roman"/>
                <w:sz w:val="21"/>
                <w:szCs w:val="21"/>
              </w:rPr>
              <w:t>) информацию о системе налогообложения Участника закупки.</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Участник закупки не применяющий общую систему налогообложения, включает в справку или иной документ, в произвольной форме, содержащую (-</w:t>
            </w:r>
            <w:proofErr w:type="spellStart"/>
            <w:r w:rsidRPr="008B13B9">
              <w:rPr>
                <w:rFonts w:ascii="Times New Roman" w:hAnsi="Times New Roman" w:cs="Times New Roman"/>
                <w:sz w:val="21"/>
                <w:szCs w:val="21"/>
              </w:rPr>
              <w:t>ий</w:t>
            </w:r>
            <w:proofErr w:type="spellEnd"/>
            <w:r w:rsidRPr="008B13B9">
              <w:rPr>
                <w:rFonts w:ascii="Times New Roman" w:hAnsi="Times New Roman" w:cs="Times New Roman"/>
                <w:sz w:val="21"/>
                <w:szCs w:val="21"/>
              </w:rPr>
              <w:t>) информацию о системе налогообложения Участника закупки, сведения  о согласии / не согласии выставить Заказчику счет-фактуру (УПД) при поставке товара (-</w:t>
            </w:r>
            <w:proofErr w:type="spellStart"/>
            <w:r w:rsidRPr="008B13B9">
              <w:rPr>
                <w:rFonts w:ascii="Times New Roman" w:hAnsi="Times New Roman" w:cs="Times New Roman"/>
                <w:sz w:val="21"/>
                <w:szCs w:val="21"/>
              </w:rPr>
              <w:t>ов</w:t>
            </w:r>
            <w:proofErr w:type="spellEnd"/>
            <w:r w:rsidRPr="008B13B9">
              <w:rPr>
                <w:rFonts w:ascii="Times New Roman" w:hAnsi="Times New Roman" w:cs="Times New Roman"/>
                <w:sz w:val="21"/>
                <w:szCs w:val="21"/>
              </w:rPr>
              <w:t>) / оказании услуги (-г) с выделением суммы налога, предусмотренного главой 21 Налогового кодекса РФ, а также согласии / не согласии уплатить в бюджет указанную сумму налога).</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lastRenderedPageBreak/>
              <w:t>3). Рейтинг, присуждаемый заявке по критерию "Срок (периоды) оказания услуг (календарных дней)" определяется по формуле: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Rci</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Cmin</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Ci</w:t>
            </w:r>
            <w:proofErr w:type="spellEnd"/>
            <w:r w:rsidRPr="008B13B9">
              <w:rPr>
                <w:rFonts w:ascii="Times New Roman" w:hAnsi="Times New Roman" w:cs="Times New Roman"/>
                <w:sz w:val="21"/>
                <w:szCs w:val="21"/>
              </w:rPr>
              <w:t xml:space="preserve">)*100)*Z, </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где:</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Rci</w:t>
            </w:r>
            <w:proofErr w:type="spellEnd"/>
            <w:r w:rsidRPr="008B13B9">
              <w:rPr>
                <w:rFonts w:ascii="Times New Roman" w:hAnsi="Times New Roman" w:cs="Times New Roman"/>
                <w:sz w:val="21"/>
                <w:szCs w:val="21"/>
              </w:rPr>
              <w:t xml:space="preserve"> – рейтинг, присуждаемый i-й Заявке по указанному критерию;</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Cmin</w:t>
            </w:r>
            <w:proofErr w:type="spellEnd"/>
            <w:r w:rsidRPr="008B13B9">
              <w:rPr>
                <w:rFonts w:ascii="Times New Roman" w:hAnsi="Times New Roman" w:cs="Times New Roman"/>
                <w:sz w:val="21"/>
                <w:szCs w:val="21"/>
              </w:rPr>
              <w:t xml:space="preserve"> – минимальный показатель по критерию из предложенных Участниками закупки; </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Ci</w:t>
            </w:r>
            <w:proofErr w:type="spellEnd"/>
            <w:r w:rsidRPr="008B13B9">
              <w:rPr>
                <w:rFonts w:ascii="Times New Roman" w:hAnsi="Times New Roman" w:cs="Times New Roman"/>
                <w:sz w:val="21"/>
                <w:szCs w:val="21"/>
              </w:rPr>
              <w:t xml:space="preserve"> – показатель, предложенный i-м Участником закупки;</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Z – значимость критерия.</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В случае, если Участник закупки указал в заявке на участие в закупке срок в рабочих днях, Заказчик самостоятельно осуществляет пересчет такого срока в календарные дни в соответствии с Производственным календарем при пятидневной рабочей неделе.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4). Рейтинг, присуждаемый заявке по критерию «Условия оплаты (% </w:t>
            </w:r>
            <w:proofErr w:type="spellStart"/>
            <w:r w:rsidRPr="008B13B9">
              <w:rPr>
                <w:rFonts w:ascii="Times New Roman" w:hAnsi="Times New Roman" w:cs="Times New Roman"/>
                <w:sz w:val="21"/>
                <w:szCs w:val="21"/>
              </w:rPr>
              <w:t>постоплаты</w:t>
            </w:r>
            <w:proofErr w:type="spellEnd"/>
            <w:r w:rsidRPr="008B13B9">
              <w:rPr>
                <w:rFonts w:ascii="Times New Roman" w:hAnsi="Times New Roman" w:cs="Times New Roman"/>
                <w:sz w:val="21"/>
                <w:szCs w:val="21"/>
              </w:rPr>
              <w:t>)» определяется как процент оплаты по факту поставки товара (выполнения работ, оказания услуг), предложенный i-м Участником закупки.</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Roi</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Oi</w:t>
            </w:r>
            <w:proofErr w:type="spellEnd"/>
            <w:r w:rsidRPr="008B13B9">
              <w:rPr>
                <w:rFonts w:ascii="Times New Roman" w:hAnsi="Times New Roman" w:cs="Times New Roman"/>
                <w:sz w:val="21"/>
                <w:szCs w:val="21"/>
              </w:rPr>
              <w:t>/</w:t>
            </w:r>
            <w:proofErr w:type="spellStart"/>
            <w:r w:rsidRPr="008B13B9">
              <w:rPr>
                <w:rFonts w:ascii="Times New Roman" w:hAnsi="Times New Roman" w:cs="Times New Roman"/>
                <w:sz w:val="21"/>
                <w:szCs w:val="21"/>
              </w:rPr>
              <w:t>Omax</w:t>
            </w:r>
            <w:proofErr w:type="spellEnd"/>
            <w:r w:rsidRPr="008B13B9">
              <w:rPr>
                <w:rFonts w:ascii="Times New Roman" w:hAnsi="Times New Roman" w:cs="Times New Roman"/>
                <w:sz w:val="21"/>
                <w:szCs w:val="21"/>
              </w:rPr>
              <w:t>)*100)*Z</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Roi</w:t>
            </w:r>
            <w:proofErr w:type="spellEnd"/>
            <w:r w:rsidRPr="008B13B9">
              <w:rPr>
                <w:rFonts w:ascii="Times New Roman" w:hAnsi="Times New Roman" w:cs="Times New Roman"/>
                <w:sz w:val="21"/>
                <w:szCs w:val="21"/>
              </w:rPr>
              <w:t xml:space="preserve"> – рейтинг, присуждаемый i-й Заявке по указанному критерию,</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Omax</w:t>
            </w:r>
            <w:proofErr w:type="spellEnd"/>
            <w:r w:rsidRPr="008B13B9">
              <w:rPr>
                <w:rFonts w:ascii="Times New Roman" w:hAnsi="Times New Roman" w:cs="Times New Roman"/>
                <w:sz w:val="21"/>
                <w:szCs w:val="21"/>
              </w:rPr>
              <w:t xml:space="preserve"> – максимальный  показатель  по  критерию  из предложенных участниками, </w:t>
            </w:r>
          </w:p>
          <w:p w:rsidR="008B13B9" w:rsidRPr="008B13B9" w:rsidRDefault="008B13B9">
            <w:pPr>
              <w:spacing w:after="0" w:line="240" w:lineRule="auto"/>
              <w:jc w:val="both"/>
              <w:rPr>
                <w:rFonts w:ascii="Times New Roman" w:hAnsi="Times New Roman" w:cs="Times New Roman"/>
                <w:sz w:val="21"/>
                <w:szCs w:val="21"/>
              </w:rPr>
            </w:pPr>
            <w:proofErr w:type="spellStart"/>
            <w:r w:rsidRPr="008B13B9">
              <w:rPr>
                <w:rFonts w:ascii="Times New Roman" w:hAnsi="Times New Roman" w:cs="Times New Roman"/>
                <w:sz w:val="21"/>
                <w:szCs w:val="21"/>
              </w:rPr>
              <w:t>Oi</w:t>
            </w:r>
            <w:proofErr w:type="spellEnd"/>
            <w:r w:rsidRPr="008B13B9">
              <w:rPr>
                <w:rFonts w:ascii="Times New Roman" w:hAnsi="Times New Roman" w:cs="Times New Roman"/>
                <w:sz w:val="21"/>
                <w:szCs w:val="21"/>
              </w:rPr>
              <w:t xml:space="preserve"> – показатель, предложенный i-м Участником.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Z – значимость критерия</w:t>
            </w:r>
          </w:p>
          <w:p w:rsidR="008B13B9" w:rsidRPr="008B13B9" w:rsidRDefault="008B13B9">
            <w:pPr>
              <w:spacing w:after="0"/>
              <w:ind w:firstLine="309"/>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8B13B9" w:rsidRPr="008B13B9" w:rsidRDefault="008B13B9">
            <w:pPr>
              <w:spacing w:after="0" w:line="240" w:lineRule="auto"/>
              <w:jc w:val="both"/>
              <w:rPr>
                <w:rFonts w:ascii="Times New Roman" w:hAnsi="Times New Roman" w:cs="Times New Roman"/>
                <w:szCs w:val="21"/>
              </w:rPr>
            </w:pPr>
          </w:p>
          <w:p w:rsidR="008B13B9" w:rsidRPr="008B13B9" w:rsidRDefault="008B13B9">
            <w:pPr>
              <w:spacing w:after="0" w:line="240" w:lineRule="auto"/>
              <w:jc w:val="center"/>
              <w:rPr>
                <w:rFonts w:ascii="Times New Roman" w:hAnsi="Times New Roman" w:cs="Times New Roman"/>
                <w:b/>
                <w:szCs w:val="21"/>
              </w:rPr>
            </w:pPr>
            <w:r w:rsidRPr="008B13B9">
              <w:rPr>
                <w:rFonts w:ascii="Times New Roman" w:hAnsi="Times New Roman" w:cs="Times New Roman"/>
                <w:b/>
                <w:i/>
                <w:szCs w:val="21"/>
                <w:lang w:val="en-US"/>
              </w:rPr>
              <w:t>R</w:t>
            </w:r>
            <w:r w:rsidRPr="008B13B9">
              <w:rPr>
                <w:rFonts w:ascii="Times New Roman" w:hAnsi="Times New Roman" w:cs="Times New Roman"/>
                <w:b/>
                <w:szCs w:val="21"/>
              </w:rPr>
              <w:t>итог</w:t>
            </w:r>
            <w:proofErr w:type="spellStart"/>
            <w:r w:rsidRPr="008B13B9">
              <w:rPr>
                <w:rFonts w:ascii="Times New Roman" w:hAnsi="Times New Roman" w:cs="Times New Roman"/>
                <w:b/>
                <w:i/>
                <w:szCs w:val="21"/>
                <w:lang w:val="en-US"/>
              </w:rPr>
              <w:t>i</w:t>
            </w:r>
            <w:proofErr w:type="spellEnd"/>
            <w:r w:rsidRPr="008B13B9">
              <w:rPr>
                <w:rFonts w:ascii="Times New Roman" w:hAnsi="Times New Roman" w:cs="Times New Roman"/>
                <w:b/>
                <w:szCs w:val="21"/>
              </w:rPr>
              <w:t xml:space="preserve"> = </w:t>
            </w:r>
            <w:r w:rsidRPr="008B13B9">
              <w:rPr>
                <w:rFonts w:ascii="Times New Roman" w:hAnsi="Times New Roman" w:cs="Times New Roman"/>
                <w:b/>
                <w:i/>
                <w:szCs w:val="21"/>
                <w:lang w:val="en-US"/>
              </w:rPr>
              <w:t>R</w:t>
            </w:r>
            <w:r w:rsidRPr="008B13B9">
              <w:rPr>
                <w:rFonts w:ascii="Times New Roman" w:hAnsi="Times New Roman" w:cs="Times New Roman"/>
                <w:b/>
                <w:szCs w:val="21"/>
                <w:lang w:val="en-US"/>
              </w:rPr>
              <w:t>a</w:t>
            </w:r>
            <w:r w:rsidRPr="008B13B9">
              <w:rPr>
                <w:rFonts w:ascii="Times New Roman" w:hAnsi="Times New Roman" w:cs="Times New Roman"/>
                <w:b/>
                <w:i/>
                <w:szCs w:val="21"/>
                <w:vertAlign w:val="subscript"/>
                <w:lang w:val="en-US"/>
              </w:rPr>
              <w:t>i</w:t>
            </w:r>
            <w:r w:rsidRPr="008B13B9">
              <w:rPr>
                <w:rFonts w:ascii="Times New Roman" w:hAnsi="Times New Roman" w:cs="Times New Roman"/>
                <w:b/>
                <w:i/>
                <w:szCs w:val="21"/>
              </w:rPr>
              <w:t xml:space="preserve"> + … + </w:t>
            </w:r>
            <w:proofErr w:type="spellStart"/>
            <w:r w:rsidRPr="008B13B9">
              <w:rPr>
                <w:rFonts w:ascii="Times New Roman" w:hAnsi="Times New Roman" w:cs="Times New Roman"/>
                <w:b/>
                <w:i/>
                <w:szCs w:val="21"/>
                <w:lang w:val="en-US"/>
              </w:rPr>
              <w:t>R</w:t>
            </w:r>
            <w:r w:rsidRPr="008B13B9">
              <w:rPr>
                <w:rFonts w:ascii="Times New Roman" w:hAnsi="Times New Roman" w:cs="Times New Roman"/>
                <w:b/>
                <w:szCs w:val="21"/>
                <w:lang w:val="en-US"/>
              </w:rPr>
              <w:t>n</w:t>
            </w:r>
            <w:r w:rsidRPr="008B13B9">
              <w:rPr>
                <w:rFonts w:ascii="Times New Roman" w:hAnsi="Times New Roman" w:cs="Times New Roman"/>
                <w:b/>
                <w:i/>
                <w:szCs w:val="21"/>
                <w:vertAlign w:val="subscript"/>
                <w:lang w:val="en-US"/>
              </w:rPr>
              <w:t>i</w:t>
            </w:r>
            <w:proofErr w:type="spellEnd"/>
            <w:r w:rsidRPr="008B13B9">
              <w:rPr>
                <w:rFonts w:ascii="Times New Roman" w:hAnsi="Times New Roman" w:cs="Times New Roman"/>
                <w:b/>
                <w:szCs w:val="21"/>
              </w:rPr>
              <w:t>,</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где:</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b/>
                <w:i/>
                <w:sz w:val="21"/>
                <w:szCs w:val="21"/>
                <w:lang w:val="en-US"/>
              </w:rPr>
              <w:t>R</w:t>
            </w:r>
            <w:r w:rsidRPr="008B13B9">
              <w:rPr>
                <w:rFonts w:ascii="Times New Roman" w:hAnsi="Times New Roman" w:cs="Times New Roman"/>
                <w:b/>
                <w:sz w:val="21"/>
                <w:szCs w:val="21"/>
              </w:rPr>
              <w:t>итог</w:t>
            </w:r>
            <w:proofErr w:type="spellStart"/>
            <w:r w:rsidRPr="008B13B9">
              <w:rPr>
                <w:rFonts w:ascii="Times New Roman" w:hAnsi="Times New Roman" w:cs="Times New Roman"/>
                <w:b/>
                <w:i/>
                <w:sz w:val="21"/>
                <w:szCs w:val="21"/>
                <w:lang w:val="en-US"/>
              </w:rPr>
              <w:t>i</w:t>
            </w:r>
            <w:proofErr w:type="spellEnd"/>
            <w:r w:rsidRPr="008B13B9">
              <w:rPr>
                <w:rFonts w:ascii="Times New Roman" w:hAnsi="Times New Roman" w:cs="Times New Roman"/>
                <w:sz w:val="21"/>
                <w:szCs w:val="21"/>
              </w:rPr>
              <w:t>– итоговый рейтинг по заявке, присуждаемый i-ой заявке;</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b/>
                <w:i/>
                <w:szCs w:val="21"/>
                <w:lang w:val="en-US"/>
              </w:rPr>
              <w:t>R</w:t>
            </w:r>
            <w:r w:rsidRPr="008B13B9">
              <w:rPr>
                <w:rFonts w:ascii="Times New Roman" w:hAnsi="Times New Roman" w:cs="Times New Roman"/>
                <w:b/>
                <w:szCs w:val="21"/>
                <w:lang w:val="en-US"/>
              </w:rPr>
              <w:t>a</w:t>
            </w:r>
            <w:r w:rsidRPr="008B13B9">
              <w:rPr>
                <w:rFonts w:ascii="Times New Roman" w:hAnsi="Times New Roman" w:cs="Times New Roman"/>
                <w:b/>
                <w:i/>
                <w:szCs w:val="21"/>
                <w:vertAlign w:val="subscript"/>
                <w:lang w:val="en-US"/>
              </w:rPr>
              <w:t>i</w:t>
            </w:r>
            <w:r w:rsidRPr="008B13B9">
              <w:rPr>
                <w:rFonts w:ascii="Times New Roman" w:hAnsi="Times New Roman" w:cs="Times New Roman"/>
                <w:b/>
                <w:i/>
                <w:szCs w:val="21"/>
              </w:rPr>
              <w:t>…</w:t>
            </w:r>
            <w:proofErr w:type="spellStart"/>
            <w:r w:rsidRPr="008B13B9">
              <w:rPr>
                <w:rFonts w:ascii="Times New Roman" w:hAnsi="Times New Roman" w:cs="Times New Roman"/>
                <w:b/>
                <w:i/>
                <w:szCs w:val="21"/>
                <w:lang w:val="en-US"/>
              </w:rPr>
              <w:t>R</w:t>
            </w:r>
            <w:r w:rsidRPr="008B13B9">
              <w:rPr>
                <w:rFonts w:ascii="Times New Roman" w:hAnsi="Times New Roman" w:cs="Times New Roman"/>
                <w:b/>
                <w:szCs w:val="21"/>
                <w:lang w:val="en-US"/>
              </w:rPr>
              <w:t>n</w:t>
            </w:r>
            <w:r w:rsidRPr="008B13B9">
              <w:rPr>
                <w:rFonts w:ascii="Times New Roman" w:hAnsi="Times New Roman" w:cs="Times New Roman"/>
                <w:b/>
                <w:i/>
                <w:szCs w:val="21"/>
                <w:vertAlign w:val="subscript"/>
                <w:lang w:val="en-US"/>
              </w:rPr>
              <w:t>i</w:t>
            </w:r>
            <w:proofErr w:type="spellEnd"/>
            <w:r w:rsidRPr="008B13B9">
              <w:rPr>
                <w:rFonts w:ascii="Times New Roman" w:hAnsi="Times New Roman" w:cs="Times New Roman"/>
                <w:b/>
                <w:szCs w:val="21"/>
              </w:rPr>
              <w:t xml:space="preserve">, </w:t>
            </w:r>
            <w:r w:rsidRPr="008B13B9">
              <w:rPr>
                <w:rFonts w:ascii="Times New Roman" w:hAnsi="Times New Roman" w:cs="Times New Roman"/>
                <w:sz w:val="21"/>
                <w:szCs w:val="21"/>
              </w:rPr>
              <w:t>– суммарный рейтинг, присуждаемый i-ой заявке.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i/>
                <w:sz w:val="20"/>
                <w:szCs w:val="20"/>
              </w:rPr>
            </w:pPr>
            <w:r w:rsidRPr="008B13B9">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8B13B9" w:rsidRPr="008B13B9" w:rsidRDefault="008B13B9">
            <w:pPr>
              <w:spacing w:after="0" w:line="240" w:lineRule="auto"/>
              <w:jc w:val="both"/>
              <w:rPr>
                <w:rFonts w:ascii="Times New Roman" w:hAnsi="Times New Roman" w:cs="Times New Roman"/>
                <w:i/>
                <w:sz w:val="20"/>
                <w:szCs w:val="20"/>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8B13B9" w:rsidRPr="008B13B9" w:rsidTr="008B13B9">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rPr>
                <w:rFonts w:ascii="Times New Roman" w:hAnsi="Times New Roman" w:cs="Times New Roman"/>
                <w:b/>
                <w:i/>
                <w:sz w:val="21"/>
                <w:szCs w:val="21"/>
              </w:rPr>
            </w:pPr>
            <w:r w:rsidRPr="008B13B9">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26</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Требования к Участникам закупки изложены в п.16 Закупочной документации.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27</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 xml:space="preserve">Перечень документов, представляемых Участниками закупки для подтверждения их соответствия </w:t>
            </w:r>
            <w:r w:rsidRPr="008B13B9">
              <w:rPr>
                <w:rFonts w:ascii="Times New Roman" w:hAnsi="Times New Roman" w:cs="Times New Roman"/>
                <w:b/>
                <w:sz w:val="21"/>
                <w:szCs w:val="21"/>
              </w:rPr>
              <w:lastRenderedPageBreak/>
              <w:t>установленным требованиям</w:t>
            </w:r>
          </w:p>
        </w:tc>
        <w:tc>
          <w:tcPr>
            <w:tcW w:w="7221" w:type="dxa"/>
            <w:gridSpan w:val="3"/>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lastRenderedPageBreak/>
              <w:t>1. Заявка на участие в закупке, оформленная в соответствии с требованиями Закупочной документации и подготовленная по форме, прилагаемой к настоящей Документации.</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lastRenderedPageBreak/>
              <w:t>2. Анкета Участника закупки - документ, содержащий сведения об Участнике закупки.</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3. Копии учредительных документов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8B13B9">
              <w:rPr>
                <w:rFonts w:ascii="Times New Roman" w:hAnsi="Times New Roman" w:cs="Times New Roman"/>
                <w:sz w:val="21"/>
                <w:szCs w:val="21"/>
              </w:rPr>
              <w:t>pdf</w:t>
            </w:r>
            <w:proofErr w:type="spellEnd"/>
            <w:r w:rsidRPr="008B13B9">
              <w:rPr>
                <w:rFonts w:ascii="Times New Roman" w:hAnsi="Times New Roman" w:cs="Times New Roman"/>
                <w:sz w:val="21"/>
                <w:szCs w:val="21"/>
              </w:rPr>
              <w:t xml:space="preserve">,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 полученной с использованием любого иного интернет-сервиса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8B13B9">
              <w:rPr>
                <w:rFonts w:ascii="Times New Roman" w:hAnsi="Times New Roman" w:cs="Times New Roman"/>
                <w:sz w:val="21"/>
                <w:szCs w:val="21"/>
              </w:rPr>
              <w:t>pdf</w:t>
            </w:r>
            <w:proofErr w:type="spellEnd"/>
            <w:r w:rsidRPr="008B13B9">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6. 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7.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 - копия бухгалтерской отчетности (Бухгалтерский баланс и Отчет о финансовых результатах); - копия налоговой декларации по налогу, уплачиваемому в связи с применением упрощенной системы налогообложения (УСН); - копия налоговой декларации 3-НДФЛ.</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Документы представляются за последний отчетный год перед размещением в единой информационной системе извещения о проведении закупки с приложением: - копии квитанции об отправке заказного письма с описью вложения при направлении налоговой декларации (бухгалтерской отчетности) по почте. - копии квитанции о приеме налоговой декларации (бухгалтерской отчетности) при передаче в электронном виде по телекоммуникационным каналам связи.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Предоставление данных документов не требуется от Участника закупки, который применяет патентную систему налогообложения или является плательщиком налога на профессиональный доход.</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В подтверждении своего статуса вышеуказанный Участник закупки должен предоставить, в составе заявки, копию действующего патента на соответствующий вид деятельности (должен соответствовать предмету </w:t>
            </w:r>
            <w:r w:rsidRPr="008B13B9">
              <w:rPr>
                <w:rFonts w:ascii="Times New Roman" w:hAnsi="Times New Roman" w:cs="Times New Roman"/>
                <w:sz w:val="21"/>
                <w:szCs w:val="21"/>
              </w:rPr>
              <w:lastRenderedPageBreak/>
              <w:t>закупки) или копию справки о постановке на учет физического лица в качестве плательщика налога на профессиональный доход.</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*Документы предоставляются в случае, если начальная (максимальная) цена договора  превышает 500 000 (Пятьсот тысяч) рублей.</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8. Для физических лиц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9. Для индивидуальных предпринимателей: - копия всех страниц документа, удостоверяющего личность Участника закупки; - согласие на обработку персональных данных в соответствии с Федеральным законом от 27.07.2006 №152-ФЗ «О персональных данных» по форме, установленной в Документации о закупке.</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10. Для иностранных лиц:</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 копии документов,  подтверждающих полномочия лица на подписание заявки на участие в закупке / договора от имени Участника закупки;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 копию свидетельства о постановке на учет иностранной организации на учет в налоговом органе на территории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нотариально заверенный апостиль,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Все представленные на иностранном языке документы должны быть переведены на русский язык, а апостиль также должен иметь нотариальное заверение перевода.</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11. Документы (или их копии), подтверждающие соответствие товаров, работ, услуг требованиям, установленным Российской Федерации, нормативными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Российской Федерации,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Не установлено</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12.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lastRenderedPageBreak/>
              <w:t>13. Решение об одобрении или о совершении крупной сделки, иной сделки (или его копия),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В случае,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подписью руководителя и главного бухгалтера Участника закупки/ контрагента, скрепленную печатью (для юридических лиц, если наличие печати предусмотрено учредительными документами юридического лица). Документы предоставляются в случае, если начальная (максимальная) цена договора  превышает 500 000 (Пятьсот тысяч) рублей.</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14. Документы, подтверждающие внесение денежных средств в качестве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                   - Не предусмотрено.</w:t>
            </w:r>
          </w:p>
          <w:p w:rsidR="008B13B9" w:rsidRPr="008B13B9" w:rsidRDefault="008B13B9">
            <w:pPr>
              <w:spacing w:after="0" w:line="240" w:lineRule="auto"/>
              <w:jc w:val="both"/>
              <w:rPr>
                <w:rFonts w:ascii="Times New Roman" w:hAnsi="Times New Roman" w:cs="Times New Roman"/>
                <w:sz w:val="21"/>
                <w:szCs w:val="21"/>
              </w:rPr>
            </w:pPr>
          </w:p>
          <w:p w:rsidR="008B13B9" w:rsidRPr="008B13B9" w:rsidRDefault="008B13B9">
            <w:pPr>
              <w:spacing w:after="0" w:line="240" w:lineRule="auto"/>
              <w:jc w:val="both"/>
              <w:rPr>
                <w:rFonts w:ascii="Times New Roman" w:hAnsi="Times New Roman" w:cs="Times New Roman"/>
                <w:b/>
                <w:i/>
                <w:sz w:val="21"/>
                <w:szCs w:val="21"/>
              </w:rPr>
            </w:pPr>
          </w:p>
        </w:tc>
      </w:tr>
      <w:tr w:rsidR="008B13B9" w:rsidRPr="008B13B9" w:rsidTr="008B13B9">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B13B9" w:rsidRPr="008B13B9" w:rsidRDefault="008B13B9">
            <w:pPr>
              <w:spacing w:after="0" w:line="240" w:lineRule="auto"/>
              <w:rPr>
                <w:rFonts w:ascii="Times New Roman" w:hAnsi="Times New Roman" w:cs="Times New Roman"/>
                <w:b/>
                <w:i/>
                <w:sz w:val="21"/>
                <w:szCs w:val="21"/>
              </w:rPr>
            </w:pPr>
            <w:r w:rsidRPr="008B13B9">
              <w:rPr>
                <w:rFonts w:ascii="Times New Roman" w:hAnsi="Times New Roman" w:cs="Times New Roman"/>
                <w:b/>
                <w:i/>
                <w:sz w:val="21"/>
                <w:szCs w:val="21"/>
              </w:rPr>
              <w:lastRenderedPageBreak/>
              <w:t>Состав Закупочной документации</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center"/>
              <w:rPr>
                <w:rFonts w:ascii="Times New Roman" w:hAnsi="Times New Roman" w:cs="Times New Roman"/>
                <w:b/>
                <w:sz w:val="21"/>
                <w:szCs w:val="21"/>
              </w:rPr>
            </w:pPr>
            <w:r w:rsidRPr="008B13B9">
              <w:rPr>
                <w:rFonts w:ascii="Times New Roman" w:hAnsi="Times New Roman" w:cs="Times New Roman"/>
                <w:b/>
                <w:sz w:val="21"/>
                <w:szCs w:val="21"/>
              </w:rPr>
              <w:t>28</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Состав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 xml:space="preserve">Приложение №1 – Информационная карта;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Приложение</w:t>
            </w:r>
            <w:r w:rsidRPr="008B13B9">
              <w:rPr>
                <w:rFonts w:ascii="Times New Roman" w:hAnsi="Times New Roman" w:cs="Times New Roman"/>
                <w:sz w:val="21"/>
                <w:szCs w:val="21"/>
                <w:lang w:val="en-US"/>
              </w:rPr>
              <w:t> </w:t>
            </w:r>
            <w:r w:rsidRPr="008B13B9">
              <w:rPr>
                <w:rFonts w:ascii="Times New Roman" w:hAnsi="Times New Roman" w:cs="Times New Roman"/>
                <w:sz w:val="21"/>
                <w:szCs w:val="21"/>
              </w:rPr>
              <w:t>№2 – Форма заявки на участие в закупке:</w:t>
            </w:r>
          </w:p>
          <w:p w:rsidR="008B13B9" w:rsidRPr="008B13B9" w:rsidRDefault="008B13B9" w:rsidP="00E404F2">
            <w:pPr>
              <w:numPr>
                <w:ilvl w:val="0"/>
                <w:numId w:val="1"/>
              </w:num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Первая часть заявки на участие в закупке;</w:t>
            </w:r>
          </w:p>
          <w:p w:rsidR="008B13B9" w:rsidRPr="008B13B9" w:rsidRDefault="008B13B9" w:rsidP="00E404F2">
            <w:pPr>
              <w:numPr>
                <w:ilvl w:val="0"/>
                <w:numId w:val="1"/>
              </w:numPr>
              <w:spacing w:after="0" w:line="240" w:lineRule="auto"/>
              <w:jc w:val="both"/>
              <w:rPr>
                <w:rFonts w:ascii="Times New Roman" w:hAnsi="Times New Roman" w:cs="Times New Roman"/>
                <w:sz w:val="21"/>
                <w:szCs w:val="21"/>
                <w:lang w:val="en-US"/>
              </w:rPr>
            </w:pPr>
            <w:r w:rsidRPr="008B13B9">
              <w:rPr>
                <w:rFonts w:ascii="Times New Roman" w:hAnsi="Times New Roman" w:cs="Times New Roman"/>
                <w:sz w:val="21"/>
                <w:szCs w:val="21"/>
              </w:rPr>
              <w:t>Ценовое предложение.</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Приложение</w:t>
            </w:r>
            <w:r w:rsidRPr="008B13B9">
              <w:rPr>
                <w:rFonts w:ascii="Times New Roman" w:hAnsi="Times New Roman" w:cs="Times New Roman"/>
                <w:sz w:val="21"/>
                <w:szCs w:val="21"/>
                <w:lang w:val="en-US"/>
              </w:rPr>
              <w:t> </w:t>
            </w:r>
            <w:r w:rsidRPr="008B13B9">
              <w:rPr>
                <w:rFonts w:ascii="Times New Roman" w:hAnsi="Times New Roman" w:cs="Times New Roman"/>
                <w:sz w:val="21"/>
                <w:szCs w:val="21"/>
              </w:rPr>
              <w:t xml:space="preserve">№3 – Техническое задание;  </w:t>
            </w:r>
          </w:p>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Приложение</w:t>
            </w:r>
            <w:r w:rsidRPr="008B13B9">
              <w:rPr>
                <w:rFonts w:ascii="Times New Roman" w:hAnsi="Times New Roman" w:cs="Times New Roman"/>
                <w:sz w:val="21"/>
                <w:szCs w:val="21"/>
                <w:lang w:val="en-US"/>
              </w:rPr>
              <w:t> </w:t>
            </w:r>
            <w:r w:rsidRPr="008B13B9">
              <w:rPr>
                <w:rFonts w:ascii="Times New Roman" w:hAnsi="Times New Roman" w:cs="Times New Roman"/>
                <w:sz w:val="21"/>
                <w:szCs w:val="21"/>
              </w:rPr>
              <w:t>№4 – Проект договора.</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29</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Требование об обеспечении заявки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Не установлено.</w:t>
            </w:r>
          </w:p>
        </w:tc>
      </w:tr>
      <w:tr w:rsidR="008B13B9" w:rsidRPr="008B13B9" w:rsidTr="008B13B9">
        <w:trPr>
          <w:jc w:val="center"/>
        </w:trPr>
        <w:tc>
          <w:tcPr>
            <w:tcW w:w="562"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rPr>
                <w:rFonts w:ascii="Times New Roman" w:hAnsi="Times New Roman" w:cs="Times New Roman"/>
                <w:b/>
                <w:sz w:val="21"/>
                <w:szCs w:val="21"/>
              </w:rPr>
            </w:pPr>
            <w:r w:rsidRPr="008B13B9">
              <w:rPr>
                <w:rFonts w:ascii="Times New Roman" w:hAnsi="Times New Roman" w:cs="Times New Roman"/>
                <w:b/>
                <w:sz w:val="21"/>
                <w:szCs w:val="21"/>
              </w:rPr>
              <w:t>30</w:t>
            </w:r>
          </w:p>
        </w:tc>
        <w:tc>
          <w:tcPr>
            <w:tcW w:w="2695" w:type="dxa"/>
            <w:tcBorders>
              <w:top w:val="single" w:sz="4" w:space="0" w:color="auto"/>
              <w:left w:val="single" w:sz="4" w:space="0" w:color="auto"/>
              <w:bottom w:val="single" w:sz="4" w:space="0" w:color="auto"/>
              <w:right w:val="single" w:sz="4" w:space="0" w:color="auto"/>
            </w:tcBorders>
            <w:hideMark/>
          </w:tcPr>
          <w:p w:rsidR="008B13B9" w:rsidRPr="008B13B9" w:rsidRDefault="008B13B9">
            <w:pPr>
              <w:spacing w:after="0" w:line="240" w:lineRule="auto"/>
              <w:jc w:val="both"/>
              <w:rPr>
                <w:rFonts w:ascii="Times New Roman" w:hAnsi="Times New Roman" w:cs="Times New Roman"/>
                <w:b/>
                <w:sz w:val="21"/>
                <w:szCs w:val="21"/>
              </w:rPr>
            </w:pPr>
            <w:r w:rsidRPr="008B13B9">
              <w:rPr>
                <w:rFonts w:ascii="Times New Roman" w:hAnsi="Times New Roman" w:cs="Times New Roman"/>
                <w:b/>
                <w:sz w:val="21"/>
                <w:szCs w:val="21"/>
              </w:rPr>
              <w:t>Требование об обеспечении исполнения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8B13B9" w:rsidRPr="008B13B9" w:rsidRDefault="008B13B9">
            <w:pPr>
              <w:spacing w:after="0" w:line="240" w:lineRule="auto"/>
              <w:jc w:val="both"/>
              <w:rPr>
                <w:rFonts w:ascii="Times New Roman" w:hAnsi="Times New Roman" w:cs="Times New Roman"/>
                <w:sz w:val="21"/>
                <w:szCs w:val="21"/>
              </w:rPr>
            </w:pPr>
            <w:r w:rsidRPr="008B13B9">
              <w:rPr>
                <w:rFonts w:ascii="Times New Roman" w:hAnsi="Times New Roman" w:cs="Times New Roman"/>
                <w:sz w:val="21"/>
                <w:szCs w:val="21"/>
              </w:rPr>
              <w:t>Не установлено.</w:t>
            </w:r>
          </w:p>
        </w:tc>
      </w:tr>
    </w:tbl>
    <w:p w:rsidR="008B13B9" w:rsidRPr="008B13B9" w:rsidRDefault="008B13B9">
      <w:pPr>
        <w:rPr>
          <w:rFonts w:ascii="Times New Roman" w:hAnsi="Times New Roman" w:cs="Times New Roman"/>
        </w:rPr>
      </w:pPr>
    </w:p>
    <w:sectPr w:rsidR="008B13B9" w:rsidRPr="008B13B9" w:rsidSect="008B13B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B9"/>
    <w:rsid w:val="008B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DA734-938D-4E2E-987C-0F1CD1E5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B13B9"/>
    <w:rPr>
      <w:color w:val="0000FF"/>
      <w:u w:val="single"/>
    </w:rPr>
  </w:style>
  <w:style w:type="paragraph" w:styleId="a4">
    <w:name w:val="Body Text Indent"/>
    <w:basedOn w:val="a"/>
    <w:link w:val="a5"/>
    <w:semiHidden/>
    <w:unhideWhenUsed/>
    <w:rsid w:val="008B13B9"/>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5">
    <w:name w:val="Основной текст с отступом Знак"/>
    <w:basedOn w:val="a0"/>
    <w:link w:val="a4"/>
    <w:semiHidden/>
    <w:rsid w:val="008B13B9"/>
    <w:rPr>
      <w:rFonts w:ascii="Times New Roman" w:eastAsia="Calibri" w:hAnsi="Times New Roman" w:cs="Times New Roman"/>
      <w:sz w:val="20"/>
      <w:szCs w:val="20"/>
      <w:lang w:eastAsia="ar-SA"/>
    </w:rPr>
  </w:style>
  <w:style w:type="character" w:customStyle="1" w:styleId="a6">
    <w:name w:val="Абзац списка Знак"/>
    <w:aliases w:val="ТЗ список Знак,Абзац списка литеральный Знак"/>
    <w:link w:val="a7"/>
    <w:uiPriority w:val="34"/>
    <w:locked/>
    <w:rsid w:val="008B13B9"/>
  </w:style>
  <w:style w:type="paragraph" w:styleId="a7">
    <w:name w:val="List Paragraph"/>
    <w:aliases w:val="ТЗ список,Абзац списка литеральный"/>
    <w:basedOn w:val="a"/>
    <w:link w:val="a6"/>
    <w:uiPriority w:val="34"/>
    <w:qFormat/>
    <w:rsid w:val="008B13B9"/>
    <w:pPr>
      <w:spacing w:after="200" w:line="276" w:lineRule="auto"/>
      <w:ind w:left="720"/>
      <w:contextualSpacing/>
    </w:pPr>
  </w:style>
  <w:style w:type="paragraph" w:customStyle="1" w:styleId="2">
    <w:name w:val="Абзац списка2"/>
    <w:basedOn w:val="a"/>
    <w:qFormat/>
    <w:rsid w:val="008B13B9"/>
    <w:pPr>
      <w:spacing w:after="40" w:line="264" w:lineRule="auto"/>
      <w:ind w:left="720"/>
    </w:pPr>
    <w:rPr>
      <w:rFonts w:ascii="Calibri" w:eastAsia="Calibri" w:hAnsi="Calibri" w:cs="Calibri"/>
    </w:rPr>
  </w:style>
  <w:style w:type="paragraph" w:customStyle="1" w:styleId="5">
    <w:name w:val="Абзац списка5"/>
    <w:basedOn w:val="a"/>
    <w:uiPriority w:val="99"/>
    <w:rsid w:val="008B13B9"/>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4827">
      <w:bodyDiv w:val="1"/>
      <w:marLeft w:val="0"/>
      <w:marRight w:val="0"/>
      <w:marTop w:val="0"/>
      <w:marBottom w:val="0"/>
      <w:divBdr>
        <w:top w:val="none" w:sz="0" w:space="0" w:color="auto"/>
        <w:left w:val="none" w:sz="0" w:space="0" w:color="auto"/>
        <w:bottom w:val="none" w:sz="0" w:space="0" w:color="auto"/>
        <w:right w:val="none" w:sz="0" w:space="0" w:color="auto"/>
      </w:divBdr>
    </w:div>
    <w:div w:id="319966658">
      <w:bodyDiv w:val="1"/>
      <w:marLeft w:val="0"/>
      <w:marRight w:val="0"/>
      <w:marTop w:val="0"/>
      <w:marBottom w:val="0"/>
      <w:divBdr>
        <w:top w:val="none" w:sz="0" w:space="0" w:color="auto"/>
        <w:left w:val="none" w:sz="0" w:space="0" w:color="auto"/>
        <w:bottom w:val="none" w:sz="0" w:space="0" w:color="auto"/>
        <w:right w:val="none" w:sz="0" w:space="0" w:color="auto"/>
      </w:divBdr>
    </w:div>
    <w:div w:id="378405110">
      <w:bodyDiv w:val="1"/>
      <w:marLeft w:val="0"/>
      <w:marRight w:val="0"/>
      <w:marTop w:val="0"/>
      <w:marBottom w:val="0"/>
      <w:divBdr>
        <w:top w:val="none" w:sz="0" w:space="0" w:color="auto"/>
        <w:left w:val="none" w:sz="0" w:space="0" w:color="auto"/>
        <w:bottom w:val="none" w:sz="0" w:space="0" w:color="auto"/>
        <w:right w:val="none" w:sz="0" w:space="0" w:color="auto"/>
      </w:divBdr>
    </w:div>
    <w:div w:id="704135433">
      <w:bodyDiv w:val="1"/>
      <w:marLeft w:val="0"/>
      <w:marRight w:val="0"/>
      <w:marTop w:val="0"/>
      <w:marBottom w:val="0"/>
      <w:divBdr>
        <w:top w:val="none" w:sz="0" w:space="0" w:color="auto"/>
        <w:left w:val="none" w:sz="0" w:space="0" w:color="auto"/>
        <w:bottom w:val="none" w:sz="0" w:space="0" w:color="auto"/>
        <w:right w:val="none" w:sz="0" w:space="0" w:color="auto"/>
      </w:divBdr>
    </w:div>
    <w:div w:id="1372027977">
      <w:bodyDiv w:val="1"/>
      <w:marLeft w:val="0"/>
      <w:marRight w:val="0"/>
      <w:marTop w:val="0"/>
      <w:marBottom w:val="0"/>
      <w:divBdr>
        <w:top w:val="none" w:sz="0" w:space="0" w:color="auto"/>
        <w:left w:val="none" w:sz="0" w:space="0" w:color="auto"/>
        <w:bottom w:val="none" w:sz="0" w:space="0" w:color="auto"/>
        <w:right w:val="none" w:sz="0" w:space="0" w:color="auto"/>
      </w:divBdr>
    </w:div>
    <w:div w:id="16070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novapo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3965</Words>
  <Characters>22605</Characters>
  <Application>Microsoft Office Word</Application>
  <DocSecurity>0</DocSecurity>
  <Lines>188</Lines>
  <Paragraphs>53</Paragraphs>
  <ScaleCrop>false</ScaleCrop>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Александра Константиновна</dc:creator>
  <cp:keywords/>
  <dc:description/>
  <cp:lastModifiedBy>Воронина Александра Константиновна</cp:lastModifiedBy>
  <cp:revision>1</cp:revision>
  <dcterms:created xsi:type="dcterms:W3CDTF">2023-03-23T02:30:00Z</dcterms:created>
  <dcterms:modified xsi:type="dcterms:W3CDTF">2023-03-23T02:31:00Z</dcterms:modified>
</cp:coreProperties>
</file>