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1AC5" w14:textId="77777777" w:rsidR="0060208A" w:rsidRPr="0010689D" w:rsidRDefault="0060208A" w:rsidP="0060208A">
      <w:pPr>
        <w:tabs>
          <w:tab w:val="left" w:pos="708"/>
          <w:tab w:val="num" w:pos="1701"/>
        </w:tabs>
        <w:ind w:right="-1"/>
        <w:jc w:val="center"/>
        <w:rPr>
          <w:rFonts w:ascii="Times New Roman" w:eastAsia="Calibri" w:hAnsi="Times New Roman" w:cs="Times New Roman"/>
          <w:b/>
          <w:szCs w:val="24"/>
        </w:rPr>
      </w:pPr>
      <w:r w:rsidRPr="0010689D">
        <w:rPr>
          <w:rFonts w:ascii="Times New Roman" w:hAnsi="Times New Roman" w:cs="Times New Roman"/>
          <w:b/>
        </w:rPr>
        <w:fldChar w:fldCharType="begin"/>
      </w:r>
      <w:r w:rsidRPr="0010689D">
        <w:rPr>
          <w:rFonts w:ascii="Times New Roman" w:hAnsi="Times New Roman" w:cs="Times New Roman"/>
          <w:b/>
        </w:rPr>
        <w:instrText xml:space="preserve"> TC " </w:instrText>
      </w:r>
      <w:bookmarkStart w:id="0" w:name="_Toc14091003"/>
      <w:r w:rsidRPr="0010689D">
        <w:rPr>
          <w:rFonts w:ascii="Times New Roman" w:hAnsi="Times New Roman" w:cs="Times New Roman"/>
          <w:b/>
        </w:rPr>
        <w:instrText>Приложение № 12. Информационное сообщение</w:instrText>
      </w:r>
      <w:bookmarkEnd w:id="0"/>
      <w:r w:rsidRPr="0010689D">
        <w:rPr>
          <w:rFonts w:ascii="Times New Roman" w:hAnsi="Times New Roman" w:cs="Times New Roman"/>
          <w:b/>
        </w:rPr>
        <w:instrText>" \l 2</w:instrText>
      </w:r>
      <w:r w:rsidRPr="0010689D">
        <w:rPr>
          <w:rFonts w:ascii="Times New Roman" w:hAnsi="Times New Roman" w:cs="Times New Roman"/>
          <w:b/>
        </w:rPr>
        <w:fldChar w:fldCharType="end"/>
      </w:r>
      <w:r w:rsidRPr="0010689D">
        <w:rPr>
          <w:rFonts w:ascii="Times New Roman" w:eastAsia="Calibri" w:hAnsi="Times New Roman" w:cs="Times New Roman"/>
          <w:b/>
          <w:szCs w:val="24"/>
        </w:rPr>
        <w:t>ИНФОРМАЦИОННОЕ СООБЩЕНИЕ</w:t>
      </w:r>
    </w:p>
    <w:p w14:paraId="25D1DD19" w14:textId="77777777" w:rsidR="0060208A" w:rsidRPr="0010689D" w:rsidRDefault="0060208A" w:rsidP="0060208A">
      <w:pPr>
        <w:tabs>
          <w:tab w:val="left" w:pos="708"/>
          <w:tab w:val="num" w:pos="1701"/>
        </w:tabs>
        <w:ind w:right="-1"/>
        <w:jc w:val="center"/>
        <w:rPr>
          <w:rFonts w:ascii="Times New Roman" w:eastAsia="Calibri" w:hAnsi="Times New Roman" w:cs="Times New Roman"/>
        </w:rPr>
      </w:pPr>
      <w:r w:rsidRPr="0010689D">
        <w:rPr>
          <w:rFonts w:ascii="Times New Roman" w:eastAsia="Calibri" w:hAnsi="Times New Roman" w:cs="Times New Roman"/>
        </w:rPr>
        <w:t>О проведении процедуры приглашения делать оферты (далее - ПДО)</w:t>
      </w:r>
    </w:p>
    <w:p w14:paraId="7F1BC05A" w14:textId="77777777" w:rsidR="0060208A" w:rsidRPr="0010689D" w:rsidRDefault="0060208A" w:rsidP="0060208A">
      <w:pPr>
        <w:tabs>
          <w:tab w:val="left" w:pos="708"/>
          <w:tab w:val="num" w:pos="1701"/>
        </w:tabs>
        <w:ind w:right="-1"/>
        <w:jc w:val="center"/>
        <w:rPr>
          <w:rFonts w:ascii="Times New Roman" w:hAnsi="Times New Roman" w:cs="Times New Roman"/>
          <w:b/>
          <w:i/>
        </w:rPr>
      </w:pPr>
    </w:p>
    <w:p w14:paraId="66AF2658" w14:textId="14B8766D" w:rsidR="0060208A" w:rsidRPr="0010689D" w:rsidRDefault="0060208A" w:rsidP="0060208A">
      <w:pPr>
        <w:ind w:firstLine="851"/>
        <w:jc w:val="both"/>
        <w:rPr>
          <w:rFonts w:ascii="Times New Roman" w:hAnsi="Times New Roman" w:cs="Times New Roman"/>
          <w:szCs w:val="24"/>
        </w:rPr>
      </w:pPr>
      <w:r w:rsidRPr="0010689D">
        <w:rPr>
          <w:rFonts w:ascii="Times New Roman" w:hAnsi="Times New Roman" w:cs="Times New Roman"/>
          <w:szCs w:val="24"/>
        </w:rPr>
        <w:t xml:space="preserve">С целью сбора информации по стоимости и условиям </w:t>
      </w:r>
      <w:r w:rsidR="0093786E" w:rsidRPr="0010689D">
        <w:rPr>
          <w:rFonts w:ascii="Times New Roman" w:hAnsi="Times New Roman" w:cs="Times New Roman"/>
          <w:szCs w:val="24"/>
        </w:rPr>
        <w:t>оказания</w:t>
      </w:r>
      <w:r w:rsidR="002611D0">
        <w:rPr>
          <w:rFonts w:ascii="Times New Roman" w:hAnsi="Times New Roman" w:cs="Times New Roman"/>
          <w:szCs w:val="24"/>
        </w:rPr>
        <w:t xml:space="preserve"> </w:t>
      </w:r>
      <w:r w:rsidR="002611D0" w:rsidRPr="002611D0">
        <w:rPr>
          <w:rFonts w:ascii="Times New Roman" w:hAnsi="Times New Roman" w:cs="Times New Roman"/>
          <w:szCs w:val="24"/>
        </w:rPr>
        <w:t>рекламно-информационных услуг, связанных с проведением рекламных кампаний АО «Почта Банк» в сети интернет</w:t>
      </w:r>
      <w:r w:rsidRPr="0010689D">
        <w:rPr>
          <w:rFonts w:ascii="Times New Roman" w:hAnsi="Times New Roman" w:cs="Times New Roman"/>
          <w:szCs w:val="24"/>
        </w:rPr>
        <w:t>, АО «Почта Банк» просит представить свои коммерческие предложения (далее – Предложения).</w:t>
      </w:r>
    </w:p>
    <w:p w14:paraId="685EDC4D" w14:textId="01700F34"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1A366A1D" w14:textId="4303DD5C"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АО «Почта Банк» сообщает, что Предложения, полученные по окончании установленного срока рассматриваться, не будут.</w:t>
      </w:r>
    </w:p>
    <w:p w14:paraId="3491A2D8" w14:textId="3C349E6D"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 xml:space="preserve">Рассмотрение </w:t>
      </w:r>
      <w:r w:rsidR="00324965" w:rsidRPr="0010689D">
        <w:rPr>
          <w:rFonts w:ascii="Times New Roman" w:hAnsi="Times New Roman" w:cs="Times New Roman"/>
          <w:szCs w:val="24"/>
        </w:rPr>
        <w:t>АО «Почта Банк»</w:t>
      </w:r>
      <w:r w:rsidRPr="0010689D">
        <w:rPr>
          <w:rFonts w:ascii="Times New Roman" w:eastAsiaTheme="minorEastAsia" w:hAnsi="Times New Roman" w:cs="Times New Roman"/>
          <w:szCs w:val="24"/>
          <w:lang w:eastAsia="ru-RU"/>
        </w:rPr>
        <w:t xml:space="preserve"> поступивших Предложений не предполагает какого-либо информирования (в том числе публичного) о результатах такого рассмотрения.</w:t>
      </w:r>
    </w:p>
    <w:p w14:paraId="5220F6CF" w14:textId="77777777"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 xml:space="preserve">Предложения должны быть поданы в соответствии с регламентом ЭТП по адресу электронной торговой площадки, расположенной в сети интернет: </w:t>
      </w:r>
      <w:hyperlink r:id="rId8" w:history="1">
        <w:r w:rsidRPr="0010689D">
          <w:rPr>
            <w:rFonts w:ascii="Times New Roman" w:eastAsiaTheme="minorEastAsia" w:hAnsi="Times New Roman" w:cs="Times New Roman"/>
            <w:szCs w:val="24"/>
            <w:lang w:eastAsia="ru-RU"/>
          </w:rPr>
          <w:t>https://www.fabrikant.ru</w:t>
        </w:r>
      </w:hyperlink>
      <w:r w:rsidR="00445604" w:rsidRPr="0010689D">
        <w:rPr>
          <w:rFonts w:ascii="Times New Roman" w:eastAsiaTheme="minorEastAsia" w:hAnsi="Times New Roman" w:cs="Times New Roman"/>
          <w:szCs w:val="24"/>
          <w:lang w:eastAsia="ru-RU"/>
        </w:rPr>
        <w:t xml:space="preserve"> </w:t>
      </w:r>
      <w:r w:rsidRPr="0010689D">
        <w:rPr>
          <w:rFonts w:ascii="Times New Roman" w:eastAsiaTheme="minorEastAsia" w:hAnsi="Times New Roman" w:cs="Times New Roman"/>
          <w:szCs w:val="24"/>
          <w:lang w:eastAsia="ru-RU"/>
        </w:rPr>
        <w:t>и содержать в обязательном порядке:</w:t>
      </w:r>
    </w:p>
    <w:p w14:paraId="55A941D5" w14:textId="77777777" w:rsidR="0060208A" w:rsidRPr="0010689D"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10689D">
        <w:rPr>
          <w:rFonts w:ascii="Times New Roman" w:hAnsi="Times New Roman" w:cs="Times New Roman"/>
          <w:i/>
          <w:szCs w:val="24"/>
        </w:rPr>
        <w:t xml:space="preserve">Коммерческое предложение </w:t>
      </w:r>
      <w:r w:rsidRPr="0010689D">
        <w:rPr>
          <w:rFonts w:ascii="Times New Roman" w:hAnsi="Times New Roman" w:cs="Times New Roman"/>
          <w:szCs w:val="24"/>
        </w:rPr>
        <w:t>по форме Приложения № 1;</w:t>
      </w:r>
    </w:p>
    <w:p w14:paraId="594F7207" w14:textId="33576065" w:rsidR="0060208A" w:rsidRPr="00F018F0"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F018F0">
        <w:rPr>
          <w:rFonts w:ascii="Times New Roman" w:hAnsi="Times New Roman" w:cs="Times New Roman"/>
          <w:i/>
          <w:szCs w:val="24"/>
        </w:rPr>
        <w:t>Анкет</w:t>
      </w:r>
      <w:r w:rsidR="004E79C3" w:rsidRPr="00F018F0">
        <w:rPr>
          <w:rFonts w:ascii="Times New Roman" w:hAnsi="Times New Roman" w:cs="Times New Roman"/>
          <w:i/>
          <w:szCs w:val="24"/>
        </w:rPr>
        <w:t>у</w:t>
      </w:r>
      <w:r w:rsidRPr="00F018F0">
        <w:rPr>
          <w:rFonts w:ascii="Times New Roman" w:hAnsi="Times New Roman" w:cs="Times New Roman"/>
          <w:i/>
          <w:szCs w:val="24"/>
        </w:rPr>
        <w:t xml:space="preserve"> </w:t>
      </w:r>
      <w:r w:rsidRPr="00F018F0">
        <w:rPr>
          <w:rFonts w:ascii="Times New Roman" w:hAnsi="Times New Roman" w:cs="Times New Roman"/>
          <w:szCs w:val="24"/>
        </w:rPr>
        <w:t>по форме Приложения №</w:t>
      </w:r>
      <w:r w:rsidRPr="00F018F0">
        <w:rPr>
          <w:rFonts w:ascii="Times New Roman" w:hAnsi="Times New Roman" w:cs="Times New Roman"/>
          <w:szCs w:val="24"/>
          <w:lang w:val="en-US"/>
        </w:rPr>
        <w:t xml:space="preserve"> </w:t>
      </w:r>
      <w:r w:rsidRPr="00F018F0">
        <w:rPr>
          <w:rFonts w:ascii="Times New Roman" w:hAnsi="Times New Roman" w:cs="Times New Roman"/>
          <w:szCs w:val="24"/>
        </w:rPr>
        <w:t>2;</w:t>
      </w:r>
    </w:p>
    <w:p w14:paraId="74047CCE" w14:textId="5D03E601" w:rsidR="0079640B" w:rsidRPr="00F018F0" w:rsidRDefault="0060208A" w:rsidP="0079640B">
      <w:pPr>
        <w:pStyle w:val="ac"/>
        <w:numPr>
          <w:ilvl w:val="0"/>
          <w:numId w:val="9"/>
        </w:numPr>
        <w:tabs>
          <w:tab w:val="left" w:pos="284"/>
        </w:tabs>
        <w:spacing w:line="240" w:lineRule="auto"/>
        <w:ind w:left="0" w:firstLine="0"/>
        <w:rPr>
          <w:rFonts w:ascii="Times New Roman" w:hAnsi="Times New Roman" w:cs="Times New Roman"/>
          <w:szCs w:val="24"/>
        </w:rPr>
      </w:pPr>
      <w:r w:rsidRPr="00F018F0">
        <w:rPr>
          <w:rFonts w:ascii="Times New Roman" w:hAnsi="Times New Roman" w:cs="Times New Roman"/>
          <w:i/>
          <w:szCs w:val="24"/>
        </w:rPr>
        <w:t xml:space="preserve">Согласие на обработку персональных данных </w:t>
      </w:r>
      <w:r w:rsidRPr="00F018F0">
        <w:rPr>
          <w:rFonts w:ascii="Times New Roman" w:hAnsi="Times New Roman" w:cs="Times New Roman"/>
          <w:szCs w:val="24"/>
        </w:rPr>
        <w:t>по форме Приложения № 3</w:t>
      </w:r>
      <w:r w:rsidR="00E1664E" w:rsidRPr="00F018F0">
        <w:rPr>
          <w:rFonts w:ascii="Times New Roman" w:hAnsi="Times New Roman" w:cs="Times New Roman"/>
          <w:szCs w:val="24"/>
        </w:rPr>
        <w:t>;</w:t>
      </w:r>
    </w:p>
    <w:p w14:paraId="6E3CB949" w14:textId="77777777" w:rsidR="00F018F0" w:rsidRPr="00F018F0" w:rsidRDefault="00F018F0" w:rsidP="00F018F0">
      <w:pPr>
        <w:pStyle w:val="ac"/>
        <w:numPr>
          <w:ilvl w:val="0"/>
          <w:numId w:val="9"/>
        </w:numPr>
        <w:spacing w:line="240" w:lineRule="auto"/>
        <w:ind w:left="0" w:firstLine="0"/>
        <w:contextualSpacing w:val="0"/>
        <w:jc w:val="left"/>
        <w:rPr>
          <w:rFonts w:ascii="Times New Roman" w:hAnsi="Times New Roman" w:cs="Times New Roman"/>
          <w:i/>
          <w:szCs w:val="24"/>
        </w:rPr>
      </w:pPr>
      <w:r w:rsidRPr="00F018F0">
        <w:rPr>
          <w:rFonts w:ascii="Times New Roman" w:hAnsi="Times New Roman" w:cs="Times New Roman"/>
          <w:i/>
          <w:szCs w:val="24"/>
        </w:rPr>
        <w:t>Письмо в свободной форме, подтверждающее вхождение участника в один из следующих рейтингов:</w:t>
      </w:r>
    </w:p>
    <w:p w14:paraId="2A9D0A86" w14:textId="2C02780A" w:rsidR="00F018F0" w:rsidRPr="00F018F0" w:rsidRDefault="00F018F0" w:rsidP="00F018F0">
      <w:pPr>
        <w:pStyle w:val="ac"/>
        <w:numPr>
          <w:ilvl w:val="0"/>
          <w:numId w:val="12"/>
        </w:numPr>
        <w:tabs>
          <w:tab w:val="left" w:pos="284"/>
        </w:tabs>
        <w:spacing w:line="240" w:lineRule="auto"/>
        <w:ind w:left="0" w:firstLine="284"/>
        <w:rPr>
          <w:rFonts w:ascii="Times New Roman" w:hAnsi="Times New Roman" w:cs="Times New Roman"/>
          <w:i/>
          <w:szCs w:val="24"/>
        </w:rPr>
      </w:pPr>
      <w:r w:rsidRPr="00F018F0">
        <w:rPr>
          <w:rFonts w:ascii="Times New Roman" w:hAnsi="Times New Roman" w:cs="Times New Roman"/>
          <w:i/>
          <w:szCs w:val="24"/>
        </w:rPr>
        <w:t>рейтинг АКАР и Sostav.ru российских медиагентств по объему медиазакупок 201</w:t>
      </w:r>
      <w:r w:rsidR="00724858">
        <w:rPr>
          <w:rFonts w:ascii="Times New Roman" w:hAnsi="Times New Roman" w:cs="Times New Roman"/>
          <w:i/>
          <w:szCs w:val="24"/>
        </w:rPr>
        <w:t>8</w:t>
      </w:r>
      <w:r w:rsidRPr="00F018F0">
        <w:rPr>
          <w:rFonts w:ascii="Times New Roman" w:hAnsi="Times New Roman" w:cs="Times New Roman"/>
          <w:i/>
          <w:szCs w:val="24"/>
        </w:rPr>
        <w:t xml:space="preserve"> года в категории «интернет» </w:t>
      </w:r>
      <w:r w:rsidRPr="00E51A2F">
        <w:rPr>
          <w:rStyle w:val="aff0"/>
          <w:u w:val="none"/>
        </w:rPr>
        <w:t xml:space="preserve">- </w:t>
      </w:r>
      <w:r w:rsidRPr="00E51A2F">
        <w:rPr>
          <w:rStyle w:val="aff0"/>
        </w:rPr>
        <w:t>https://www.sostav.ru/ratings/mediarating2019</w:t>
      </w:r>
      <w:r w:rsidRPr="00F018F0">
        <w:rPr>
          <w:rFonts w:ascii="Times New Roman" w:hAnsi="Times New Roman" w:cs="Times New Roman"/>
          <w:i/>
          <w:szCs w:val="24"/>
        </w:rPr>
        <w:t>;</w:t>
      </w:r>
    </w:p>
    <w:p w14:paraId="65A98AD2" w14:textId="50AC9D3E" w:rsidR="00F018F0" w:rsidRPr="00F018F0" w:rsidRDefault="00F018F0" w:rsidP="00F018F0">
      <w:pPr>
        <w:pStyle w:val="ac"/>
        <w:numPr>
          <w:ilvl w:val="0"/>
          <w:numId w:val="12"/>
        </w:numPr>
        <w:tabs>
          <w:tab w:val="left" w:pos="284"/>
        </w:tabs>
        <w:spacing w:line="240" w:lineRule="auto"/>
        <w:ind w:left="0" w:firstLine="284"/>
        <w:rPr>
          <w:rFonts w:ascii="Times New Roman" w:hAnsi="Times New Roman" w:cs="Times New Roman"/>
          <w:i/>
          <w:szCs w:val="24"/>
        </w:rPr>
      </w:pPr>
      <w:r w:rsidRPr="00F018F0">
        <w:rPr>
          <w:rFonts w:ascii="Times New Roman" w:hAnsi="Times New Roman" w:cs="Times New Roman"/>
          <w:i/>
          <w:szCs w:val="24"/>
        </w:rPr>
        <w:t xml:space="preserve"> рейтинг АКАР и Sostav.ru российских медиагентств по объему медиазакупок 20</w:t>
      </w:r>
      <w:r w:rsidR="00724858">
        <w:rPr>
          <w:rFonts w:ascii="Times New Roman" w:hAnsi="Times New Roman" w:cs="Times New Roman"/>
          <w:i/>
          <w:szCs w:val="24"/>
        </w:rPr>
        <w:t>19</w:t>
      </w:r>
      <w:r w:rsidR="000A3B14">
        <w:rPr>
          <w:rFonts w:ascii="Times New Roman" w:hAnsi="Times New Roman" w:cs="Times New Roman"/>
          <w:i/>
          <w:szCs w:val="24"/>
        </w:rPr>
        <w:t xml:space="preserve"> </w:t>
      </w:r>
      <w:r w:rsidRPr="00F018F0">
        <w:rPr>
          <w:rFonts w:ascii="Times New Roman" w:hAnsi="Times New Roman" w:cs="Times New Roman"/>
          <w:i/>
          <w:szCs w:val="24"/>
        </w:rPr>
        <w:t xml:space="preserve">года в категории «интернет» - </w:t>
      </w:r>
      <w:hyperlink r:id="rId9" w:history="1">
        <w:r w:rsidRPr="00F018F0">
          <w:rPr>
            <w:rStyle w:val="aff0"/>
            <w:rFonts w:ascii="Times New Roman" w:hAnsi="Times New Roman" w:cs="Times New Roman"/>
            <w:szCs w:val="24"/>
          </w:rPr>
          <w:t>https://www.sostav.ru/ratings/mediarating2020</w:t>
        </w:r>
      </w:hyperlink>
      <w:r w:rsidRPr="00F018F0">
        <w:rPr>
          <w:rFonts w:ascii="Times New Roman" w:hAnsi="Times New Roman" w:cs="Times New Roman"/>
          <w:i/>
          <w:szCs w:val="24"/>
        </w:rPr>
        <w:t>.</w:t>
      </w:r>
    </w:p>
    <w:p w14:paraId="2DB4C8A1" w14:textId="054E5A13" w:rsidR="00E141CD" w:rsidRPr="003E3D5F" w:rsidRDefault="003E3D5F" w:rsidP="00E141CD">
      <w:pPr>
        <w:pStyle w:val="ac"/>
        <w:numPr>
          <w:ilvl w:val="0"/>
          <w:numId w:val="9"/>
        </w:numPr>
        <w:shd w:val="clear" w:color="auto" w:fill="FFFFFF" w:themeFill="background1"/>
        <w:tabs>
          <w:tab w:val="left" w:pos="284"/>
        </w:tabs>
        <w:spacing w:line="240" w:lineRule="auto"/>
        <w:rPr>
          <w:rFonts w:ascii="Times New Roman" w:hAnsi="Times New Roman" w:cs="Times New Roman"/>
          <w:i/>
          <w:szCs w:val="24"/>
        </w:rPr>
      </w:pPr>
      <w:r w:rsidRPr="003E3D5F">
        <w:rPr>
          <w:rFonts w:ascii="Times New Roman" w:hAnsi="Times New Roman" w:cs="Times New Roman"/>
          <w:i/>
          <w:szCs w:val="24"/>
        </w:rPr>
        <w:t>Д</w:t>
      </w:r>
      <w:r w:rsidR="00E141CD" w:rsidRPr="003E3D5F">
        <w:rPr>
          <w:rFonts w:ascii="Times New Roman" w:hAnsi="Times New Roman" w:cs="Times New Roman"/>
          <w:i/>
          <w:szCs w:val="24"/>
        </w:rPr>
        <w:t>емо доступ к системе управления CPA-платформы</w:t>
      </w:r>
      <w:r w:rsidR="00AF35C8">
        <w:rPr>
          <w:rStyle w:val="af2"/>
          <w:rFonts w:ascii="Times New Roman" w:hAnsi="Times New Roman" w:cs="Times New Roman"/>
          <w:i/>
          <w:szCs w:val="24"/>
        </w:rPr>
        <w:footnoteReference w:id="1"/>
      </w:r>
      <w:r w:rsidR="00E141CD" w:rsidRPr="003E3D5F">
        <w:rPr>
          <w:rFonts w:ascii="Times New Roman" w:hAnsi="Times New Roman" w:cs="Times New Roman"/>
          <w:i/>
          <w:szCs w:val="24"/>
        </w:rPr>
        <w:t xml:space="preserve"> (в виде ссылки</w:t>
      </w:r>
      <w:r>
        <w:rPr>
          <w:rFonts w:ascii="Times New Roman" w:hAnsi="Times New Roman" w:cs="Times New Roman"/>
          <w:i/>
          <w:szCs w:val="24"/>
        </w:rPr>
        <w:t xml:space="preserve">, </w:t>
      </w:r>
      <w:r w:rsidR="00E141CD" w:rsidRPr="003E3D5F">
        <w:rPr>
          <w:rFonts w:ascii="Times New Roman" w:hAnsi="Times New Roman" w:cs="Times New Roman"/>
          <w:i/>
          <w:szCs w:val="24"/>
        </w:rPr>
        <w:t xml:space="preserve">логина и пароля, или установочного файла с логином и паролем к нему) для осуществления </w:t>
      </w:r>
      <w:r w:rsidR="00F55A10">
        <w:rPr>
          <w:rFonts w:ascii="Times New Roman" w:hAnsi="Times New Roman" w:cs="Times New Roman"/>
          <w:i/>
          <w:szCs w:val="24"/>
        </w:rPr>
        <w:t>Банком</w:t>
      </w:r>
      <w:r w:rsidR="00F55A10" w:rsidRPr="003E3D5F">
        <w:rPr>
          <w:rFonts w:ascii="Times New Roman" w:hAnsi="Times New Roman" w:cs="Times New Roman"/>
          <w:i/>
          <w:szCs w:val="24"/>
        </w:rPr>
        <w:t xml:space="preserve"> </w:t>
      </w:r>
      <w:r w:rsidR="00E141CD" w:rsidRPr="003E3D5F">
        <w:rPr>
          <w:rFonts w:ascii="Times New Roman" w:hAnsi="Times New Roman" w:cs="Times New Roman"/>
          <w:i/>
          <w:szCs w:val="24"/>
        </w:rPr>
        <w:t>входа в систему, а также инструкции к системе управления кампаниями по лидогенерации. У системы должны быть следующие технологические возможности:</w:t>
      </w:r>
    </w:p>
    <w:p w14:paraId="0B818A47" w14:textId="6CEAB0D4" w:rsidR="00E141CD" w:rsidRPr="00E141CD" w:rsidRDefault="00E141CD" w:rsidP="00E141CD">
      <w:pPr>
        <w:shd w:val="clear" w:color="auto" w:fill="FFFFFF" w:themeFill="background1"/>
        <w:tabs>
          <w:tab w:val="left" w:pos="284"/>
        </w:tabs>
        <w:spacing w:line="240" w:lineRule="auto"/>
        <w:rPr>
          <w:rFonts w:ascii="Times New Roman" w:hAnsi="Times New Roman" w:cs="Times New Roman"/>
          <w:i/>
          <w:szCs w:val="24"/>
        </w:rPr>
      </w:pPr>
      <w:r w:rsidRPr="00E141CD">
        <w:rPr>
          <w:rFonts w:ascii="Times New Roman" w:hAnsi="Times New Roman" w:cs="Times New Roman"/>
          <w:i/>
          <w:szCs w:val="24"/>
        </w:rPr>
        <w:t xml:space="preserve">1. Возможность размещения продуктовых предложений </w:t>
      </w:r>
      <w:r w:rsidR="00F55A10">
        <w:rPr>
          <w:rFonts w:ascii="Times New Roman" w:hAnsi="Times New Roman" w:cs="Times New Roman"/>
          <w:i/>
          <w:szCs w:val="24"/>
        </w:rPr>
        <w:t>Банка</w:t>
      </w:r>
      <w:r w:rsidRPr="00E141CD">
        <w:rPr>
          <w:rFonts w:ascii="Times New Roman" w:hAnsi="Times New Roman" w:cs="Times New Roman"/>
          <w:i/>
          <w:szCs w:val="24"/>
        </w:rPr>
        <w:t>, автоматической генерации уникальной ссылки для партнеров, передач</w:t>
      </w:r>
      <w:r w:rsidR="00B46BC9">
        <w:rPr>
          <w:rFonts w:ascii="Times New Roman" w:hAnsi="Times New Roman" w:cs="Times New Roman"/>
          <w:i/>
          <w:szCs w:val="24"/>
        </w:rPr>
        <w:t>и</w:t>
      </w:r>
      <w:r w:rsidRPr="00E141CD">
        <w:rPr>
          <w:rFonts w:ascii="Times New Roman" w:hAnsi="Times New Roman" w:cs="Times New Roman"/>
          <w:i/>
          <w:szCs w:val="24"/>
        </w:rPr>
        <w:t xml:space="preserve"> данных в/от платформы из сервиса аналитики Google Analytics;</w:t>
      </w:r>
    </w:p>
    <w:p w14:paraId="03A28BB4" w14:textId="47A2F422" w:rsidR="00E141CD" w:rsidRPr="00E141CD" w:rsidRDefault="00E141CD" w:rsidP="00E141CD">
      <w:pPr>
        <w:shd w:val="clear" w:color="auto" w:fill="FFFFFF" w:themeFill="background1"/>
        <w:tabs>
          <w:tab w:val="left" w:pos="284"/>
        </w:tabs>
        <w:spacing w:line="240" w:lineRule="auto"/>
        <w:rPr>
          <w:rFonts w:ascii="Times New Roman" w:hAnsi="Times New Roman" w:cs="Times New Roman"/>
          <w:i/>
          <w:szCs w:val="24"/>
        </w:rPr>
      </w:pPr>
      <w:r w:rsidRPr="00E141CD">
        <w:rPr>
          <w:rFonts w:ascii="Times New Roman" w:hAnsi="Times New Roman" w:cs="Times New Roman"/>
          <w:i/>
          <w:szCs w:val="24"/>
        </w:rPr>
        <w:t>2. Наличие в системе CPA – платформы функции импорта статистики продаж по каждому партнеру из Google Big Query.и возможность визуализации данных;</w:t>
      </w:r>
    </w:p>
    <w:p w14:paraId="0DD63DED" w14:textId="79B5B4F1" w:rsidR="00E141CD" w:rsidRPr="00E141CD" w:rsidRDefault="00E141CD" w:rsidP="00E141CD">
      <w:pPr>
        <w:shd w:val="clear" w:color="auto" w:fill="FFFFFF" w:themeFill="background1"/>
        <w:tabs>
          <w:tab w:val="left" w:pos="284"/>
        </w:tabs>
        <w:spacing w:line="240" w:lineRule="auto"/>
        <w:rPr>
          <w:rFonts w:ascii="Times New Roman" w:hAnsi="Times New Roman" w:cs="Times New Roman"/>
          <w:i/>
          <w:szCs w:val="24"/>
        </w:rPr>
      </w:pPr>
      <w:r w:rsidRPr="00E141CD">
        <w:rPr>
          <w:rFonts w:ascii="Times New Roman" w:hAnsi="Times New Roman" w:cs="Times New Roman"/>
          <w:i/>
          <w:szCs w:val="24"/>
        </w:rPr>
        <w:t>3. Наличие интерфейса обмена промоматериалами – функционал, который позволяет владельцу платформы</w:t>
      </w:r>
      <w:r w:rsidR="00867F44">
        <w:rPr>
          <w:rFonts w:ascii="Times New Roman" w:hAnsi="Times New Roman" w:cs="Times New Roman"/>
          <w:i/>
          <w:szCs w:val="24"/>
        </w:rPr>
        <w:t xml:space="preserve"> </w:t>
      </w:r>
      <w:r w:rsidR="00C67ACC">
        <w:rPr>
          <w:rFonts w:ascii="Times New Roman" w:hAnsi="Times New Roman" w:cs="Times New Roman"/>
          <w:i/>
          <w:szCs w:val="24"/>
        </w:rPr>
        <w:t xml:space="preserve">(участнику процедуры ПДО) </w:t>
      </w:r>
      <w:r w:rsidRPr="00E141CD">
        <w:rPr>
          <w:rFonts w:ascii="Times New Roman" w:hAnsi="Times New Roman" w:cs="Times New Roman"/>
          <w:i/>
          <w:szCs w:val="24"/>
        </w:rPr>
        <w:t>размещать, а участнику платформы</w:t>
      </w:r>
      <w:r w:rsidR="00C67ACC">
        <w:rPr>
          <w:rFonts w:ascii="Times New Roman" w:hAnsi="Times New Roman" w:cs="Times New Roman"/>
          <w:i/>
          <w:szCs w:val="24"/>
        </w:rPr>
        <w:t xml:space="preserve"> (партнёру)</w:t>
      </w:r>
      <w:r w:rsidRPr="00E141CD">
        <w:rPr>
          <w:rFonts w:ascii="Times New Roman" w:hAnsi="Times New Roman" w:cs="Times New Roman"/>
          <w:i/>
          <w:szCs w:val="24"/>
        </w:rPr>
        <w:t xml:space="preserve"> скачивать промоматериалы;</w:t>
      </w:r>
    </w:p>
    <w:p w14:paraId="6F127626" w14:textId="3671E6C1" w:rsidR="00E141CD" w:rsidRPr="00E141CD" w:rsidRDefault="00E141CD" w:rsidP="00E141CD">
      <w:pPr>
        <w:shd w:val="clear" w:color="auto" w:fill="FFFFFF" w:themeFill="background1"/>
        <w:tabs>
          <w:tab w:val="left" w:pos="284"/>
        </w:tabs>
        <w:spacing w:line="240" w:lineRule="auto"/>
        <w:rPr>
          <w:rFonts w:ascii="Times New Roman" w:hAnsi="Times New Roman" w:cs="Times New Roman"/>
          <w:i/>
          <w:szCs w:val="24"/>
        </w:rPr>
      </w:pPr>
      <w:r w:rsidRPr="00E141CD">
        <w:rPr>
          <w:rFonts w:ascii="Times New Roman" w:hAnsi="Times New Roman" w:cs="Times New Roman"/>
          <w:i/>
          <w:szCs w:val="24"/>
        </w:rPr>
        <w:t>4. Наличие функции автоматического создания сделки по продаже продукта – участник платформы может подключиться к сделке по продаже продукта, подтверждением подключения является автоматически сгенерированная уникальная ссылка партнера;</w:t>
      </w:r>
    </w:p>
    <w:p w14:paraId="6CC12D31" w14:textId="3278C3D5" w:rsidR="00F771C0" w:rsidRPr="00E141CD" w:rsidRDefault="00E141CD" w:rsidP="00E141CD">
      <w:pPr>
        <w:shd w:val="clear" w:color="auto" w:fill="FFFFFF" w:themeFill="background1"/>
        <w:tabs>
          <w:tab w:val="left" w:pos="284"/>
        </w:tabs>
        <w:spacing w:line="240" w:lineRule="auto"/>
        <w:rPr>
          <w:rFonts w:ascii="Times New Roman" w:hAnsi="Times New Roman" w:cs="Times New Roman"/>
          <w:i/>
          <w:szCs w:val="24"/>
        </w:rPr>
      </w:pPr>
      <w:r w:rsidRPr="00E141CD">
        <w:rPr>
          <w:rFonts w:ascii="Times New Roman" w:hAnsi="Times New Roman" w:cs="Times New Roman"/>
          <w:i/>
          <w:szCs w:val="24"/>
        </w:rPr>
        <w:t>5.Интерфейс добавления и удаления штрафов и доплат – владелец платформы может назначить корректировку вознаграждения для каждого отдельного участника платформы, примененная корректировка изменит вознаграждение участника в конце отчетного периода</w:t>
      </w:r>
      <w:r>
        <w:rPr>
          <w:rFonts w:ascii="Times New Roman" w:hAnsi="Times New Roman" w:cs="Times New Roman"/>
          <w:i/>
          <w:szCs w:val="24"/>
        </w:rPr>
        <w:t>.</w:t>
      </w:r>
    </w:p>
    <w:p w14:paraId="57442169" w14:textId="70FB1AF6" w:rsidR="00264772" w:rsidRPr="00264772" w:rsidRDefault="00DD458B" w:rsidP="00264772">
      <w:pPr>
        <w:pStyle w:val="ac"/>
        <w:numPr>
          <w:ilvl w:val="0"/>
          <w:numId w:val="13"/>
        </w:numPr>
        <w:tabs>
          <w:tab w:val="left" w:pos="284"/>
        </w:tabs>
        <w:spacing w:line="240" w:lineRule="auto"/>
        <w:ind w:left="0" w:firstLine="284"/>
        <w:rPr>
          <w:rFonts w:ascii="Times New Roman" w:eastAsia="Calibri" w:hAnsi="Times New Roman" w:cs="Times New Roman"/>
          <w:i/>
          <w:szCs w:val="24"/>
          <w:lang w:eastAsia="ru-RU"/>
        </w:rPr>
      </w:pPr>
      <w:r w:rsidRPr="0010689D">
        <w:rPr>
          <w:rFonts w:ascii="Times New Roman" w:hAnsi="Times New Roman" w:cs="Times New Roman"/>
          <w:i/>
          <w:szCs w:val="24"/>
        </w:rPr>
        <w:t xml:space="preserve"> </w:t>
      </w:r>
      <w:r w:rsidR="00264772" w:rsidRPr="00264772">
        <w:rPr>
          <w:rFonts w:ascii="Times New Roman" w:eastAsia="Calibri" w:hAnsi="Times New Roman" w:cs="Times New Roman"/>
          <w:i/>
          <w:szCs w:val="24"/>
          <w:lang w:eastAsia="ru-RU"/>
        </w:rPr>
        <w:t xml:space="preserve">Справку об опыте по форме Приложения № 5 с приложением </w:t>
      </w:r>
      <w:r w:rsidR="00582BF2">
        <w:rPr>
          <w:rFonts w:ascii="Times New Roman" w:eastAsia="Calibri" w:hAnsi="Times New Roman" w:cs="Times New Roman"/>
          <w:i/>
          <w:szCs w:val="24"/>
          <w:lang w:eastAsia="ru-RU"/>
        </w:rPr>
        <w:t>скан-</w:t>
      </w:r>
      <w:r w:rsidR="00264772" w:rsidRPr="00264772">
        <w:rPr>
          <w:rFonts w:ascii="Times New Roman" w:eastAsia="Calibri" w:hAnsi="Times New Roman" w:cs="Times New Roman"/>
          <w:i/>
          <w:szCs w:val="24"/>
          <w:lang w:eastAsia="ru-RU"/>
        </w:rPr>
        <w:t xml:space="preserve">копий договоров или же выписок из таких договоров (содержащих реквизиты, подписи и печати сторон, предмет, срок действия, цену), по которым </w:t>
      </w:r>
      <w:bookmarkStart w:id="1" w:name="_Hlk73711779"/>
      <w:bookmarkStart w:id="2" w:name="_Hlk49769324"/>
      <w:r w:rsidR="00264772" w:rsidRPr="00264772">
        <w:rPr>
          <w:rFonts w:ascii="Times New Roman" w:eastAsia="Calibri" w:hAnsi="Times New Roman" w:cs="Times New Roman"/>
          <w:i/>
          <w:szCs w:val="24"/>
          <w:lang w:eastAsia="ru-RU"/>
        </w:rPr>
        <w:t xml:space="preserve">оказывались </w:t>
      </w:r>
      <w:r w:rsidR="00623EBE">
        <w:rPr>
          <w:rFonts w:ascii="Times New Roman" w:eastAsia="Calibri" w:hAnsi="Times New Roman" w:cs="Times New Roman"/>
          <w:i/>
          <w:szCs w:val="24"/>
          <w:lang w:eastAsia="ru-RU"/>
        </w:rPr>
        <w:t>услуги по</w:t>
      </w:r>
      <w:r w:rsidR="00D577AC" w:rsidRPr="00DA3608">
        <w:rPr>
          <w:rFonts w:ascii="Times New Roman" w:eastAsia="Calibri" w:hAnsi="Times New Roman" w:cs="Times New Roman"/>
          <w:i/>
          <w:szCs w:val="24"/>
          <w:lang w:eastAsia="ru-RU"/>
        </w:rPr>
        <w:t xml:space="preserve"> проведени</w:t>
      </w:r>
      <w:r w:rsidR="00623EBE">
        <w:rPr>
          <w:rFonts w:ascii="Times New Roman" w:eastAsia="Calibri" w:hAnsi="Times New Roman" w:cs="Times New Roman"/>
          <w:i/>
          <w:szCs w:val="24"/>
          <w:lang w:eastAsia="ru-RU"/>
        </w:rPr>
        <w:t>ю</w:t>
      </w:r>
      <w:r w:rsidR="00D577AC" w:rsidRPr="00DA3608">
        <w:rPr>
          <w:rFonts w:ascii="Times New Roman" w:eastAsia="Calibri" w:hAnsi="Times New Roman" w:cs="Times New Roman"/>
          <w:i/>
          <w:szCs w:val="24"/>
          <w:lang w:eastAsia="ru-RU"/>
        </w:rPr>
        <w:t xml:space="preserve"> рекламных кампаний </w:t>
      </w:r>
      <w:r w:rsidR="00D577AC">
        <w:rPr>
          <w:rFonts w:ascii="Times New Roman" w:eastAsia="Calibri" w:hAnsi="Times New Roman" w:cs="Times New Roman"/>
          <w:i/>
          <w:szCs w:val="24"/>
          <w:lang w:eastAsia="ru-RU"/>
        </w:rPr>
        <w:t>банков</w:t>
      </w:r>
      <w:r w:rsidR="00D577AC" w:rsidRPr="00DA3608">
        <w:rPr>
          <w:rFonts w:ascii="Times New Roman" w:eastAsia="Calibri" w:hAnsi="Times New Roman" w:cs="Times New Roman"/>
          <w:i/>
          <w:szCs w:val="24"/>
          <w:lang w:eastAsia="ru-RU"/>
        </w:rPr>
        <w:t xml:space="preserve"> в сети интернет</w:t>
      </w:r>
      <w:r w:rsidR="00D577AC" w:rsidRPr="00264772" w:rsidDel="00D577AC">
        <w:rPr>
          <w:rFonts w:ascii="Times New Roman" w:eastAsia="Calibri" w:hAnsi="Times New Roman" w:cs="Times New Roman"/>
          <w:i/>
          <w:szCs w:val="24"/>
          <w:lang w:eastAsia="ru-RU"/>
        </w:rPr>
        <w:t xml:space="preserve"> </w:t>
      </w:r>
      <w:bookmarkEnd w:id="1"/>
      <w:r w:rsidR="00264772" w:rsidRPr="00264772">
        <w:rPr>
          <w:rFonts w:ascii="Times New Roman" w:eastAsia="Calibri" w:hAnsi="Times New Roman" w:cs="Times New Roman"/>
          <w:i/>
          <w:szCs w:val="24"/>
          <w:lang w:eastAsia="ru-RU"/>
        </w:rPr>
        <w:t>за период c 01.0</w:t>
      </w:r>
      <w:r w:rsidR="00B06E7C">
        <w:rPr>
          <w:rFonts w:ascii="Times New Roman" w:eastAsia="Calibri" w:hAnsi="Times New Roman" w:cs="Times New Roman"/>
          <w:i/>
          <w:szCs w:val="24"/>
          <w:lang w:eastAsia="ru-RU"/>
        </w:rPr>
        <w:t>5</w:t>
      </w:r>
      <w:r w:rsidR="00264772" w:rsidRPr="00264772">
        <w:rPr>
          <w:rFonts w:ascii="Times New Roman" w:eastAsia="Calibri" w:hAnsi="Times New Roman" w:cs="Times New Roman"/>
          <w:i/>
          <w:szCs w:val="24"/>
          <w:lang w:eastAsia="ru-RU"/>
        </w:rPr>
        <w:t>.201</w:t>
      </w:r>
      <w:r w:rsidR="00B06E7C">
        <w:rPr>
          <w:rFonts w:ascii="Times New Roman" w:eastAsia="Calibri" w:hAnsi="Times New Roman" w:cs="Times New Roman"/>
          <w:i/>
          <w:szCs w:val="24"/>
          <w:lang w:eastAsia="ru-RU"/>
        </w:rPr>
        <w:t>9</w:t>
      </w:r>
      <w:r w:rsidR="00264772" w:rsidRPr="00264772">
        <w:rPr>
          <w:rFonts w:ascii="Times New Roman" w:eastAsia="Calibri" w:hAnsi="Times New Roman" w:cs="Times New Roman"/>
          <w:i/>
          <w:szCs w:val="24"/>
          <w:lang w:eastAsia="ru-RU"/>
        </w:rPr>
        <w:t xml:space="preserve"> по 3</w:t>
      </w:r>
      <w:r w:rsidR="00B06E7C">
        <w:rPr>
          <w:rFonts w:ascii="Times New Roman" w:eastAsia="Calibri" w:hAnsi="Times New Roman" w:cs="Times New Roman"/>
          <w:i/>
          <w:szCs w:val="24"/>
          <w:lang w:eastAsia="ru-RU"/>
        </w:rPr>
        <w:t>0</w:t>
      </w:r>
      <w:r w:rsidR="00264772" w:rsidRPr="00264772">
        <w:rPr>
          <w:rFonts w:ascii="Times New Roman" w:eastAsia="Calibri" w:hAnsi="Times New Roman" w:cs="Times New Roman"/>
          <w:i/>
          <w:szCs w:val="24"/>
          <w:lang w:eastAsia="ru-RU"/>
        </w:rPr>
        <w:t>.0</w:t>
      </w:r>
      <w:r w:rsidR="00B06E7C">
        <w:rPr>
          <w:rFonts w:ascii="Times New Roman" w:eastAsia="Calibri" w:hAnsi="Times New Roman" w:cs="Times New Roman"/>
          <w:i/>
          <w:szCs w:val="24"/>
          <w:lang w:eastAsia="ru-RU"/>
        </w:rPr>
        <w:t>4</w:t>
      </w:r>
      <w:r w:rsidR="00264772" w:rsidRPr="00264772">
        <w:rPr>
          <w:rFonts w:ascii="Times New Roman" w:eastAsia="Calibri" w:hAnsi="Times New Roman" w:cs="Times New Roman"/>
          <w:i/>
          <w:szCs w:val="24"/>
          <w:lang w:eastAsia="ru-RU"/>
        </w:rPr>
        <w:t>.202</w:t>
      </w:r>
      <w:bookmarkEnd w:id="2"/>
      <w:r w:rsidR="00B06E7C">
        <w:rPr>
          <w:rFonts w:ascii="Times New Roman" w:eastAsia="Calibri" w:hAnsi="Times New Roman" w:cs="Times New Roman"/>
          <w:i/>
          <w:szCs w:val="24"/>
          <w:lang w:eastAsia="ru-RU"/>
        </w:rPr>
        <w:t>1</w:t>
      </w:r>
      <w:r w:rsidR="00264772" w:rsidRPr="00264772">
        <w:rPr>
          <w:rFonts w:ascii="Times New Roman" w:eastAsia="Calibri" w:hAnsi="Times New Roman" w:cs="Times New Roman"/>
          <w:i/>
          <w:szCs w:val="24"/>
          <w:lang w:eastAsia="ru-RU"/>
        </w:rPr>
        <w:t xml:space="preserve">, с обязательным </w:t>
      </w:r>
      <w:r w:rsidR="00264772" w:rsidRPr="00264772">
        <w:rPr>
          <w:rFonts w:ascii="Times New Roman" w:eastAsia="Calibri" w:hAnsi="Times New Roman" w:cs="Times New Roman"/>
          <w:i/>
          <w:szCs w:val="24"/>
          <w:lang w:eastAsia="ru-RU"/>
        </w:rPr>
        <w:lastRenderedPageBreak/>
        <w:t xml:space="preserve">приложением </w:t>
      </w:r>
      <w:r w:rsidR="00407C64">
        <w:rPr>
          <w:rFonts w:ascii="Times New Roman" w:eastAsia="Calibri" w:hAnsi="Times New Roman" w:cs="Times New Roman"/>
          <w:i/>
          <w:szCs w:val="24"/>
          <w:lang w:eastAsia="ru-RU"/>
        </w:rPr>
        <w:t>скан-</w:t>
      </w:r>
      <w:r w:rsidR="00264772" w:rsidRPr="00264772">
        <w:rPr>
          <w:rFonts w:ascii="Times New Roman" w:eastAsia="Calibri" w:hAnsi="Times New Roman" w:cs="Times New Roman"/>
          <w:i/>
          <w:szCs w:val="24"/>
          <w:lang w:eastAsia="ru-RU"/>
        </w:rPr>
        <w:t>копий актов, подтверждающих факт оказания услуг</w:t>
      </w:r>
      <w:r w:rsidR="0024668B" w:rsidRPr="0024668B">
        <w:rPr>
          <w:rFonts w:ascii="Times New Roman" w:eastAsia="Calibri" w:hAnsi="Times New Roman" w:cs="Times New Roman"/>
          <w:i/>
          <w:szCs w:val="24"/>
          <w:lang w:eastAsia="ru-RU"/>
        </w:rPr>
        <w:t xml:space="preserve"> по проведению рекламных кампаний банков в сети интернет</w:t>
      </w:r>
      <w:r w:rsidR="00A228D9" w:rsidRPr="00264772" w:rsidDel="00D577AC">
        <w:rPr>
          <w:rFonts w:ascii="Times New Roman" w:eastAsia="Calibri" w:hAnsi="Times New Roman" w:cs="Times New Roman"/>
          <w:i/>
          <w:szCs w:val="24"/>
          <w:lang w:eastAsia="ru-RU"/>
        </w:rPr>
        <w:t xml:space="preserve"> </w:t>
      </w:r>
      <w:r w:rsidR="00264772" w:rsidRPr="00264772">
        <w:rPr>
          <w:rFonts w:ascii="Times New Roman" w:eastAsia="Calibri" w:hAnsi="Times New Roman" w:cs="Times New Roman"/>
          <w:i/>
          <w:szCs w:val="24"/>
          <w:lang w:eastAsia="ru-RU"/>
        </w:rPr>
        <w:t xml:space="preserve">за период </w:t>
      </w:r>
      <w:r w:rsidR="00B06E7C" w:rsidRPr="00264772">
        <w:rPr>
          <w:rFonts w:ascii="Times New Roman" w:eastAsia="Calibri" w:hAnsi="Times New Roman" w:cs="Times New Roman"/>
          <w:i/>
          <w:szCs w:val="24"/>
          <w:lang w:eastAsia="ru-RU"/>
        </w:rPr>
        <w:t>c 01.0</w:t>
      </w:r>
      <w:r w:rsidR="00B06E7C">
        <w:rPr>
          <w:rFonts w:ascii="Times New Roman" w:eastAsia="Calibri" w:hAnsi="Times New Roman" w:cs="Times New Roman"/>
          <w:i/>
          <w:szCs w:val="24"/>
          <w:lang w:eastAsia="ru-RU"/>
        </w:rPr>
        <w:t>5</w:t>
      </w:r>
      <w:r w:rsidR="00B06E7C" w:rsidRPr="00264772">
        <w:rPr>
          <w:rFonts w:ascii="Times New Roman" w:eastAsia="Calibri" w:hAnsi="Times New Roman" w:cs="Times New Roman"/>
          <w:i/>
          <w:szCs w:val="24"/>
          <w:lang w:eastAsia="ru-RU"/>
        </w:rPr>
        <w:t>.201</w:t>
      </w:r>
      <w:r w:rsidR="00B06E7C">
        <w:rPr>
          <w:rFonts w:ascii="Times New Roman" w:eastAsia="Calibri" w:hAnsi="Times New Roman" w:cs="Times New Roman"/>
          <w:i/>
          <w:szCs w:val="24"/>
          <w:lang w:eastAsia="ru-RU"/>
        </w:rPr>
        <w:t>9</w:t>
      </w:r>
      <w:r w:rsidR="00B06E7C" w:rsidRPr="00264772">
        <w:rPr>
          <w:rFonts w:ascii="Times New Roman" w:eastAsia="Calibri" w:hAnsi="Times New Roman" w:cs="Times New Roman"/>
          <w:i/>
          <w:szCs w:val="24"/>
          <w:lang w:eastAsia="ru-RU"/>
        </w:rPr>
        <w:t xml:space="preserve"> по 3</w:t>
      </w:r>
      <w:r w:rsidR="00B06E7C">
        <w:rPr>
          <w:rFonts w:ascii="Times New Roman" w:eastAsia="Calibri" w:hAnsi="Times New Roman" w:cs="Times New Roman"/>
          <w:i/>
          <w:szCs w:val="24"/>
          <w:lang w:eastAsia="ru-RU"/>
        </w:rPr>
        <w:t>0</w:t>
      </w:r>
      <w:r w:rsidR="00B06E7C" w:rsidRPr="00264772">
        <w:rPr>
          <w:rFonts w:ascii="Times New Roman" w:eastAsia="Calibri" w:hAnsi="Times New Roman" w:cs="Times New Roman"/>
          <w:i/>
          <w:szCs w:val="24"/>
          <w:lang w:eastAsia="ru-RU"/>
        </w:rPr>
        <w:t>.0</w:t>
      </w:r>
      <w:r w:rsidR="00B06E7C">
        <w:rPr>
          <w:rFonts w:ascii="Times New Roman" w:eastAsia="Calibri" w:hAnsi="Times New Roman" w:cs="Times New Roman"/>
          <w:i/>
          <w:szCs w:val="24"/>
          <w:lang w:eastAsia="ru-RU"/>
        </w:rPr>
        <w:t>4</w:t>
      </w:r>
      <w:r w:rsidR="00B06E7C" w:rsidRPr="00264772">
        <w:rPr>
          <w:rFonts w:ascii="Times New Roman" w:eastAsia="Calibri" w:hAnsi="Times New Roman" w:cs="Times New Roman"/>
          <w:i/>
          <w:szCs w:val="24"/>
          <w:lang w:eastAsia="ru-RU"/>
        </w:rPr>
        <w:t>.202</w:t>
      </w:r>
      <w:r w:rsidR="00B06E7C">
        <w:rPr>
          <w:rFonts w:ascii="Times New Roman" w:eastAsia="Calibri" w:hAnsi="Times New Roman" w:cs="Times New Roman"/>
          <w:i/>
          <w:szCs w:val="24"/>
          <w:lang w:eastAsia="ru-RU"/>
        </w:rPr>
        <w:t>1</w:t>
      </w:r>
      <w:r w:rsidR="00264772" w:rsidRPr="00264772">
        <w:rPr>
          <w:rFonts w:ascii="Times New Roman" w:eastAsia="Calibri" w:hAnsi="Times New Roman" w:cs="Times New Roman"/>
          <w:i/>
          <w:szCs w:val="24"/>
          <w:lang w:eastAsia="ru-RU"/>
        </w:rPr>
        <w:t>.</w:t>
      </w:r>
    </w:p>
    <w:p w14:paraId="6BC2AC62" w14:textId="589911AF" w:rsidR="00264772" w:rsidRPr="00264772" w:rsidRDefault="00264772" w:rsidP="00264772">
      <w:pPr>
        <w:tabs>
          <w:tab w:val="left" w:pos="284"/>
        </w:tabs>
        <w:spacing w:line="240" w:lineRule="auto"/>
        <w:ind w:firstLine="284"/>
        <w:contextualSpacing/>
        <w:jc w:val="both"/>
        <w:rPr>
          <w:rFonts w:ascii="Times New Roman" w:eastAsia="Calibri" w:hAnsi="Times New Roman" w:cs="Times New Roman"/>
          <w:i/>
          <w:szCs w:val="24"/>
          <w:lang w:eastAsia="ru-RU"/>
        </w:rPr>
      </w:pPr>
      <w:r w:rsidRPr="00264772">
        <w:rPr>
          <w:rFonts w:ascii="Times New Roman" w:eastAsia="Calibri" w:hAnsi="Times New Roman" w:cs="Times New Roman"/>
          <w:i/>
          <w:szCs w:val="24"/>
          <w:lang w:eastAsia="ru-RU"/>
        </w:rPr>
        <w:t xml:space="preserve">В случае отсутствия указания предмета услуг в Акте, участник должен предоставить соответствующий заказ на оказание </w:t>
      </w:r>
      <w:r w:rsidR="001D6654" w:rsidRPr="001D6654">
        <w:rPr>
          <w:rFonts w:ascii="Times New Roman" w:eastAsia="Calibri" w:hAnsi="Times New Roman" w:cs="Times New Roman"/>
          <w:i/>
          <w:szCs w:val="24"/>
          <w:lang w:eastAsia="ru-RU"/>
        </w:rPr>
        <w:t xml:space="preserve">услуг по проведению рекламных кампаний банков в сети интернет </w:t>
      </w:r>
      <w:r w:rsidRPr="00264772">
        <w:rPr>
          <w:rFonts w:ascii="Times New Roman" w:eastAsia="Calibri" w:hAnsi="Times New Roman" w:cs="Times New Roman"/>
          <w:i/>
          <w:szCs w:val="24"/>
          <w:lang w:eastAsia="ru-RU"/>
        </w:rPr>
        <w:t>(в форме заказа, приложения, дополнительного соглашения к договору или иного договорного документа, если такой документ предусмотрен договором).</w:t>
      </w:r>
    </w:p>
    <w:p w14:paraId="265C1361" w14:textId="4D8B0399" w:rsidR="00264772" w:rsidRPr="00264772" w:rsidRDefault="00264772" w:rsidP="00264772">
      <w:pPr>
        <w:tabs>
          <w:tab w:val="left" w:pos="284"/>
        </w:tabs>
        <w:spacing w:line="240" w:lineRule="auto"/>
        <w:ind w:firstLine="284"/>
        <w:contextualSpacing/>
        <w:jc w:val="both"/>
        <w:rPr>
          <w:rFonts w:ascii="Times New Roman" w:eastAsia="Calibri" w:hAnsi="Times New Roman" w:cs="Times New Roman"/>
          <w:i/>
          <w:szCs w:val="24"/>
          <w:lang w:eastAsia="ru-RU"/>
        </w:rPr>
      </w:pPr>
      <w:r w:rsidRPr="00264772">
        <w:rPr>
          <w:rFonts w:ascii="Times New Roman" w:eastAsia="Calibri" w:hAnsi="Times New Roman" w:cs="Times New Roman"/>
          <w:i/>
          <w:szCs w:val="24"/>
          <w:lang w:eastAsia="ru-RU"/>
        </w:rPr>
        <w:t>Стоимость оказанных</w:t>
      </w:r>
      <w:r w:rsidR="001D6654" w:rsidRPr="001D6654">
        <w:rPr>
          <w:rFonts w:ascii="Times New Roman" w:eastAsia="Calibri" w:hAnsi="Times New Roman" w:cs="Times New Roman"/>
          <w:i/>
          <w:szCs w:val="24"/>
          <w:lang w:eastAsia="ru-RU"/>
        </w:rPr>
        <w:t xml:space="preserve"> услуг по проведению рекламных кампаний банков в сети интернет</w:t>
      </w:r>
      <w:r w:rsidR="003F4272" w:rsidRPr="003F4272">
        <w:rPr>
          <w:rFonts w:ascii="Times New Roman" w:eastAsia="Calibri" w:hAnsi="Times New Roman" w:cs="Times New Roman"/>
          <w:i/>
          <w:szCs w:val="24"/>
          <w:lang w:eastAsia="ru-RU"/>
        </w:rPr>
        <w:t xml:space="preserve"> </w:t>
      </w:r>
      <w:r w:rsidRPr="00264772">
        <w:rPr>
          <w:rFonts w:ascii="Times New Roman" w:eastAsia="Calibri" w:hAnsi="Times New Roman" w:cs="Times New Roman"/>
          <w:i/>
          <w:szCs w:val="24"/>
          <w:lang w:eastAsia="ru-RU"/>
        </w:rPr>
        <w:t xml:space="preserve">за период </w:t>
      </w:r>
      <w:r w:rsidR="00B06E7C" w:rsidRPr="00264772">
        <w:rPr>
          <w:rFonts w:ascii="Times New Roman" w:eastAsia="Calibri" w:hAnsi="Times New Roman" w:cs="Times New Roman"/>
          <w:i/>
          <w:szCs w:val="24"/>
          <w:lang w:eastAsia="ru-RU"/>
        </w:rPr>
        <w:t>c 01.0</w:t>
      </w:r>
      <w:r w:rsidR="00B06E7C">
        <w:rPr>
          <w:rFonts w:ascii="Times New Roman" w:eastAsia="Calibri" w:hAnsi="Times New Roman" w:cs="Times New Roman"/>
          <w:i/>
          <w:szCs w:val="24"/>
          <w:lang w:eastAsia="ru-RU"/>
        </w:rPr>
        <w:t>5</w:t>
      </w:r>
      <w:r w:rsidR="00B06E7C" w:rsidRPr="00264772">
        <w:rPr>
          <w:rFonts w:ascii="Times New Roman" w:eastAsia="Calibri" w:hAnsi="Times New Roman" w:cs="Times New Roman"/>
          <w:i/>
          <w:szCs w:val="24"/>
          <w:lang w:eastAsia="ru-RU"/>
        </w:rPr>
        <w:t>.201</w:t>
      </w:r>
      <w:r w:rsidR="00B06E7C">
        <w:rPr>
          <w:rFonts w:ascii="Times New Roman" w:eastAsia="Calibri" w:hAnsi="Times New Roman" w:cs="Times New Roman"/>
          <w:i/>
          <w:szCs w:val="24"/>
          <w:lang w:eastAsia="ru-RU"/>
        </w:rPr>
        <w:t>9</w:t>
      </w:r>
      <w:r w:rsidR="00B06E7C" w:rsidRPr="00264772">
        <w:rPr>
          <w:rFonts w:ascii="Times New Roman" w:eastAsia="Calibri" w:hAnsi="Times New Roman" w:cs="Times New Roman"/>
          <w:i/>
          <w:szCs w:val="24"/>
          <w:lang w:eastAsia="ru-RU"/>
        </w:rPr>
        <w:t xml:space="preserve"> по 3</w:t>
      </w:r>
      <w:r w:rsidR="00B06E7C">
        <w:rPr>
          <w:rFonts w:ascii="Times New Roman" w:eastAsia="Calibri" w:hAnsi="Times New Roman" w:cs="Times New Roman"/>
          <w:i/>
          <w:szCs w:val="24"/>
          <w:lang w:eastAsia="ru-RU"/>
        </w:rPr>
        <w:t>0</w:t>
      </w:r>
      <w:r w:rsidR="00B06E7C" w:rsidRPr="00264772">
        <w:rPr>
          <w:rFonts w:ascii="Times New Roman" w:eastAsia="Calibri" w:hAnsi="Times New Roman" w:cs="Times New Roman"/>
          <w:i/>
          <w:szCs w:val="24"/>
          <w:lang w:eastAsia="ru-RU"/>
        </w:rPr>
        <w:t>.0</w:t>
      </w:r>
      <w:r w:rsidR="00B06E7C">
        <w:rPr>
          <w:rFonts w:ascii="Times New Roman" w:eastAsia="Calibri" w:hAnsi="Times New Roman" w:cs="Times New Roman"/>
          <w:i/>
          <w:szCs w:val="24"/>
          <w:lang w:eastAsia="ru-RU"/>
        </w:rPr>
        <w:t>4</w:t>
      </w:r>
      <w:r w:rsidR="00B06E7C" w:rsidRPr="00264772">
        <w:rPr>
          <w:rFonts w:ascii="Times New Roman" w:eastAsia="Calibri" w:hAnsi="Times New Roman" w:cs="Times New Roman"/>
          <w:i/>
          <w:szCs w:val="24"/>
          <w:lang w:eastAsia="ru-RU"/>
        </w:rPr>
        <w:t>.202</w:t>
      </w:r>
      <w:r w:rsidR="00B06E7C">
        <w:rPr>
          <w:rFonts w:ascii="Times New Roman" w:eastAsia="Calibri" w:hAnsi="Times New Roman" w:cs="Times New Roman"/>
          <w:i/>
          <w:szCs w:val="24"/>
          <w:lang w:eastAsia="ru-RU"/>
        </w:rPr>
        <w:t>1</w:t>
      </w:r>
      <w:r w:rsidRPr="00264772">
        <w:rPr>
          <w:rFonts w:ascii="Times New Roman" w:eastAsia="Calibri" w:hAnsi="Times New Roman" w:cs="Times New Roman"/>
          <w:i/>
          <w:szCs w:val="24"/>
          <w:lang w:eastAsia="ru-RU"/>
        </w:rPr>
        <w:t xml:space="preserve"> в отношении 1 банка (юридического лица), являющегося заказчиком по договору, должна составлять не менее 100 млн. руб.</w:t>
      </w:r>
    </w:p>
    <w:p w14:paraId="39EBD9D1" w14:textId="79476E95" w:rsidR="00771336" w:rsidRPr="00264772" w:rsidRDefault="00264772" w:rsidP="00264772">
      <w:pPr>
        <w:tabs>
          <w:tab w:val="left" w:pos="284"/>
        </w:tabs>
        <w:spacing w:line="240" w:lineRule="auto"/>
        <w:ind w:firstLine="284"/>
        <w:contextualSpacing/>
        <w:jc w:val="both"/>
        <w:rPr>
          <w:rFonts w:ascii="Times New Roman" w:eastAsia="Calibri" w:hAnsi="Times New Roman" w:cs="Times New Roman"/>
          <w:i/>
          <w:szCs w:val="24"/>
          <w:lang w:eastAsia="ru-RU"/>
        </w:rPr>
      </w:pPr>
      <w:r w:rsidRPr="00264772">
        <w:rPr>
          <w:rFonts w:ascii="Times New Roman" w:eastAsia="Calibri" w:hAnsi="Times New Roman" w:cs="Times New Roman"/>
          <w:i/>
          <w:szCs w:val="24"/>
          <w:lang w:eastAsia="ru-RU"/>
        </w:rPr>
        <w:t>Справку оп опыте просьба предоставлять как за подписью и печатью уполномоченного лица, так и в редактируемом формате.</w:t>
      </w:r>
    </w:p>
    <w:p w14:paraId="372A6284" w14:textId="77777777" w:rsidR="002B3776" w:rsidRPr="0010689D" w:rsidRDefault="002B3776" w:rsidP="002B3776">
      <w:pPr>
        <w:pStyle w:val="ac"/>
        <w:tabs>
          <w:tab w:val="left" w:pos="284"/>
        </w:tabs>
        <w:spacing w:line="240" w:lineRule="auto"/>
        <w:ind w:firstLine="0"/>
        <w:rPr>
          <w:rFonts w:ascii="Times New Roman" w:hAnsi="Times New Roman" w:cs="Times New Roman"/>
          <w:i/>
          <w:szCs w:val="24"/>
        </w:rPr>
      </w:pPr>
    </w:p>
    <w:p w14:paraId="1EAE0AC7" w14:textId="77777777" w:rsidR="0060208A" w:rsidRPr="0010689D" w:rsidRDefault="0060208A" w:rsidP="0060208A">
      <w:pPr>
        <w:ind w:firstLine="851"/>
        <w:jc w:val="both"/>
        <w:rPr>
          <w:rFonts w:ascii="Times New Roman" w:hAnsi="Times New Roman" w:cs="Times New Roman"/>
          <w:szCs w:val="24"/>
        </w:rPr>
      </w:pPr>
      <w:r w:rsidRPr="0010689D">
        <w:rPr>
          <w:rFonts w:ascii="Times New Roman" w:hAnsi="Times New Roman" w:cs="Times New Roman"/>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15E03110" w14:textId="77777777" w:rsidR="0060208A" w:rsidRPr="0010689D" w:rsidRDefault="0060208A" w:rsidP="0060208A">
      <w:pPr>
        <w:pStyle w:val="ac"/>
        <w:tabs>
          <w:tab w:val="left" w:pos="284"/>
        </w:tabs>
        <w:rPr>
          <w:rFonts w:ascii="Times New Roman" w:hAnsi="Times New Roman" w:cs="Times New Roman"/>
          <w:szCs w:val="24"/>
        </w:rPr>
      </w:pPr>
    </w:p>
    <w:p w14:paraId="54C6F233" w14:textId="297FC7BD" w:rsidR="0060208A" w:rsidRPr="0010689D" w:rsidRDefault="0060208A" w:rsidP="0060208A">
      <w:pPr>
        <w:jc w:val="center"/>
        <w:rPr>
          <w:rFonts w:ascii="Times New Roman" w:hAnsi="Times New Roman" w:cs="Times New Roman"/>
          <w:b/>
          <w:szCs w:val="24"/>
        </w:rPr>
      </w:pPr>
      <w:r w:rsidRPr="0010689D">
        <w:rPr>
          <w:rFonts w:ascii="Times New Roman" w:hAnsi="Times New Roman" w:cs="Times New Roman"/>
          <w:b/>
          <w:szCs w:val="24"/>
        </w:rPr>
        <w:t xml:space="preserve">Основная информация о процедуре ПДО </w:t>
      </w:r>
      <w:r w:rsidR="00D27541" w:rsidRPr="0010689D">
        <w:rPr>
          <w:rFonts w:ascii="Times New Roman" w:hAnsi="Times New Roman" w:cs="Times New Roman"/>
          <w:b/>
          <w:szCs w:val="24"/>
        </w:rPr>
        <w:t>на</w:t>
      </w:r>
      <w:r w:rsidR="00C7108D" w:rsidRPr="0010689D">
        <w:rPr>
          <w:rFonts w:ascii="Times New Roman" w:hAnsi="Times New Roman" w:cs="Times New Roman"/>
          <w:b/>
          <w:szCs w:val="24"/>
        </w:rPr>
        <w:t xml:space="preserve"> </w:t>
      </w:r>
      <w:r w:rsidR="001F6274">
        <w:rPr>
          <w:rFonts w:ascii="Times New Roman" w:hAnsi="Times New Roman" w:cs="Times New Roman"/>
          <w:b/>
          <w:szCs w:val="24"/>
        </w:rPr>
        <w:t>о</w:t>
      </w:r>
      <w:r w:rsidR="001F6274" w:rsidRPr="001F6274">
        <w:rPr>
          <w:rFonts w:ascii="Times New Roman" w:hAnsi="Times New Roman" w:cs="Times New Roman"/>
          <w:b/>
          <w:szCs w:val="24"/>
        </w:rPr>
        <w:t>казание рекламно-информационных услуг</w:t>
      </w:r>
      <w:bookmarkStart w:id="3" w:name="_Hlk73519932"/>
      <w:r w:rsidR="001F6274" w:rsidRPr="001F6274">
        <w:rPr>
          <w:rFonts w:ascii="Times New Roman" w:hAnsi="Times New Roman" w:cs="Times New Roman"/>
          <w:b/>
          <w:szCs w:val="24"/>
        </w:rPr>
        <w:t>, связанных с проведением рекламных кампаний АО «Почта Банк» в сети интернет</w:t>
      </w:r>
    </w:p>
    <w:tbl>
      <w:tblPr>
        <w:tblStyle w:val="ab"/>
        <w:tblW w:w="9493" w:type="dxa"/>
        <w:tblLook w:val="04A0" w:firstRow="1" w:lastRow="0" w:firstColumn="1" w:lastColumn="0" w:noHBand="0" w:noVBand="1"/>
      </w:tblPr>
      <w:tblGrid>
        <w:gridCol w:w="561"/>
        <w:gridCol w:w="3971"/>
        <w:gridCol w:w="4961"/>
      </w:tblGrid>
      <w:tr w:rsidR="0060208A" w:rsidRPr="0010689D" w14:paraId="5983DADB" w14:textId="77777777" w:rsidTr="00FC7F39">
        <w:tc>
          <w:tcPr>
            <w:tcW w:w="561" w:type="dxa"/>
            <w:vAlign w:val="center"/>
          </w:tcPr>
          <w:p w14:paraId="6F4681FD" w14:textId="77777777" w:rsidR="0060208A" w:rsidRPr="0010689D" w:rsidRDefault="0060208A" w:rsidP="00B40559">
            <w:pPr>
              <w:jc w:val="center"/>
              <w:rPr>
                <w:rFonts w:ascii="Times New Roman" w:hAnsi="Times New Roman" w:cs="Times New Roman"/>
                <w:szCs w:val="24"/>
              </w:rPr>
            </w:pPr>
            <w:bookmarkStart w:id="4" w:name="_Hlk515018812"/>
            <w:bookmarkEnd w:id="3"/>
            <w:r w:rsidRPr="0010689D">
              <w:rPr>
                <w:rFonts w:ascii="Times New Roman" w:hAnsi="Times New Roman" w:cs="Times New Roman"/>
                <w:szCs w:val="24"/>
              </w:rPr>
              <w:t>№</w:t>
            </w:r>
            <w:r w:rsidRPr="0010689D">
              <w:rPr>
                <w:rFonts w:ascii="Times New Roman" w:hAnsi="Times New Roman" w:cs="Times New Roman"/>
                <w:szCs w:val="24"/>
              </w:rPr>
              <w:br/>
              <w:t>п/п</w:t>
            </w:r>
          </w:p>
        </w:tc>
        <w:tc>
          <w:tcPr>
            <w:tcW w:w="3971" w:type="dxa"/>
            <w:vAlign w:val="center"/>
          </w:tcPr>
          <w:p w14:paraId="7EF5C396" w14:textId="77777777" w:rsidR="0060208A" w:rsidRPr="0010689D" w:rsidRDefault="0060208A" w:rsidP="00B40559">
            <w:pPr>
              <w:jc w:val="center"/>
              <w:rPr>
                <w:rFonts w:ascii="Times New Roman" w:hAnsi="Times New Roman" w:cs="Times New Roman"/>
                <w:szCs w:val="24"/>
              </w:rPr>
            </w:pPr>
            <w:r w:rsidRPr="0010689D">
              <w:rPr>
                <w:rFonts w:ascii="Times New Roman" w:hAnsi="Times New Roman" w:cs="Times New Roman"/>
                <w:szCs w:val="24"/>
              </w:rPr>
              <w:t>Наименование данных</w:t>
            </w:r>
          </w:p>
        </w:tc>
        <w:tc>
          <w:tcPr>
            <w:tcW w:w="4961" w:type="dxa"/>
            <w:vAlign w:val="center"/>
          </w:tcPr>
          <w:p w14:paraId="355D5B49" w14:textId="77777777" w:rsidR="0060208A" w:rsidRPr="0010689D" w:rsidRDefault="0060208A" w:rsidP="00B40559">
            <w:pPr>
              <w:jc w:val="center"/>
              <w:rPr>
                <w:rFonts w:ascii="Times New Roman" w:hAnsi="Times New Roman" w:cs="Times New Roman"/>
                <w:szCs w:val="24"/>
              </w:rPr>
            </w:pPr>
            <w:r w:rsidRPr="0010689D">
              <w:rPr>
                <w:rFonts w:ascii="Times New Roman" w:hAnsi="Times New Roman" w:cs="Times New Roman"/>
                <w:szCs w:val="24"/>
              </w:rPr>
              <w:t>Данные</w:t>
            </w:r>
          </w:p>
        </w:tc>
      </w:tr>
      <w:tr w:rsidR="0060208A" w:rsidRPr="0010689D" w14:paraId="3F7D9A30" w14:textId="77777777" w:rsidTr="00FC7F39">
        <w:tc>
          <w:tcPr>
            <w:tcW w:w="561" w:type="dxa"/>
            <w:vAlign w:val="center"/>
          </w:tcPr>
          <w:p w14:paraId="326FED82"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1</w:t>
            </w:r>
          </w:p>
        </w:tc>
        <w:tc>
          <w:tcPr>
            <w:tcW w:w="3971" w:type="dxa"/>
            <w:vAlign w:val="center"/>
          </w:tcPr>
          <w:p w14:paraId="0AF767ED"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 xml:space="preserve">Общее наименование процедуры </w:t>
            </w:r>
          </w:p>
        </w:tc>
        <w:tc>
          <w:tcPr>
            <w:tcW w:w="4961" w:type="dxa"/>
          </w:tcPr>
          <w:p w14:paraId="505A9E74"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Предложение делать оферты</w:t>
            </w:r>
          </w:p>
        </w:tc>
      </w:tr>
      <w:tr w:rsidR="0060208A" w:rsidRPr="0010689D" w14:paraId="159A0B3E" w14:textId="77777777" w:rsidTr="00FC7F39">
        <w:tc>
          <w:tcPr>
            <w:tcW w:w="561" w:type="dxa"/>
            <w:vAlign w:val="center"/>
          </w:tcPr>
          <w:p w14:paraId="5090F94E"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2</w:t>
            </w:r>
          </w:p>
        </w:tc>
        <w:tc>
          <w:tcPr>
            <w:tcW w:w="3971" w:type="dxa"/>
            <w:vAlign w:val="center"/>
          </w:tcPr>
          <w:p w14:paraId="64B90551"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 xml:space="preserve">Дата завершения приема предложений </w:t>
            </w:r>
          </w:p>
        </w:tc>
        <w:tc>
          <w:tcPr>
            <w:tcW w:w="4961" w:type="dxa"/>
          </w:tcPr>
          <w:p w14:paraId="290DE86B" w14:textId="0776C12B" w:rsidR="0060208A" w:rsidRPr="00731473" w:rsidRDefault="00731473" w:rsidP="00B40559">
            <w:pPr>
              <w:pStyle w:val="af4"/>
              <w:spacing w:after="0"/>
              <w:ind w:left="0"/>
              <w:jc w:val="both"/>
              <w:rPr>
                <w:rFonts w:ascii="Times New Roman" w:hAnsi="Times New Roman" w:cs="Times New Roman"/>
                <w:b/>
                <w:bCs/>
                <w:i/>
                <w:sz w:val="20"/>
                <w:szCs w:val="20"/>
              </w:rPr>
            </w:pPr>
            <w:r w:rsidRPr="00731473">
              <w:rPr>
                <w:rFonts w:ascii="Times New Roman" w:hAnsi="Times New Roman" w:cs="Times New Roman"/>
                <w:b/>
                <w:bCs/>
                <w:szCs w:val="24"/>
              </w:rPr>
              <w:t>11:00 25.06.2021</w:t>
            </w:r>
          </w:p>
        </w:tc>
      </w:tr>
      <w:tr w:rsidR="0060208A" w:rsidRPr="0010689D" w14:paraId="2C3F104F" w14:textId="77777777" w:rsidTr="00FC7F39">
        <w:trPr>
          <w:trHeight w:val="174"/>
        </w:trPr>
        <w:tc>
          <w:tcPr>
            <w:tcW w:w="561" w:type="dxa"/>
            <w:vAlign w:val="center"/>
          </w:tcPr>
          <w:p w14:paraId="51AE101B" w14:textId="77777777" w:rsidR="0060208A" w:rsidRPr="0010689D" w:rsidRDefault="0060208A" w:rsidP="00B40559">
            <w:pPr>
              <w:ind w:left="-120"/>
              <w:jc w:val="center"/>
              <w:rPr>
                <w:rFonts w:ascii="Times New Roman" w:hAnsi="Times New Roman" w:cs="Times New Roman"/>
                <w:szCs w:val="24"/>
              </w:rPr>
            </w:pPr>
            <w:r w:rsidRPr="0010689D">
              <w:rPr>
                <w:rFonts w:ascii="Times New Roman" w:hAnsi="Times New Roman" w:cs="Times New Roman"/>
                <w:szCs w:val="24"/>
              </w:rPr>
              <w:t>3</w:t>
            </w:r>
          </w:p>
        </w:tc>
        <w:tc>
          <w:tcPr>
            <w:tcW w:w="3971" w:type="dxa"/>
            <w:vAlign w:val="center"/>
          </w:tcPr>
          <w:p w14:paraId="1DACB9B2" w14:textId="77777777" w:rsidR="0060208A" w:rsidRPr="0010689D" w:rsidRDefault="0060208A" w:rsidP="00B40559">
            <w:pPr>
              <w:rPr>
                <w:rFonts w:ascii="Times New Roman" w:hAnsi="Times New Roman" w:cs="Times New Roman"/>
                <w:szCs w:val="24"/>
              </w:rPr>
            </w:pPr>
            <w:r w:rsidRPr="0010689D">
              <w:rPr>
                <w:rFonts w:ascii="Times New Roman" w:hAnsi="Times New Roman" w:cs="Times New Roman"/>
                <w:szCs w:val="24"/>
              </w:rPr>
              <w:t>Валюта </w:t>
            </w:r>
          </w:p>
        </w:tc>
        <w:tc>
          <w:tcPr>
            <w:tcW w:w="4961" w:type="dxa"/>
          </w:tcPr>
          <w:p w14:paraId="065CABFF" w14:textId="77777777" w:rsidR="0060208A" w:rsidRPr="0010689D" w:rsidRDefault="0073501B" w:rsidP="00B40559">
            <w:pPr>
              <w:jc w:val="both"/>
              <w:rPr>
                <w:rFonts w:ascii="Times New Roman" w:hAnsi="Times New Roman" w:cs="Times New Roman"/>
                <w:i/>
                <w:szCs w:val="24"/>
              </w:rPr>
            </w:pPr>
            <w:r w:rsidRPr="0010689D">
              <w:rPr>
                <w:rFonts w:ascii="Times New Roman" w:hAnsi="Times New Roman" w:cs="Times New Roman"/>
                <w:szCs w:val="24"/>
              </w:rPr>
              <w:t>Российский рубль</w:t>
            </w:r>
          </w:p>
        </w:tc>
      </w:tr>
      <w:tr w:rsidR="0060208A" w:rsidRPr="0010689D" w14:paraId="02E62DCD" w14:textId="77777777" w:rsidTr="00FC7F39">
        <w:trPr>
          <w:trHeight w:val="160"/>
        </w:trPr>
        <w:tc>
          <w:tcPr>
            <w:tcW w:w="561" w:type="dxa"/>
            <w:vAlign w:val="center"/>
          </w:tcPr>
          <w:p w14:paraId="0A6162CC" w14:textId="77777777" w:rsidR="0060208A" w:rsidRPr="0010689D" w:rsidRDefault="0060208A" w:rsidP="00B40559">
            <w:pPr>
              <w:ind w:left="-120"/>
              <w:jc w:val="center"/>
              <w:rPr>
                <w:rFonts w:ascii="Times New Roman" w:hAnsi="Times New Roman" w:cs="Times New Roman"/>
                <w:szCs w:val="24"/>
              </w:rPr>
            </w:pPr>
            <w:r w:rsidRPr="0010689D">
              <w:rPr>
                <w:rFonts w:ascii="Times New Roman" w:hAnsi="Times New Roman" w:cs="Times New Roman"/>
                <w:szCs w:val="24"/>
              </w:rPr>
              <w:t>4</w:t>
            </w:r>
          </w:p>
        </w:tc>
        <w:tc>
          <w:tcPr>
            <w:tcW w:w="3971" w:type="dxa"/>
            <w:vAlign w:val="center"/>
          </w:tcPr>
          <w:p w14:paraId="5517D325"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 xml:space="preserve">Предмет договора </w:t>
            </w:r>
          </w:p>
        </w:tc>
        <w:tc>
          <w:tcPr>
            <w:tcW w:w="4961" w:type="dxa"/>
          </w:tcPr>
          <w:p w14:paraId="0E0C24A3" w14:textId="2DB89EE6" w:rsidR="0060208A" w:rsidRPr="0010689D" w:rsidRDefault="001F6274" w:rsidP="008611C5">
            <w:pPr>
              <w:rPr>
                <w:rFonts w:ascii="Times New Roman" w:hAnsi="Times New Roman" w:cs="Times New Roman"/>
                <w:szCs w:val="24"/>
              </w:rPr>
            </w:pPr>
            <w:r w:rsidRPr="001F6274">
              <w:rPr>
                <w:rFonts w:ascii="Times New Roman" w:hAnsi="Times New Roman" w:cs="Times New Roman"/>
                <w:szCs w:val="24"/>
              </w:rPr>
              <w:t>Оказание рекламно-информационных услуг, связанных с проведением рекламных кампаний АО «Почта Банк» в сети интернет</w:t>
            </w:r>
          </w:p>
        </w:tc>
      </w:tr>
      <w:tr w:rsidR="0060208A" w:rsidRPr="0010689D" w14:paraId="45BD9C8D" w14:textId="77777777" w:rsidTr="00FC7F39">
        <w:tc>
          <w:tcPr>
            <w:tcW w:w="561" w:type="dxa"/>
            <w:vAlign w:val="center"/>
          </w:tcPr>
          <w:p w14:paraId="5377C7DF"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5</w:t>
            </w:r>
          </w:p>
        </w:tc>
        <w:tc>
          <w:tcPr>
            <w:tcW w:w="3971" w:type="dxa"/>
            <w:vAlign w:val="center"/>
          </w:tcPr>
          <w:p w14:paraId="353B8AE9"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rPr>
              <w:t>Количество, ед. изм.</w:t>
            </w:r>
          </w:p>
        </w:tc>
        <w:tc>
          <w:tcPr>
            <w:tcW w:w="4961" w:type="dxa"/>
          </w:tcPr>
          <w:p w14:paraId="484CCF68" w14:textId="7594EA39" w:rsidR="0060208A" w:rsidRPr="0010689D" w:rsidRDefault="00D93ED8" w:rsidP="00B40559">
            <w:pPr>
              <w:jc w:val="both"/>
              <w:rPr>
                <w:rFonts w:ascii="Times New Roman" w:hAnsi="Times New Roman" w:cs="Times New Roman"/>
                <w:szCs w:val="24"/>
              </w:rPr>
            </w:pPr>
            <w:r w:rsidRPr="0046706C">
              <w:rPr>
                <w:rFonts w:ascii="Times New Roman" w:hAnsi="Times New Roman"/>
              </w:rPr>
              <w:t>1 условная единица</w:t>
            </w:r>
            <w:r w:rsidRPr="00E159B6">
              <w:rPr>
                <w:rFonts w:ascii="Times New Roman" w:hAnsi="Times New Roman"/>
                <w:vertAlign w:val="superscript"/>
              </w:rPr>
              <w:footnoteReference w:id="2"/>
            </w:r>
          </w:p>
        </w:tc>
      </w:tr>
      <w:tr w:rsidR="0060208A" w:rsidRPr="0010689D" w14:paraId="4F0FE69E" w14:textId="77777777" w:rsidTr="00FC7F39">
        <w:tc>
          <w:tcPr>
            <w:tcW w:w="561" w:type="dxa"/>
            <w:vAlign w:val="center"/>
          </w:tcPr>
          <w:p w14:paraId="162BA9E9"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6</w:t>
            </w:r>
          </w:p>
        </w:tc>
        <w:tc>
          <w:tcPr>
            <w:tcW w:w="3971" w:type="dxa"/>
            <w:vAlign w:val="center"/>
          </w:tcPr>
          <w:p w14:paraId="24221D92"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Категория для рассылки (ОКПД 2)</w:t>
            </w:r>
          </w:p>
        </w:tc>
        <w:tc>
          <w:tcPr>
            <w:tcW w:w="4961" w:type="dxa"/>
          </w:tcPr>
          <w:p w14:paraId="4BD54048" w14:textId="0BF75057" w:rsidR="0060208A" w:rsidRPr="0010689D" w:rsidRDefault="008019B6" w:rsidP="00B40559">
            <w:pPr>
              <w:jc w:val="both"/>
              <w:rPr>
                <w:rFonts w:ascii="Times New Roman" w:hAnsi="Times New Roman" w:cs="Times New Roman"/>
                <w:szCs w:val="24"/>
              </w:rPr>
            </w:pPr>
            <w:r w:rsidRPr="008019B6">
              <w:rPr>
                <w:rFonts w:ascii="Times New Roman" w:hAnsi="Times New Roman" w:cs="Times New Roman"/>
                <w:szCs w:val="24"/>
              </w:rPr>
              <w:t>63.11.12</w:t>
            </w:r>
          </w:p>
        </w:tc>
      </w:tr>
      <w:tr w:rsidR="0060208A" w:rsidRPr="0010689D" w14:paraId="60667CCB" w14:textId="77777777" w:rsidTr="00FC7F39">
        <w:trPr>
          <w:trHeight w:val="765"/>
        </w:trPr>
        <w:tc>
          <w:tcPr>
            <w:tcW w:w="561" w:type="dxa"/>
            <w:vAlign w:val="center"/>
          </w:tcPr>
          <w:p w14:paraId="300F1AC9"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7</w:t>
            </w:r>
          </w:p>
        </w:tc>
        <w:tc>
          <w:tcPr>
            <w:tcW w:w="3971" w:type="dxa"/>
            <w:vAlign w:val="center"/>
          </w:tcPr>
          <w:p w14:paraId="4E834D43" w14:textId="77777777" w:rsidR="0060208A" w:rsidRPr="0010689D" w:rsidRDefault="008611C5" w:rsidP="008611C5">
            <w:pPr>
              <w:jc w:val="both"/>
              <w:rPr>
                <w:rFonts w:ascii="Times New Roman" w:hAnsi="Times New Roman" w:cs="Times New Roman"/>
                <w:szCs w:val="24"/>
              </w:rPr>
            </w:pPr>
            <w:r w:rsidRPr="0010689D">
              <w:rPr>
                <w:rFonts w:ascii="Times New Roman" w:hAnsi="Times New Roman" w:cs="Times New Roman"/>
                <w:szCs w:val="24"/>
              </w:rPr>
              <w:t xml:space="preserve">Краткое </w:t>
            </w:r>
            <w:r w:rsidR="0060208A" w:rsidRPr="0010689D">
              <w:rPr>
                <w:rFonts w:ascii="Times New Roman" w:hAnsi="Times New Roman" w:cs="Times New Roman"/>
                <w:szCs w:val="24"/>
              </w:rPr>
              <w:t>описание продукции/услуг/работ</w:t>
            </w:r>
          </w:p>
        </w:tc>
        <w:tc>
          <w:tcPr>
            <w:tcW w:w="4961" w:type="dxa"/>
          </w:tcPr>
          <w:p w14:paraId="1E37DEAE" w14:textId="68C68589" w:rsidR="0060208A" w:rsidRPr="0010689D" w:rsidRDefault="001F6274" w:rsidP="00B40559">
            <w:pPr>
              <w:jc w:val="both"/>
              <w:rPr>
                <w:rFonts w:ascii="Times New Roman" w:hAnsi="Times New Roman" w:cs="Times New Roman"/>
                <w:szCs w:val="24"/>
              </w:rPr>
            </w:pPr>
            <w:r w:rsidRPr="001F6274">
              <w:rPr>
                <w:rFonts w:ascii="Times New Roman" w:hAnsi="Times New Roman" w:cs="Times New Roman"/>
                <w:szCs w:val="24"/>
              </w:rPr>
              <w:t>Оказание рекламно-информационных услуг, связанных с проведением рекламных кампаний АО «Почта Банк» в сети интернет</w:t>
            </w:r>
          </w:p>
        </w:tc>
      </w:tr>
      <w:tr w:rsidR="00046963" w:rsidRPr="0010689D" w14:paraId="08C2BAB9" w14:textId="77777777" w:rsidTr="00FC7F39">
        <w:trPr>
          <w:trHeight w:val="336"/>
        </w:trPr>
        <w:tc>
          <w:tcPr>
            <w:tcW w:w="561" w:type="dxa"/>
            <w:vAlign w:val="center"/>
          </w:tcPr>
          <w:p w14:paraId="56CE71CE" w14:textId="77777777" w:rsidR="00046963" w:rsidRPr="0010689D" w:rsidRDefault="00046963" w:rsidP="00046963">
            <w:pPr>
              <w:ind w:left="-120"/>
              <w:jc w:val="center"/>
              <w:rPr>
                <w:rFonts w:ascii="Times New Roman" w:hAnsi="Times New Roman" w:cs="Times New Roman"/>
                <w:szCs w:val="24"/>
                <w:lang w:val="en-US"/>
              </w:rPr>
            </w:pPr>
            <w:r w:rsidRPr="0010689D">
              <w:rPr>
                <w:rFonts w:ascii="Times New Roman" w:hAnsi="Times New Roman" w:cs="Times New Roman"/>
                <w:szCs w:val="24"/>
              </w:rPr>
              <w:t>8</w:t>
            </w:r>
          </w:p>
        </w:tc>
        <w:tc>
          <w:tcPr>
            <w:tcW w:w="3971" w:type="dxa"/>
            <w:vAlign w:val="center"/>
          </w:tcPr>
          <w:p w14:paraId="48F0C18E" w14:textId="77777777" w:rsidR="00046963" w:rsidRPr="0010689D" w:rsidRDefault="00046963" w:rsidP="00046963">
            <w:pPr>
              <w:jc w:val="both"/>
              <w:rPr>
                <w:rFonts w:ascii="Times New Roman" w:hAnsi="Times New Roman" w:cs="Times New Roman"/>
                <w:szCs w:val="24"/>
              </w:rPr>
            </w:pPr>
            <w:r w:rsidRPr="0010689D">
              <w:rPr>
                <w:rFonts w:ascii="Times New Roman" w:hAnsi="Times New Roman" w:cs="Times New Roman"/>
                <w:szCs w:val="24"/>
              </w:rPr>
              <w:t xml:space="preserve">Регион поставки </w:t>
            </w:r>
          </w:p>
        </w:tc>
        <w:tc>
          <w:tcPr>
            <w:tcW w:w="4961" w:type="dxa"/>
          </w:tcPr>
          <w:p w14:paraId="573E36A2" w14:textId="7B70B037" w:rsidR="00046963" w:rsidRPr="0010689D" w:rsidRDefault="0056716A" w:rsidP="00046963">
            <w:pPr>
              <w:jc w:val="both"/>
              <w:rPr>
                <w:rFonts w:ascii="Times New Roman" w:hAnsi="Times New Roman" w:cs="Times New Roman"/>
                <w:szCs w:val="24"/>
              </w:rPr>
            </w:pPr>
            <w:r w:rsidRPr="0056716A">
              <w:rPr>
                <w:rFonts w:ascii="Times New Roman" w:hAnsi="Times New Roman" w:cs="Times New Roman"/>
                <w:szCs w:val="24"/>
              </w:rPr>
              <w:t>Место оказания услуг: территория Российской Федерации</w:t>
            </w:r>
          </w:p>
        </w:tc>
      </w:tr>
      <w:tr w:rsidR="00046963" w:rsidRPr="0010689D" w14:paraId="095E9DA6" w14:textId="77777777" w:rsidTr="00FC7F39">
        <w:tc>
          <w:tcPr>
            <w:tcW w:w="561" w:type="dxa"/>
            <w:vAlign w:val="center"/>
          </w:tcPr>
          <w:p w14:paraId="318204D4" w14:textId="77777777" w:rsidR="00046963" w:rsidRPr="0010689D" w:rsidRDefault="00046963" w:rsidP="00046963">
            <w:pPr>
              <w:ind w:left="-120"/>
              <w:jc w:val="center"/>
              <w:rPr>
                <w:rFonts w:ascii="Times New Roman" w:hAnsi="Times New Roman" w:cs="Times New Roman"/>
                <w:szCs w:val="24"/>
              </w:rPr>
            </w:pPr>
            <w:r w:rsidRPr="0010689D">
              <w:rPr>
                <w:rFonts w:ascii="Times New Roman" w:hAnsi="Times New Roman" w:cs="Times New Roman"/>
                <w:szCs w:val="24"/>
              </w:rPr>
              <w:t>9</w:t>
            </w:r>
          </w:p>
        </w:tc>
        <w:tc>
          <w:tcPr>
            <w:tcW w:w="3971" w:type="dxa"/>
            <w:vAlign w:val="center"/>
          </w:tcPr>
          <w:p w14:paraId="640006A4" w14:textId="77777777" w:rsidR="00046963" w:rsidRPr="0010689D" w:rsidRDefault="00046963" w:rsidP="00046963">
            <w:pPr>
              <w:jc w:val="both"/>
              <w:rPr>
                <w:rFonts w:ascii="Times New Roman" w:hAnsi="Times New Roman" w:cs="Times New Roman"/>
                <w:szCs w:val="24"/>
              </w:rPr>
            </w:pPr>
            <w:r w:rsidRPr="0010689D">
              <w:rPr>
                <w:rFonts w:ascii="Times New Roman" w:hAnsi="Times New Roman" w:cs="Times New Roman"/>
                <w:szCs w:val="24"/>
              </w:rPr>
              <w:t>Условия оплаты</w:t>
            </w:r>
          </w:p>
        </w:tc>
        <w:tc>
          <w:tcPr>
            <w:tcW w:w="4961" w:type="dxa"/>
          </w:tcPr>
          <w:p w14:paraId="02D36C74" w14:textId="15F7AAA5" w:rsidR="00224201" w:rsidRPr="00224201" w:rsidRDefault="00224201" w:rsidP="00224201">
            <w:pPr>
              <w:widowControl w:val="0"/>
              <w:tabs>
                <w:tab w:val="left" w:pos="851"/>
                <w:tab w:val="left" w:pos="993"/>
              </w:tabs>
              <w:autoSpaceDE w:val="0"/>
              <w:autoSpaceDN w:val="0"/>
              <w:adjustRightInd w:val="0"/>
              <w:spacing w:line="240" w:lineRule="auto"/>
              <w:jc w:val="both"/>
              <w:rPr>
                <w:rFonts w:ascii="Times New Roman" w:hAnsi="Times New Roman" w:cs="Times New Roman"/>
                <w:szCs w:val="24"/>
              </w:rPr>
            </w:pPr>
            <w:r w:rsidRPr="00224201">
              <w:rPr>
                <w:rFonts w:ascii="Times New Roman" w:hAnsi="Times New Roman" w:cs="Times New Roman"/>
                <w:szCs w:val="24"/>
              </w:rPr>
              <w:t>Оплата агентских расходов, агентского вознаграждения производится на основании подписанного сторонами акта, в течение 20</w:t>
            </w:r>
            <w:r>
              <w:rPr>
                <w:rFonts w:ascii="Times New Roman" w:hAnsi="Times New Roman" w:cs="Times New Roman"/>
                <w:szCs w:val="24"/>
              </w:rPr>
              <w:t xml:space="preserve"> </w:t>
            </w:r>
            <w:r w:rsidRPr="00224201">
              <w:rPr>
                <w:rFonts w:ascii="Times New Roman" w:hAnsi="Times New Roman" w:cs="Times New Roman"/>
                <w:szCs w:val="24"/>
              </w:rPr>
              <w:t>рабочих дней с даты подписания сторонами акта на основании счета.</w:t>
            </w:r>
          </w:p>
          <w:p w14:paraId="700BA24F" w14:textId="50675B00" w:rsidR="00046963" w:rsidRPr="0010689D" w:rsidRDefault="00224201" w:rsidP="00224201">
            <w:pPr>
              <w:widowControl w:val="0"/>
              <w:tabs>
                <w:tab w:val="left" w:pos="851"/>
                <w:tab w:val="left" w:pos="993"/>
              </w:tabs>
              <w:autoSpaceDE w:val="0"/>
              <w:autoSpaceDN w:val="0"/>
              <w:adjustRightInd w:val="0"/>
              <w:spacing w:line="240" w:lineRule="auto"/>
              <w:jc w:val="both"/>
              <w:rPr>
                <w:rFonts w:ascii="Times New Roman" w:hAnsi="Times New Roman" w:cs="Times New Roman"/>
                <w:szCs w:val="24"/>
              </w:rPr>
            </w:pPr>
            <w:r w:rsidRPr="00224201">
              <w:rPr>
                <w:rFonts w:ascii="Times New Roman" w:hAnsi="Times New Roman" w:cs="Times New Roman"/>
                <w:szCs w:val="24"/>
              </w:rPr>
              <w:t>Счет выставляется агентством не позднее 5 рабочих дней со дня подписания сторонами акта.</w:t>
            </w:r>
          </w:p>
        </w:tc>
      </w:tr>
      <w:tr w:rsidR="00046963" w:rsidRPr="0010689D" w14:paraId="775016DC" w14:textId="77777777" w:rsidTr="00FC7F39">
        <w:tc>
          <w:tcPr>
            <w:tcW w:w="561" w:type="dxa"/>
            <w:vAlign w:val="center"/>
          </w:tcPr>
          <w:p w14:paraId="0DD2A0FB" w14:textId="77777777" w:rsidR="00046963" w:rsidRPr="0010689D" w:rsidRDefault="00046963" w:rsidP="00046963">
            <w:pPr>
              <w:ind w:left="-120"/>
              <w:jc w:val="center"/>
              <w:rPr>
                <w:rFonts w:ascii="Times New Roman" w:hAnsi="Times New Roman" w:cs="Times New Roman"/>
                <w:szCs w:val="24"/>
              </w:rPr>
            </w:pPr>
            <w:r w:rsidRPr="0010689D">
              <w:rPr>
                <w:rFonts w:ascii="Times New Roman" w:hAnsi="Times New Roman" w:cs="Times New Roman"/>
                <w:szCs w:val="24"/>
              </w:rPr>
              <w:t>10</w:t>
            </w:r>
          </w:p>
        </w:tc>
        <w:tc>
          <w:tcPr>
            <w:tcW w:w="3971" w:type="dxa"/>
            <w:vAlign w:val="center"/>
          </w:tcPr>
          <w:p w14:paraId="64766F15" w14:textId="77777777" w:rsidR="00046963" w:rsidRPr="0010689D" w:rsidRDefault="00046963" w:rsidP="00046963">
            <w:pPr>
              <w:jc w:val="both"/>
              <w:rPr>
                <w:rFonts w:ascii="Times New Roman" w:hAnsi="Times New Roman" w:cs="Times New Roman"/>
                <w:szCs w:val="24"/>
              </w:rPr>
            </w:pPr>
            <w:r w:rsidRPr="0010689D">
              <w:rPr>
                <w:rFonts w:ascii="Times New Roman" w:hAnsi="Times New Roman" w:cs="Times New Roman"/>
                <w:szCs w:val="24"/>
              </w:rPr>
              <w:t>Условия поставки</w:t>
            </w:r>
          </w:p>
        </w:tc>
        <w:tc>
          <w:tcPr>
            <w:tcW w:w="4961" w:type="dxa"/>
          </w:tcPr>
          <w:p w14:paraId="2E9077C9" w14:textId="78623FD1" w:rsidR="00046963" w:rsidRPr="0010689D" w:rsidRDefault="007473D6" w:rsidP="00046963">
            <w:pPr>
              <w:jc w:val="both"/>
              <w:rPr>
                <w:rFonts w:ascii="Times New Roman" w:hAnsi="Times New Roman" w:cs="Times New Roman"/>
                <w:szCs w:val="24"/>
              </w:rPr>
            </w:pPr>
            <w:r w:rsidRPr="0010689D">
              <w:rPr>
                <w:rFonts w:ascii="Times New Roman" w:hAnsi="Times New Roman" w:cs="Times New Roman"/>
                <w:szCs w:val="24"/>
              </w:rPr>
              <w:t xml:space="preserve">В соответствии с </w:t>
            </w:r>
            <w:r w:rsidR="00AC2741">
              <w:rPr>
                <w:rFonts w:ascii="Times New Roman" w:hAnsi="Times New Roman" w:cs="Times New Roman"/>
                <w:szCs w:val="24"/>
              </w:rPr>
              <w:t>техническим заданием</w:t>
            </w:r>
          </w:p>
        </w:tc>
      </w:tr>
      <w:tr w:rsidR="00046963" w:rsidRPr="0010689D" w14:paraId="404CFF66" w14:textId="77777777" w:rsidTr="00FC7F39">
        <w:trPr>
          <w:trHeight w:val="698"/>
        </w:trPr>
        <w:tc>
          <w:tcPr>
            <w:tcW w:w="561" w:type="dxa"/>
            <w:vAlign w:val="center"/>
          </w:tcPr>
          <w:p w14:paraId="5689E2A4" w14:textId="77777777" w:rsidR="00046963" w:rsidRPr="0010689D" w:rsidRDefault="00046963" w:rsidP="00046963">
            <w:pPr>
              <w:ind w:left="-120"/>
              <w:jc w:val="center"/>
              <w:rPr>
                <w:rFonts w:ascii="Times New Roman" w:hAnsi="Times New Roman" w:cs="Times New Roman"/>
                <w:szCs w:val="24"/>
              </w:rPr>
            </w:pPr>
            <w:r w:rsidRPr="0010689D">
              <w:rPr>
                <w:rFonts w:ascii="Times New Roman" w:hAnsi="Times New Roman" w:cs="Times New Roman"/>
                <w:szCs w:val="24"/>
              </w:rPr>
              <w:t>11</w:t>
            </w:r>
          </w:p>
        </w:tc>
        <w:tc>
          <w:tcPr>
            <w:tcW w:w="3971" w:type="dxa"/>
            <w:vAlign w:val="center"/>
          </w:tcPr>
          <w:p w14:paraId="02C89D00" w14:textId="1EA9356D" w:rsidR="00046963" w:rsidRPr="0010689D" w:rsidRDefault="00D2202B" w:rsidP="00046963">
            <w:pPr>
              <w:jc w:val="both"/>
              <w:rPr>
                <w:rFonts w:ascii="Times New Roman" w:hAnsi="Times New Roman" w:cs="Times New Roman"/>
                <w:szCs w:val="24"/>
              </w:rPr>
            </w:pPr>
            <w:r>
              <w:rPr>
                <w:rFonts w:ascii="Times New Roman" w:hAnsi="Times New Roman" w:cs="Times New Roman"/>
                <w:szCs w:val="24"/>
              </w:rPr>
              <w:t>Преде</w:t>
            </w:r>
            <w:r w:rsidR="00046963" w:rsidRPr="0010689D">
              <w:rPr>
                <w:rFonts w:ascii="Times New Roman" w:hAnsi="Times New Roman" w:cs="Times New Roman"/>
                <w:szCs w:val="24"/>
              </w:rPr>
              <w:t>льная цена</w:t>
            </w:r>
          </w:p>
        </w:tc>
        <w:tc>
          <w:tcPr>
            <w:tcW w:w="4961" w:type="dxa"/>
          </w:tcPr>
          <w:p w14:paraId="653BC04C" w14:textId="29F2515A" w:rsidR="00046963" w:rsidRPr="0010689D" w:rsidRDefault="005A06EB" w:rsidP="00046963">
            <w:pPr>
              <w:pStyle w:val="af4"/>
              <w:spacing w:after="0"/>
              <w:ind w:left="0"/>
              <w:rPr>
                <w:rFonts w:ascii="Times New Roman" w:hAnsi="Times New Roman" w:cs="Times New Roman"/>
                <w:szCs w:val="24"/>
              </w:rPr>
            </w:pPr>
            <w:r w:rsidRPr="005A06EB">
              <w:rPr>
                <w:rFonts w:ascii="Times New Roman" w:hAnsi="Times New Roman" w:cs="Times New Roman"/>
                <w:szCs w:val="24"/>
              </w:rPr>
              <w:t>297 135</w:t>
            </w:r>
            <w:r>
              <w:rPr>
                <w:rFonts w:ascii="Times New Roman" w:hAnsi="Times New Roman" w:cs="Times New Roman"/>
                <w:szCs w:val="24"/>
              </w:rPr>
              <w:t> </w:t>
            </w:r>
            <w:r w:rsidRPr="005A06EB">
              <w:rPr>
                <w:rFonts w:ascii="Times New Roman" w:hAnsi="Times New Roman" w:cs="Times New Roman"/>
                <w:szCs w:val="24"/>
              </w:rPr>
              <w:t>236</w:t>
            </w:r>
            <w:r>
              <w:rPr>
                <w:rFonts w:ascii="Times New Roman" w:hAnsi="Times New Roman" w:cs="Times New Roman"/>
                <w:szCs w:val="24"/>
              </w:rPr>
              <w:t xml:space="preserve"> </w:t>
            </w:r>
            <w:r w:rsidR="00046963" w:rsidRPr="0010689D">
              <w:rPr>
                <w:rFonts w:ascii="Times New Roman" w:hAnsi="Times New Roman" w:cs="Times New Roman"/>
                <w:szCs w:val="24"/>
              </w:rPr>
              <w:t xml:space="preserve">рублей </w:t>
            </w:r>
            <w:r>
              <w:rPr>
                <w:rFonts w:ascii="Times New Roman" w:hAnsi="Times New Roman" w:cs="Times New Roman"/>
                <w:szCs w:val="24"/>
              </w:rPr>
              <w:t xml:space="preserve">51 </w:t>
            </w:r>
            <w:r w:rsidR="00046963" w:rsidRPr="0010689D">
              <w:rPr>
                <w:rFonts w:ascii="Times New Roman" w:hAnsi="Times New Roman" w:cs="Times New Roman"/>
                <w:szCs w:val="24"/>
              </w:rPr>
              <w:t>копе</w:t>
            </w:r>
            <w:r>
              <w:rPr>
                <w:rFonts w:ascii="Times New Roman" w:hAnsi="Times New Roman" w:cs="Times New Roman"/>
                <w:szCs w:val="24"/>
              </w:rPr>
              <w:t>й</w:t>
            </w:r>
            <w:r w:rsidR="00046963" w:rsidRPr="0010689D">
              <w:rPr>
                <w:rFonts w:ascii="Times New Roman" w:hAnsi="Times New Roman" w:cs="Times New Roman"/>
                <w:szCs w:val="24"/>
              </w:rPr>
              <w:t>к</w:t>
            </w:r>
            <w:r>
              <w:rPr>
                <w:rFonts w:ascii="Times New Roman" w:hAnsi="Times New Roman" w:cs="Times New Roman"/>
                <w:szCs w:val="24"/>
              </w:rPr>
              <w:t>а</w:t>
            </w:r>
            <w:r w:rsidR="00046963" w:rsidRPr="0010689D">
              <w:rPr>
                <w:rFonts w:ascii="Times New Roman" w:hAnsi="Times New Roman" w:cs="Times New Roman"/>
                <w:szCs w:val="24"/>
              </w:rPr>
              <w:t>, включая все установленные налоги, сборы и платежи</w:t>
            </w:r>
          </w:p>
        </w:tc>
      </w:tr>
      <w:bookmarkEnd w:id="4"/>
      <w:tr w:rsidR="00FC7F39" w:rsidRPr="0010689D" w14:paraId="590519A8" w14:textId="77777777" w:rsidTr="00FC7F39">
        <w:trPr>
          <w:trHeight w:val="724"/>
        </w:trPr>
        <w:tc>
          <w:tcPr>
            <w:tcW w:w="561" w:type="dxa"/>
            <w:vAlign w:val="center"/>
          </w:tcPr>
          <w:p w14:paraId="16D658D8" w14:textId="77777777" w:rsidR="00FC7F39" w:rsidRPr="0010689D" w:rsidRDefault="00FC7F39" w:rsidP="003F1D22">
            <w:pPr>
              <w:ind w:left="-120"/>
              <w:jc w:val="center"/>
              <w:rPr>
                <w:rFonts w:ascii="Times New Roman" w:hAnsi="Times New Roman" w:cs="Times New Roman"/>
                <w:color w:val="000000" w:themeColor="text1"/>
                <w:szCs w:val="24"/>
              </w:rPr>
            </w:pPr>
            <w:r w:rsidRPr="0010689D">
              <w:rPr>
                <w:rFonts w:ascii="Times New Roman" w:hAnsi="Times New Roman" w:cs="Times New Roman"/>
                <w:color w:val="000000" w:themeColor="text1"/>
                <w:szCs w:val="24"/>
              </w:rPr>
              <w:t>12</w:t>
            </w:r>
          </w:p>
        </w:tc>
        <w:tc>
          <w:tcPr>
            <w:tcW w:w="3970" w:type="dxa"/>
            <w:vAlign w:val="center"/>
          </w:tcPr>
          <w:p w14:paraId="381B02AD" w14:textId="77777777" w:rsidR="00FC7F39" w:rsidRPr="0010689D" w:rsidRDefault="00FC7F39" w:rsidP="003F1D22">
            <w:pPr>
              <w:jc w:val="both"/>
              <w:rPr>
                <w:rFonts w:ascii="Times New Roman" w:hAnsi="Times New Roman" w:cs="Times New Roman"/>
                <w:color w:val="000000" w:themeColor="text1"/>
                <w:szCs w:val="24"/>
              </w:rPr>
            </w:pPr>
            <w:r w:rsidRPr="0010689D">
              <w:rPr>
                <w:rFonts w:ascii="Times New Roman" w:hAnsi="Times New Roman" w:cs="Times New Roman"/>
                <w:color w:val="000000" w:themeColor="text1"/>
                <w:szCs w:val="24"/>
              </w:rPr>
              <w:t>Контактное лицо</w:t>
            </w:r>
          </w:p>
        </w:tc>
        <w:tc>
          <w:tcPr>
            <w:tcW w:w="4962" w:type="dxa"/>
          </w:tcPr>
          <w:p w14:paraId="7F428721" w14:textId="77777777" w:rsidR="00FC7F39" w:rsidRPr="0010689D" w:rsidRDefault="00FC7F39" w:rsidP="003F1D22">
            <w:pPr>
              <w:pStyle w:val="af4"/>
              <w:spacing w:after="0" w:line="240" w:lineRule="auto"/>
              <w:ind w:left="0"/>
              <w:jc w:val="both"/>
              <w:rPr>
                <w:rFonts w:ascii="Times New Roman" w:hAnsi="Times New Roman" w:cs="Times New Roman"/>
                <w:color w:val="000000" w:themeColor="text1"/>
                <w:szCs w:val="24"/>
              </w:rPr>
            </w:pPr>
            <w:r w:rsidRPr="0010689D">
              <w:rPr>
                <w:rFonts w:ascii="Times New Roman" w:hAnsi="Times New Roman" w:cs="Times New Roman"/>
                <w:color w:val="000000" w:themeColor="text1"/>
                <w:szCs w:val="24"/>
              </w:rPr>
              <w:t>Юшкин Дмитрий Николаевич</w:t>
            </w:r>
          </w:p>
          <w:p w14:paraId="3646E67D" w14:textId="77777777" w:rsidR="00FC7F39" w:rsidRPr="0010689D" w:rsidRDefault="00FC7F39" w:rsidP="003F1D22">
            <w:pPr>
              <w:spacing w:line="240" w:lineRule="auto"/>
              <w:rPr>
                <w:rFonts w:eastAsiaTheme="minorEastAsia"/>
                <w:noProof/>
                <w:color w:val="1F497D"/>
                <w:sz w:val="22"/>
                <w:shd w:val="clear" w:color="auto" w:fill="FFFFFF"/>
                <w:lang w:eastAsia="ru-RU"/>
              </w:rPr>
            </w:pPr>
            <w:r w:rsidRPr="0010689D">
              <w:rPr>
                <w:rFonts w:ascii="Times New Roman" w:hAnsi="Times New Roman" w:cs="Times New Roman"/>
                <w:color w:val="000000" w:themeColor="text1"/>
                <w:szCs w:val="24"/>
              </w:rPr>
              <w:t>Тел.: +7 (495) 646-58-14 (доб. 5237)</w:t>
            </w:r>
          </w:p>
        </w:tc>
      </w:tr>
    </w:tbl>
    <w:p w14:paraId="64EECA16" w14:textId="77777777" w:rsidR="00234E15" w:rsidRPr="0010689D" w:rsidRDefault="00234E15" w:rsidP="00234E15">
      <w:pPr>
        <w:jc w:val="both"/>
        <w:rPr>
          <w:rFonts w:ascii="Times New Roman" w:hAnsi="Times New Roman" w:cs="Times New Roman"/>
          <w:szCs w:val="24"/>
        </w:rPr>
      </w:pPr>
    </w:p>
    <w:p w14:paraId="37CBAC9F" w14:textId="15F1900F" w:rsidR="0060208A" w:rsidRPr="0010689D" w:rsidRDefault="0060208A" w:rsidP="0060208A">
      <w:pPr>
        <w:ind w:firstLine="851"/>
        <w:jc w:val="both"/>
        <w:rPr>
          <w:rFonts w:ascii="Times New Roman" w:hAnsi="Times New Roman" w:cs="Times New Roman"/>
          <w:szCs w:val="24"/>
        </w:rPr>
      </w:pPr>
      <w:r w:rsidRPr="0010689D">
        <w:rPr>
          <w:rFonts w:ascii="Times New Roman" w:hAnsi="Times New Roman" w:cs="Times New Roman"/>
          <w:szCs w:val="24"/>
        </w:rPr>
        <w:t xml:space="preserve">Срок подачи Предложений: до </w:t>
      </w:r>
      <w:r w:rsidR="00116DC8">
        <w:rPr>
          <w:rFonts w:ascii="Times New Roman" w:hAnsi="Times New Roman" w:cs="Times New Roman"/>
          <w:szCs w:val="24"/>
        </w:rPr>
        <w:t>11:00</w:t>
      </w:r>
      <w:r w:rsidR="00C2598E" w:rsidRPr="0010689D">
        <w:rPr>
          <w:rFonts w:ascii="Times New Roman" w:hAnsi="Times New Roman" w:cs="Times New Roman"/>
          <w:szCs w:val="24"/>
        </w:rPr>
        <w:t xml:space="preserve"> (Мск) «</w:t>
      </w:r>
      <w:r w:rsidR="00116DC8">
        <w:rPr>
          <w:rFonts w:ascii="Times New Roman" w:hAnsi="Times New Roman" w:cs="Times New Roman"/>
          <w:szCs w:val="24"/>
        </w:rPr>
        <w:t>25</w:t>
      </w:r>
      <w:r w:rsidR="00C2598E" w:rsidRPr="0010689D">
        <w:rPr>
          <w:rFonts w:ascii="Times New Roman" w:hAnsi="Times New Roman" w:cs="Times New Roman"/>
          <w:szCs w:val="24"/>
        </w:rPr>
        <w:t>»</w:t>
      </w:r>
      <w:r w:rsidR="00116DC8">
        <w:rPr>
          <w:rFonts w:ascii="Times New Roman" w:hAnsi="Times New Roman" w:cs="Times New Roman"/>
          <w:szCs w:val="24"/>
        </w:rPr>
        <w:t xml:space="preserve"> июня</w:t>
      </w:r>
      <w:bookmarkStart w:id="5" w:name="_GoBack"/>
      <w:bookmarkEnd w:id="5"/>
      <w:r w:rsidR="00C2598E" w:rsidRPr="0010689D">
        <w:rPr>
          <w:rFonts w:ascii="Times New Roman" w:hAnsi="Times New Roman" w:cs="Times New Roman"/>
          <w:szCs w:val="24"/>
        </w:rPr>
        <w:t xml:space="preserve"> 202</w:t>
      </w:r>
      <w:r w:rsidR="0057193F" w:rsidRPr="0010689D">
        <w:rPr>
          <w:rFonts w:ascii="Times New Roman" w:hAnsi="Times New Roman" w:cs="Times New Roman"/>
          <w:szCs w:val="24"/>
        </w:rPr>
        <w:t>1</w:t>
      </w:r>
      <w:r w:rsidRPr="0010689D">
        <w:rPr>
          <w:rFonts w:ascii="Times New Roman" w:hAnsi="Times New Roman" w:cs="Times New Roman"/>
          <w:szCs w:val="24"/>
        </w:rPr>
        <w:t xml:space="preserve"> года.</w:t>
      </w:r>
    </w:p>
    <w:p w14:paraId="1BAA288E" w14:textId="77777777" w:rsidR="0060208A" w:rsidRPr="0010689D" w:rsidRDefault="0060208A" w:rsidP="0060208A">
      <w:pPr>
        <w:ind w:firstLine="851"/>
        <w:rPr>
          <w:rFonts w:ascii="Times New Roman" w:hAnsi="Times New Roman" w:cs="Times New Roman"/>
          <w:szCs w:val="24"/>
        </w:rPr>
      </w:pPr>
    </w:p>
    <w:p w14:paraId="69E28C6D" w14:textId="77777777" w:rsidR="0060208A" w:rsidRPr="0010689D" w:rsidRDefault="0060208A" w:rsidP="0060208A">
      <w:pPr>
        <w:ind w:firstLine="851"/>
        <w:rPr>
          <w:rFonts w:ascii="Times New Roman" w:hAnsi="Times New Roman" w:cs="Times New Roman"/>
          <w:szCs w:val="24"/>
        </w:rPr>
      </w:pPr>
      <w:r w:rsidRPr="0010689D">
        <w:rPr>
          <w:rFonts w:ascii="Times New Roman" w:hAnsi="Times New Roman" w:cs="Times New Roman"/>
          <w:szCs w:val="24"/>
        </w:rPr>
        <w:t>Приложения:</w:t>
      </w:r>
    </w:p>
    <w:p w14:paraId="33321E52" w14:textId="77777777" w:rsidR="0060208A" w:rsidRPr="0010689D" w:rsidRDefault="0060208A" w:rsidP="0060208A">
      <w:pPr>
        <w:ind w:firstLine="851"/>
        <w:rPr>
          <w:rFonts w:ascii="Times New Roman" w:hAnsi="Times New Roman" w:cs="Times New Roman"/>
          <w:szCs w:val="24"/>
        </w:rPr>
      </w:pPr>
    </w:p>
    <w:p w14:paraId="24C1F8C5" w14:textId="77777777" w:rsidR="0060208A" w:rsidRPr="0010689D"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10689D">
        <w:rPr>
          <w:rFonts w:ascii="Times New Roman" w:hAnsi="Times New Roman" w:cs="Times New Roman"/>
          <w:szCs w:val="24"/>
        </w:rPr>
        <w:t>Приложение № 1 – Форма коммерческого предложения;</w:t>
      </w:r>
    </w:p>
    <w:p w14:paraId="40717442" w14:textId="77777777" w:rsidR="0060208A" w:rsidRPr="0010689D"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10689D">
        <w:rPr>
          <w:rFonts w:ascii="Times New Roman" w:hAnsi="Times New Roman" w:cs="Times New Roman"/>
          <w:szCs w:val="24"/>
        </w:rPr>
        <w:t>Приложение № 2 – Анкета участника процедуры ПДО;</w:t>
      </w:r>
    </w:p>
    <w:p w14:paraId="5B85E7E2" w14:textId="77777777" w:rsidR="0060208A" w:rsidRPr="0010689D"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10689D">
        <w:rPr>
          <w:rFonts w:ascii="Times New Roman" w:hAnsi="Times New Roman" w:cs="Times New Roman"/>
          <w:szCs w:val="24"/>
        </w:rPr>
        <w:t>Приложение № 3 – Согласие на обработку персональных данных;</w:t>
      </w:r>
    </w:p>
    <w:p w14:paraId="3B1DB61F" w14:textId="50C48FB1" w:rsidR="0060208A" w:rsidRPr="0010689D" w:rsidRDefault="0060208A" w:rsidP="00B94704">
      <w:pPr>
        <w:pStyle w:val="ac"/>
        <w:numPr>
          <w:ilvl w:val="0"/>
          <w:numId w:val="8"/>
        </w:numPr>
        <w:tabs>
          <w:tab w:val="left" w:pos="1134"/>
        </w:tabs>
        <w:spacing w:line="360" w:lineRule="auto"/>
        <w:ind w:left="709" w:firstLine="0"/>
        <w:contextualSpacing w:val="0"/>
        <w:rPr>
          <w:rFonts w:ascii="Times New Roman" w:hAnsi="Times New Roman" w:cs="Times New Roman"/>
          <w:szCs w:val="24"/>
        </w:rPr>
      </w:pPr>
      <w:r w:rsidRPr="0010689D">
        <w:rPr>
          <w:rFonts w:ascii="Times New Roman" w:hAnsi="Times New Roman" w:cs="Times New Roman"/>
          <w:szCs w:val="24"/>
        </w:rPr>
        <w:t>Приложение № 4 –</w:t>
      </w:r>
      <w:r w:rsidR="00C44CE1" w:rsidRPr="0010689D">
        <w:rPr>
          <w:rFonts w:ascii="Times New Roman" w:hAnsi="Times New Roman" w:cs="Times New Roman"/>
          <w:szCs w:val="24"/>
        </w:rPr>
        <w:t xml:space="preserve"> </w:t>
      </w:r>
      <w:r w:rsidR="00776742">
        <w:rPr>
          <w:rFonts w:ascii="Times New Roman" w:hAnsi="Times New Roman" w:cs="Times New Roman"/>
          <w:szCs w:val="24"/>
        </w:rPr>
        <w:t>Техническое задание</w:t>
      </w:r>
      <w:r w:rsidR="001D40AB" w:rsidRPr="0010689D">
        <w:rPr>
          <w:rFonts w:ascii="Times New Roman" w:hAnsi="Times New Roman" w:cs="Times New Roman"/>
          <w:szCs w:val="24"/>
        </w:rPr>
        <w:t>;</w:t>
      </w:r>
    </w:p>
    <w:p w14:paraId="0EAF09CF" w14:textId="43FC3431" w:rsidR="001D40AB" w:rsidRPr="0010689D" w:rsidRDefault="001D40AB" w:rsidP="00B94704">
      <w:pPr>
        <w:pStyle w:val="ac"/>
        <w:numPr>
          <w:ilvl w:val="0"/>
          <w:numId w:val="8"/>
        </w:numPr>
        <w:tabs>
          <w:tab w:val="left" w:pos="1134"/>
        </w:tabs>
        <w:spacing w:line="360" w:lineRule="auto"/>
        <w:ind w:left="709" w:firstLine="0"/>
        <w:contextualSpacing w:val="0"/>
        <w:rPr>
          <w:rFonts w:ascii="Times New Roman" w:hAnsi="Times New Roman" w:cs="Times New Roman"/>
          <w:szCs w:val="24"/>
        </w:rPr>
      </w:pPr>
      <w:r w:rsidRPr="0010689D">
        <w:rPr>
          <w:rFonts w:ascii="Times New Roman" w:hAnsi="Times New Roman" w:cs="Times New Roman"/>
          <w:szCs w:val="24"/>
        </w:rPr>
        <w:t>Приложение № 5 –</w:t>
      </w:r>
      <w:r w:rsidR="00F23FAA" w:rsidRPr="0010689D">
        <w:t xml:space="preserve"> </w:t>
      </w:r>
      <w:r w:rsidR="00F23FAA" w:rsidRPr="0010689D">
        <w:rPr>
          <w:rFonts w:ascii="Times New Roman" w:hAnsi="Times New Roman" w:cs="Times New Roman"/>
          <w:szCs w:val="24"/>
        </w:rPr>
        <w:t>Справка об опыте.</w:t>
      </w:r>
    </w:p>
    <w:p w14:paraId="7DE0A81D" w14:textId="44948459" w:rsidR="008670AB" w:rsidRPr="00601786" w:rsidRDefault="008670AB" w:rsidP="00601786">
      <w:pPr>
        <w:tabs>
          <w:tab w:val="left" w:pos="1134"/>
        </w:tabs>
        <w:spacing w:line="360" w:lineRule="auto"/>
        <w:ind w:left="709"/>
        <w:rPr>
          <w:rFonts w:ascii="Times New Roman" w:hAnsi="Times New Roman" w:cs="Times New Roman"/>
          <w:szCs w:val="24"/>
        </w:rPr>
      </w:pPr>
    </w:p>
    <w:sectPr w:rsidR="008670AB" w:rsidRPr="00601786" w:rsidSect="0085723B">
      <w:head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3699" w14:textId="77777777" w:rsidR="00CF2D6E" w:rsidRDefault="00CF2D6E" w:rsidP="0060208A">
      <w:pPr>
        <w:spacing w:line="240" w:lineRule="auto"/>
      </w:pPr>
      <w:r>
        <w:separator/>
      </w:r>
    </w:p>
  </w:endnote>
  <w:endnote w:type="continuationSeparator" w:id="0">
    <w:p w14:paraId="011554BD" w14:textId="77777777" w:rsidR="00CF2D6E" w:rsidRDefault="00CF2D6E" w:rsidP="0060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6C5F" w14:textId="77777777" w:rsidR="00CF2D6E" w:rsidRDefault="00CF2D6E" w:rsidP="0060208A">
      <w:pPr>
        <w:spacing w:line="240" w:lineRule="auto"/>
      </w:pPr>
      <w:r>
        <w:separator/>
      </w:r>
    </w:p>
  </w:footnote>
  <w:footnote w:type="continuationSeparator" w:id="0">
    <w:p w14:paraId="2D81CA7E" w14:textId="77777777" w:rsidR="00CF2D6E" w:rsidRDefault="00CF2D6E" w:rsidP="0060208A">
      <w:pPr>
        <w:spacing w:line="240" w:lineRule="auto"/>
      </w:pPr>
      <w:r>
        <w:continuationSeparator/>
      </w:r>
    </w:p>
  </w:footnote>
  <w:footnote w:id="1">
    <w:p w14:paraId="5A9F2494" w14:textId="6CFCBCA0" w:rsidR="00AF35C8" w:rsidRDefault="00AF35C8">
      <w:pPr>
        <w:pStyle w:val="af0"/>
      </w:pPr>
      <w:r>
        <w:rPr>
          <w:rStyle w:val="af2"/>
        </w:rPr>
        <w:footnoteRef/>
      </w:r>
      <w:r>
        <w:t xml:space="preserve"> </w:t>
      </w:r>
      <w:r w:rsidRPr="003E3D5F">
        <w:rPr>
          <w:rFonts w:ascii="Times New Roman" w:hAnsi="Times New Roman" w:cs="Times New Roman"/>
          <w:i/>
          <w:szCs w:val="24"/>
        </w:rPr>
        <w:t>CPA-платформ</w:t>
      </w:r>
      <w:r>
        <w:rPr>
          <w:rFonts w:ascii="Times New Roman" w:hAnsi="Times New Roman" w:cs="Times New Roman"/>
          <w:i/>
          <w:szCs w:val="24"/>
        </w:rPr>
        <w:t xml:space="preserve">а </w:t>
      </w:r>
      <w:r w:rsidR="00A914B0">
        <w:rPr>
          <w:rFonts w:ascii="Times New Roman" w:hAnsi="Times New Roman" w:cs="Times New Roman"/>
          <w:i/>
          <w:szCs w:val="24"/>
        </w:rPr>
        <w:t>–</w:t>
      </w:r>
      <w:r>
        <w:rPr>
          <w:rFonts w:ascii="Times New Roman" w:hAnsi="Times New Roman" w:cs="Times New Roman"/>
          <w:i/>
          <w:szCs w:val="24"/>
        </w:rPr>
        <w:t xml:space="preserve"> </w:t>
      </w:r>
      <w:r w:rsidR="00A914B0" w:rsidRPr="00A914B0">
        <w:rPr>
          <w:rFonts w:ascii="Times New Roman" w:hAnsi="Times New Roman" w:cs="Times New Roman"/>
          <w:i/>
          <w:szCs w:val="24"/>
        </w:rPr>
        <w:t>специализированн</w:t>
      </w:r>
      <w:r w:rsidR="00A914B0">
        <w:rPr>
          <w:rFonts w:ascii="Times New Roman" w:hAnsi="Times New Roman" w:cs="Times New Roman"/>
          <w:i/>
          <w:szCs w:val="24"/>
        </w:rPr>
        <w:t>ая</w:t>
      </w:r>
      <w:r w:rsidR="00A914B0" w:rsidRPr="00A914B0">
        <w:rPr>
          <w:rFonts w:ascii="Times New Roman" w:hAnsi="Times New Roman" w:cs="Times New Roman"/>
          <w:i/>
          <w:szCs w:val="24"/>
        </w:rPr>
        <w:t xml:space="preserve"> систем</w:t>
      </w:r>
      <w:r w:rsidR="00A914B0">
        <w:rPr>
          <w:rFonts w:ascii="Times New Roman" w:hAnsi="Times New Roman" w:cs="Times New Roman"/>
          <w:i/>
          <w:szCs w:val="24"/>
        </w:rPr>
        <w:t>а</w:t>
      </w:r>
      <w:r w:rsidR="00A914B0" w:rsidRPr="00A914B0">
        <w:rPr>
          <w:rFonts w:ascii="Times New Roman" w:hAnsi="Times New Roman" w:cs="Times New Roman"/>
          <w:i/>
          <w:szCs w:val="24"/>
        </w:rPr>
        <w:t xml:space="preserve"> управления трафиком по лидогенерации</w:t>
      </w:r>
      <w:r w:rsidR="00A914B0">
        <w:rPr>
          <w:rFonts w:ascii="Times New Roman" w:hAnsi="Times New Roman" w:cs="Times New Roman"/>
          <w:i/>
          <w:szCs w:val="24"/>
        </w:rPr>
        <w:t>.</w:t>
      </w:r>
    </w:p>
  </w:footnote>
  <w:footnote w:id="2">
    <w:p w14:paraId="6CEA8F14" w14:textId="2CC4EF2C" w:rsidR="00D93ED8" w:rsidRDefault="00D93ED8" w:rsidP="00DA3608">
      <w:pPr>
        <w:pStyle w:val="af0"/>
        <w:jc w:val="both"/>
      </w:pPr>
      <w:r>
        <w:rPr>
          <w:rStyle w:val="af2"/>
        </w:rPr>
        <w:footnoteRef/>
      </w:r>
      <w:r>
        <w:t xml:space="preserve"> </w:t>
      </w:r>
      <w:r w:rsidRPr="004060C0">
        <w:rPr>
          <w:rFonts w:ascii="Times New Roman" w:hAnsi="Times New Roman"/>
        </w:rPr>
        <w:t>Под условной единицей следует понимать</w:t>
      </w:r>
      <w:r>
        <w:rPr>
          <w:rFonts w:ascii="Times New Roman" w:hAnsi="Times New Roman"/>
        </w:rPr>
        <w:t xml:space="preserve"> о</w:t>
      </w:r>
      <w:r w:rsidRPr="00955F2F">
        <w:rPr>
          <w:rFonts w:ascii="Times New Roman" w:hAnsi="Times New Roman"/>
        </w:rPr>
        <w:t>казание рекламно-информационных услуг</w:t>
      </w:r>
      <w:r w:rsidRPr="00D93ED8">
        <w:rPr>
          <w:rFonts w:ascii="Times New Roman" w:hAnsi="Times New Roman"/>
        </w:rPr>
        <w:t>, связанных с проведением рекламных кампаний АО «Почта Банк» в сети интернет</w:t>
      </w:r>
      <w:r>
        <w:rPr>
          <w:rFonts w:ascii="Times New Roman" w:hAnsi="Times New Roman"/>
        </w:rPr>
        <w:t xml:space="preserve"> в соответствии с техническим заданием.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8421" w14:textId="77777777" w:rsidR="0060208A" w:rsidRDefault="0060208A">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046012"/>
      <w:docPartObj>
        <w:docPartGallery w:val="Page Numbers (Top of Page)"/>
        <w:docPartUnique/>
      </w:docPartObj>
    </w:sdtPr>
    <w:sdtEndPr/>
    <w:sdtContent>
      <w:p w14:paraId="7B05F8DB" w14:textId="490B3DD5" w:rsidR="0060208A" w:rsidRDefault="0060208A">
        <w:pPr>
          <w:pStyle w:val="a9"/>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D8A"/>
    <w:multiLevelType w:val="multilevel"/>
    <w:tmpl w:val="88408238"/>
    <w:lvl w:ilvl="0">
      <w:start w:val="2"/>
      <w:numFmt w:val="decimal"/>
      <w:lvlText w:val="%1."/>
      <w:lvlJc w:val="left"/>
      <w:pPr>
        <w:ind w:left="540" w:hanging="540"/>
      </w:pPr>
      <w:rPr>
        <w:rFonts w:cs="Times New Roman" w:hint="default"/>
      </w:rPr>
    </w:lvl>
    <w:lvl w:ilvl="1">
      <w:start w:val="1"/>
      <w:numFmt w:val="decimal"/>
      <w:lvlText w:val="%1.%2."/>
      <w:lvlJc w:val="left"/>
      <w:pPr>
        <w:ind w:left="0" w:firstLine="568"/>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E0655"/>
    <w:multiLevelType w:val="multilevel"/>
    <w:tmpl w:val="14F2CBAC"/>
    <w:styleLink w:val="a"/>
    <w:lvl w:ilvl="0">
      <w:start w:val="1"/>
      <w:numFmt w:val="decimal"/>
      <w:pStyle w:val="1"/>
      <w:suff w:val="space"/>
      <w:lvlText w:val="%1."/>
      <w:lvlJc w:val="left"/>
      <w:pPr>
        <w:ind w:left="0" w:firstLine="360"/>
      </w:pPr>
      <w:rPr>
        <w:rFonts w:hint="default"/>
      </w:rPr>
    </w:lvl>
    <w:lvl w:ilvl="1">
      <w:start w:val="1"/>
      <w:numFmt w:val="decimal"/>
      <w:pStyle w:val="2"/>
      <w:suff w:val="space"/>
      <w:lvlText w:val="%1.%2."/>
      <w:lvlJc w:val="left"/>
      <w:pPr>
        <w:ind w:left="0" w:firstLine="360"/>
      </w:pPr>
      <w:rPr>
        <w:rFonts w:hint="default"/>
      </w:rPr>
    </w:lvl>
    <w:lvl w:ilvl="2">
      <w:start w:val="1"/>
      <w:numFmt w:val="decimal"/>
      <w:pStyle w:val="3"/>
      <w:suff w:val="space"/>
      <w:lvlText w:val="%1.%2.%3."/>
      <w:lvlJc w:val="left"/>
      <w:pPr>
        <w:ind w:left="0" w:firstLine="360"/>
      </w:pPr>
      <w:rPr>
        <w:rFonts w:hint="default"/>
      </w:rPr>
    </w:lvl>
    <w:lvl w:ilvl="3">
      <w:start w:val="1"/>
      <w:numFmt w:val="decimal"/>
      <w:pStyle w:val="4"/>
      <w:suff w:val="space"/>
      <w:lvlText w:val="%1.%2.%3.%4."/>
      <w:lvlJc w:val="left"/>
      <w:pPr>
        <w:ind w:left="0" w:firstLine="360"/>
      </w:pPr>
      <w:rPr>
        <w:rFonts w:hint="default"/>
      </w:rPr>
    </w:lvl>
    <w:lvl w:ilvl="4">
      <w:start w:val="1"/>
      <w:numFmt w:val="decimal"/>
      <w:pStyle w:val="5"/>
      <w:suff w:val="space"/>
      <w:lvlText w:val="%1.%2.%3.%4.%5."/>
      <w:lvlJc w:val="left"/>
      <w:pPr>
        <w:ind w:left="0" w:firstLine="360"/>
      </w:pPr>
      <w:rPr>
        <w:rFonts w:hint="default"/>
      </w:rPr>
    </w:lvl>
    <w:lvl w:ilvl="5">
      <w:start w:val="1"/>
      <w:numFmt w:val="lowerRoman"/>
      <w:lvlText w:val="(%6)"/>
      <w:lvlJc w:val="lef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3" w15:restartNumberingAfterBreak="0">
    <w:nsid w:val="197F4EA5"/>
    <w:multiLevelType w:val="hybridMultilevel"/>
    <w:tmpl w:val="C15C617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15B47B1"/>
    <w:multiLevelType w:val="hybridMultilevel"/>
    <w:tmpl w:val="870EBD06"/>
    <w:lvl w:ilvl="0" w:tplc="F782D404">
      <w:start w:val="1"/>
      <w:numFmt w:val="bullet"/>
      <w:pStyle w:val="a0"/>
      <w:lvlText w:val=""/>
      <w:lvlJc w:val="left"/>
      <w:pPr>
        <w:tabs>
          <w:tab w:val="num" w:pos="1070"/>
        </w:tabs>
        <w:ind w:left="1070" w:hanging="360"/>
      </w:pPr>
      <w:rPr>
        <w:rFonts w:ascii="Symbol" w:hAnsi="Symbol" w:hint="default"/>
      </w:rPr>
    </w:lvl>
    <w:lvl w:ilvl="1" w:tplc="0F2EDD3E">
      <w:start w:val="1"/>
      <w:numFmt w:val="bullet"/>
      <w:pStyle w:val="10"/>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6"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983485"/>
    <w:multiLevelType w:val="hybridMultilevel"/>
    <w:tmpl w:val="2B50F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10" w15:restartNumberingAfterBreak="0">
    <w:nsid w:val="60241055"/>
    <w:multiLevelType w:val="hybridMultilevel"/>
    <w:tmpl w:val="70EA5DAE"/>
    <w:lvl w:ilvl="0" w:tplc="04190001">
      <w:start w:val="1"/>
      <w:numFmt w:val="bullet"/>
      <w:lvlText w:val=""/>
      <w:lvlJc w:val="left"/>
      <w:pPr>
        <w:ind w:left="24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15325D"/>
    <w:multiLevelType w:val="hybridMultilevel"/>
    <w:tmpl w:val="FE7EAD3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pStyle w:val="1"/>
        <w:suff w:val="space"/>
        <w:lvlText w:val="%1."/>
        <w:lvlJc w:val="left"/>
        <w:pPr>
          <w:ind w:left="0" w:firstLine="360"/>
        </w:pPr>
        <w:rPr>
          <w:rFonts w:hint="default"/>
        </w:rPr>
      </w:lvl>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9"/>
  </w:num>
  <w:num w:numId="8">
    <w:abstractNumId w:val="6"/>
  </w:num>
  <w:num w:numId="9">
    <w:abstractNumId w:val="11"/>
  </w:num>
  <w:num w:numId="10">
    <w:abstractNumId w:val="3"/>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8A"/>
    <w:rsid w:val="000142FD"/>
    <w:rsid w:val="00016502"/>
    <w:rsid w:val="00017D4C"/>
    <w:rsid w:val="00033BE2"/>
    <w:rsid w:val="00036E51"/>
    <w:rsid w:val="00042DD0"/>
    <w:rsid w:val="00046963"/>
    <w:rsid w:val="0004749D"/>
    <w:rsid w:val="00054A97"/>
    <w:rsid w:val="000560CC"/>
    <w:rsid w:val="000573BC"/>
    <w:rsid w:val="00063137"/>
    <w:rsid w:val="00065C0B"/>
    <w:rsid w:val="000708CF"/>
    <w:rsid w:val="00080CE6"/>
    <w:rsid w:val="0008567C"/>
    <w:rsid w:val="00087B04"/>
    <w:rsid w:val="000A3B14"/>
    <w:rsid w:val="000A4813"/>
    <w:rsid w:val="000A6B5C"/>
    <w:rsid w:val="000B04D5"/>
    <w:rsid w:val="000B2037"/>
    <w:rsid w:val="000B2F29"/>
    <w:rsid w:val="000B4B2F"/>
    <w:rsid w:val="000B5219"/>
    <w:rsid w:val="000C5F5C"/>
    <w:rsid w:val="000E37E7"/>
    <w:rsid w:val="0010689D"/>
    <w:rsid w:val="00107E3C"/>
    <w:rsid w:val="0011167D"/>
    <w:rsid w:val="00115AA3"/>
    <w:rsid w:val="00116DC8"/>
    <w:rsid w:val="00127142"/>
    <w:rsid w:val="00162EC9"/>
    <w:rsid w:val="00164BFE"/>
    <w:rsid w:val="00172FFE"/>
    <w:rsid w:val="00174480"/>
    <w:rsid w:val="00174BA4"/>
    <w:rsid w:val="00181296"/>
    <w:rsid w:val="00191509"/>
    <w:rsid w:val="00194D4D"/>
    <w:rsid w:val="001978CE"/>
    <w:rsid w:val="001A160B"/>
    <w:rsid w:val="001B2594"/>
    <w:rsid w:val="001B6C80"/>
    <w:rsid w:val="001D14DF"/>
    <w:rsid w:val="001D40AB"/>
    <w:rsid w:val="001D6654"/>
    <w:rsid w:val="001E0867"/>
    <w:rsid w:val="001E3E56"/>
    <w:rsid w:val="001F1459"/>
    <w:rsid w:val="001F2133"/>
    <w:rsid w:val="001F3949"/>
    <w:rsid w:val="001F6274"/>
    <w:rsid w:val="00201484"/>
    <w:rsid w:val="00203694"/>
    <w:rsid w:val="002204BB"/>
    <w:rsid w:val="00220CCC"/>
    <w:rsid w:val="00221A9F"/>
    <w:rsid w:val="00224201"/>
    <w:rsid w:val="00234E15"/>
    <w:rsid w:val="00240C0E"/>
    <w:rsid w:val="00246200"/>
    <w:rsid w:val="0024631F"/>
    <w:rsid w:val="0024668B"/>
    <w:rsid w:val="00251796"/>
    <w:rsid w:val="0025658E"/>
    <w:rsid w:val="002611D0"/>
    <w:rsid w:val="00264772"/>
    <w:rsid w:val="00270AEB"/>
    <w:rsid w:val="002917BE"/>
    <w:rsid w:val="002978B9"/>
    <w:rsid w:val="00297AFF"/>
    <w:rsid w:val="002A4718"/>
    <w:rsid w:val="002A6834"/>
    <w:rsid w:val="002B3776"/>
    <w:rsid w:val="002B5FE8"/>
    <w:rsid w:val="002B7FB7"/>
    <w:rsid w:val="002C26E0"/>
    <w:rsid w:val="002D38C4"/>
    <w:rsid w:val="002E5373"/>
    <w:rsid w:val="002F4A8B"/>
    <w:rsid w:val="002F5260"/>
    <w:rsid w:val="00301D39"/>
    <w:rsid w:val="0030724D"/>
    <w:rsid w:val="00314AC1"/>
    <w:rsid w:val="00314DE1"/>
    <w:rsid w:val="00323F87"/>
    <w:rsid w:val="00324965"/>
    <w:rsid w:val="00333FC4"/>
    <w:rsid w:val="00344366"/>
    <w:rsid w:val="00345D6D"/>
    <w:rsid w:val="003648C0"/>
    <w:rsid w:val="00372B51"/>
    <w:rsid w:val="00376B87"/>
    <w:rsid w:val="00396ECE"/>
    <w:rsid w:val="003C3772"/>
    <w:rsid w:val="003D481B"/>
    <w:rsid w:val="003E1338"/>
    <w:rsid w:val="003E3D5F"/>
    <w:rsid w:val="003F4272"/>
    <w:rsid w:val="00407C64"/>
    <w:rsid w:val="00411B92"/>
    <w:rsid w:val="00414EF0"/>
    <w:rsid w:val="0042749D"/>
    <w:rsid w:val="00445604"/>
    <w:rsid w:val="00446907"/>
    <w:rsid w:val="00447E2A"/>
    <w:rsid w:val="00481037"/>
    <w:rsid w:val="004A067F"/>
    <w:rsid w:val="004A1036"/>
    <w:rsid w:val="004A11D6"/>
    <w:rsid w:val="004A2922"/>
    <w:rsid w:val="004A597C"/>
    <w:rsid w:val="004B0CB2"/>
    <w:rsid w:val="004B0E09"/>
    <w:rsid w:val="004C2D6C"/>
    <w:rsid w:val="004C45CD"/>
    <w:rsid w:val="004D2C81"/>
    <w:rsid w:val="004D3F8C"/>
    <w:rsid w:val="004E05DF"/>
    <w:rsid w:val="004E593D"/>
    <w:rsid w:val="004E79C3"/>
    <w:rsid w:val="004F34EF"/>
    <w:rsid w:val="00510377"/>
    <w:rsid w:val="005258A1"/>
    <w:rsid w:val="005379F0"/>
    <w:rsid w:val="00543FFF"/>
    <w:rsid w:val="00551F04"/>
    <w:rsid w:val="005529CB"/>
    <w:rsid w:val="0055490E"/>
    <w:rsid w:val="005603FB"/>
    <w:rsid w:val="0056716A"/>
    <w:rsid w:val="005672AF"/>
    <w:rsid w:val="0057193F"/>
    <w:rsid w:val="005763EA"/>
    <w:rsid w:val="00582BF2"/>
    <w:rsid w:val="00583609"/>
    <w:rsid w:val="005870BC"/>
    <w:rsid w:val="00593423"/>
    <w:rsid w:val="005A06EB"/>
    <w:rsid w:val="005A27FB"/>
    <w:rsid w:val="005B2E4B"/>
    <w:rsid w:val="005B6FBC"/>
    <w:rsid w:val="005C10E6"/>
    <w:rsid w:val="005C447E"/>
    <w:rsid w:val="005C519C"/>
    <w:rsid w:val="005D6921"/>
    <w:rsid w:val="005D7229"/>
    <w:rsid w:val="005D7A72"/>
    <w:rsid w:val="005D7ACC"/>
    <w:rsid w:val="005F252A"/>
    <w:rsid w:val="005F732D"/>
    <w:rsid w:val="00601786"/>
    <w:rsid w:val="0060208A"/>
    <w:rsid w:val="006128C9"/>
    <w:rsid w:val="00623EBE"/>
    <w:rsid w:val="00642DFB"/>
    <w:rsid w:val="00642E07"/>
    <w:rsid w:val="00655A2E"/>
    <w:rsid w:val="006665F5"/>
    <w:rsid w:val="00683C5F"/>
    <w:rsid w:val="00684BCB"/>
    <w:rsid w:val="006A6A22"/>
    <w:rsid w:val="006A7EA2"/>
    <w:rsid w:val="006B112A"/>
    <w:rsid w:val="006B26B2"/>
    <w:rsid w:val="006C11C0"/>
    <w:rsid w:val="006C15BD"/>
    <w:rsid w:val="006C4FAA"/>
    <w:rsid w:val="006D3A6B"/>
    <w:rsid w:val="006D7BF4"/>
    <w:rsid w:val="006E102B"/>
    <w:rsid w:val="006E2884"/>
    <w:rsid w:val="006E528A"/>
    <w:rsid w:val="00724858"/>
    <w:rsid w:val="00731473"/>
    <w:rsid w:val="0073501B"/>
    <w:rsid w:val="007406DF"/>
    <w:rsid w:val="007473D6"/>
    <w:rsid w:val="00760F0B"/>
    <w:rsid w:val="007648D4"/>
    <w:rsid w:val="00771336"/>
    <w:rsid w:val="00776742"/>
    <w:rsid w:val="0079640B"/>
    <w:rsid w:val="007B3B67"/>
    <w:rsid w:val="007C78A8"/>
    <w:rsid w:val="007D53D0"/>
    <w:rsid w:val="007D6D58"/>
    <w:rsid w:val="007D70CC"/>
    <w:rsid w:val="007E613A"/>
    <w:rsid w:val="007E6832"/>
    <w:rsid w:val="007F2D42"/>
    <w:rsid w:val="007F6322"/>
    <w:rsid w:val="008019B6"/>
    <w:rsid w:val="0081308B"/>
    <w:rsid w:val="008132FB"/>
    <w:rsid w:val="00817325"/>
    <w:rsid w:val="00817762"/>
    <w:rsid w:val="0085723B"/>
    <w:rsid w:val="008611C5"/>
    <w:rsid w:val="008670AB"/>
    <w:rsid w:val="00867F44"/>
    <w:rsid w:val="00872680"/>
    <w:rsid w:val="00873ACC"/>
    <w:rsid w:val="008850BA"/>
    <w:rsid w:val="00891D0D"/>
    <w:rsid w:val="00893E8E"/>
    <w:rsid w:val="008B1014"/>
    <w:rsid w:val="008D65B0"/>
    <w:rsid w:val="008E0F2C"/>
    <w:rsid w:val="00917702"/>
    <w:rsid w:val="00926CC7"/>
    <w:rsid w:val="0093702E"/>
    <w:rsid w:val="00937246"/>
    <w:rsid w:val="0093786E"/>
    <w:rsid w:val="00940B83"/>
    <w:rsid w:val="009431B2"/>
    <w:rsid w:val="009431BD"/>
    <w:rsid w:val="00954401"/>
    <w:rsid w:val="00955AA2"/>
    <w:rsid w:val="00961E47"/>
    <w:rsid w:val="00973CA4"/>
    <w:rsid w:val="00985302"/>
    <w:rsid w:val="00986D89"/>
    <w:rsid w:val="00997E64"/>
    <w:rsid w:val="009A12F1"/>
    <w:rsid w:val="009F4049"/>
    <w:rsid w:val="009F73B8"/>
    <w:rsid w:val="00A0564F"/>
    <w:rsid w:val="00A059A3"/>
    <w:rsid w:val="00A21169"/>
    <w:rsid w:val="00A228D9"/>
    <w:rsid w:val="00A57317"/>
    <w:rsid w:val="00A74B14"/>
    <w:rsid w:val="00A90512"/>
    <w:rsid w:val="00A914B0"/>
    <w:rsid w:val="00AA0989"/>
    <w:rsid w:val="00AA2C2F"/>
    <w:rsid w:val="00AA73E0"/>
    <w:rsid w:val="00AA7F6F"/>
    <w:rsid w:val="00AC1921"/>
    <w:rsid w:val="00AC2217"/>
    <w:rsid w:val="00AC2741"/>
    <w:rsid w:val="00AE649A"/>
    <w:rsid w:val="00AE6817"/>
    <w:rsid w:val="00AF35C8"/>
    <w:rsid w:val="00AF39EB"/>
    <w:rsid w:val="00B06E7C"/>
    <w:rsid w:val="00B235B8"/>
    <w:rsid w:val="00B27C4D"/>
    <w:rsid w:val="00B40069"/>
    <w:rsid w:val="00B46BC9"/>
    <w:rsid w:val="00B57E44"/>
    <w:rsid w:val="00B725FB"/>
    <w:rsid w:val="00B72B0A"/>
    <w:rsid w:val="00B81B9B"/>
    <w:rsid w:val="00B841F0"/>
    <w:rsid w:val="00B94704"/>
    <w:rsid w:val="00BB43A1"/>
    <w:rsid w:val="00BC44BF"/>
    <w:rsid w:val="00BF1582"/>
    <w:rsid w:val="00C02A5A"/>
    <w:rsid w:val="00C117EB"/>
    <w:rsid w:val="00C2598E"/>
    <w:rsid w:val="00C37AE1"/>
    <w:rsid w:val="00C42C26"/>
    <w:rsid w:val="00C44CE1"/>
    <w:rsid w:val="00C67ACC"/>
    <w:rsid w:val="00C7108D"/>
    <w:rsid w:val="00C72B74"/>
    <w:rsid w:val="00CA0CB6"/>
    <w:rsid w:val="00CC4B71"/>
    <w:rsid w:val="00CC60C0"/>
    <w:rsid w:val="00CD0A83"/>
    <w:rsid w:val="00CD3B33"/>
    <w:rsid w:val="00CD44AA"/>
    <w:rsid w:val="00CD45B8"/>
    <w:rsid w:val="00CD55E3"/>
    <w:rsid w:val="00CE74AD"/>
    <w:rsid w:val="00CE77B7"/>
    <w:rsid w:val="00CF06BB"/>
    <w:rsid w:val="00CF2D6E"/>
    <w:rsid w:val="00CF3FEB"/>
    <w:rsid w:val="00D160F4"/>
    <w:rsid w:val="00D203A6"/>
    <w:rsid w:val="00D213DB"/>
    <w:rsid w:val="00D2202B"/>
    <w:rsid w:val="00D27541"/>
    <w:rsid w:val="00D326F9"/>
    <w:rsid w:val="00D577AC"/>
    <w:rsid w:val="00D93ED8"/>
    <w:rsid w:val="00DA3608"/>
    <w:rsid w:val="00DA4ACE"/>
    <w:rsid w:val="00DA5059"/>
    <w:rsid w:val="00DC5046"/>
    <w:rsid w:val="00DD458B"/>
    <w:rsid w:val="00E141CD"/>
    <w:rsid w:val="00E14AD7"/>
    <w:rsid w:val="00E1664E"/>
    <w:rsid w:val="00E45F53"/>
    <w:rsid w:val="00E50B27"/>
    <w:rsid w:val="00E51A2F"/>
    <w:rsid w:val="00E74CDA"/>
    <w:rsid w:val="00E80F8F"/>
    <w:rsid w:val="00E9563C"/>
    <w:rsid w:val="00EB22CB"/>
    <w:rsid w:val="00EB5EAD"/>
    <w:rsid w:val="00EC0CE5"/>
    <w:rsid w:val="00EC355D"/>
    <w:rsid w:val="00EC4816"/>
    <w:rsid w:val="00ED62F1"/>
    <w:rsid w:val="00EE24B4"/>
    <w:rsid w:val="00EE3684"/>
    <w:rsid w:val="00F018E0"/>
    <w:rsid w:val="00F018F0"/>
    <w:rsid w:val="00F02DE0"/>
    <w:rsid w:val="00F07273"/>
    <w:rsid w:val="00F07493"/>
    <w:rsid w:val="00F11FC6"/>
    <w:rsid w:val="00F1275D"/>
    <w:rsid w:val="00F176CC"/>
    <w:rsid w:val="00F209E4"/>
    <w:rsid w:val="00F23FAA"/>
    <w:rsid w:val="00F30229"/>
    <w:rsid w:val="00F30F4E"/>
    <w:rsid w:val="00F36610"/>
    <w:rsid w:val="00F519D0"/>
    <w:rsid w:val="00F523D2"/>
    <w:rsid w:val="00F55A10"/>
    <w:rsid w:val="00F60BB1"/>
    <w:rsid w:val="00F65843"/>
    <w:rsid w:val="00F65EF3"/>
    <w:rsid w:val="00F6708E"/>
    <w:rsid w:val="00F7306D"/>
    <w:rsid w:val="00F771C0"/>
    <w:rsid w:val="00F824A4"/>
    <w:rsid w:val="00F922CE"/>
    <w:rsid w:val="00F96268"/>
    <w:rsid w:val="00FA0BE0"/>
    <w:rsid w:val="00FB3429"/>
    <w:rsid w:val="00FC1F25"/>
    <w:rsid w:val="00FC22EC"/>
    <w:rsid w:val="00FC2861"/>
    <w:rsid w:val="00FC7F39"/>
    <w:rsid w:val="00FF7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3EF"/>
  <w15:chartTrackingRefBased/>
  <w15:docId w15:val="{3BFECD9A-A1B1-41C7-A787-F832B08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60208A"/>
    <w:pPr>
      <w:spacing w:after="0" w:line="320" w:lineRule="exact"/>
    </w:pPr>
    <w:rPr>
      <w:sz w:val="24"/>
    </w:rPr>
  </w:style>
  <w:style w:type="paragraph" w:styleId="1">
    <w:name w:val="heading 1"/>
    <w:basedOn w:val="a1"/>
    <w:next w:val="a1"/>
    <w:link w:val="11"/>
    <w:uiPriority w:val="9"/>
    <w:qFormat/>
    <w:rsid w:val="0060208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semiHidden/>
    <w:qFormat/>
    <w:rsid w:val="0060208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semiHidden/>
    <w:qFormat/>
    <w:rsid w:val="0060208A"/>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1"/>
    <w:next w:val="a1"/>
    <w:link w:val="40"/>
    <w:uiPriority w:val="9"/>
    <w:semiHidden/>
    <w:qFormat/>
    <w:rsid w:val="0060208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qFormat/>
    <w:rsid w:val="0060208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60208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2"/>
    <w:link w:val="2"/>
    <w:uiPriority w:val="9"/>
    <w:semiHidden/>
    <w:rsid w:val="0060208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2"/>
    <w:link w:val="3"/>
    <w:uiPriority w:val="9"/>
    <w:semiHidden/>
    <w:rsid w:val="0060208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semiHidden/>
    <w:rsid w:val="0060208A"/>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2"/>
    <w:link w:val="5"/>
    <w:uiPriority w:val="9"/>
    <w:semiHidden/>
    <w:rsid w:val="0060208A"/>
    <w:rPr>
      <w:rFonts w:asciiTheme="majorHAnsi" w:eastAsiaTheme="majorEastAsia" w:hAnsiTheme="majorHAnsi" w:cstheme="majorBidi"/>
      <w:color w:val="2F5496" w:themeColor="accent1" w:themeShade="BF"/>
      <w:sz w:val="24"/>
    </w:rPr>
  </w:style>
  <w:style w:type="paragraph" w:styleId="a5">
    <w:name w:val="Body Text"/>
    <w:basedOn w:val="a1"/>
    <w:link w:val="a6"/>
    <w:uiPriority w:val="99"/>
    <w:semiHidden/>
    <w:unhideWhenUsed/>
    <w:rsid w:val="0060208A"/>
    <w:pPr>
      <w:spacing w:after="120"/>
    </w:pPr>
  </w:style>
  <w:style w:type="character" w:customStyle="1" w:styleId="a6">
    <w:name w:val="Основной текст Знак"/>
    <w:basedOn w:val="a2"/>
    <w:link w:val="a5"/>
    <w:uiPriority w:val="99"/>
    <w:semiHidden/>
    <w:rsid w:val="0060208A"/>
    <w:rPr>
      <w:sz w:val="24"/>
    </w:rPr>
  </w:style>
  <w:style w:type="paragraph" w:styleId="a7">
    <w:name w:val="Body Text First Indent"/>
    <w:basedOn w:val="a5"/>
    <w:link w:val="a8"/>
    <w:uiPriority w:val="99"/>
    <w:rsid w:val="0060208A"/>
    <w:pPr>
      <w:spacing w:after="0"/>
      <w:ind w:firstLine="360"/>
      <w:jc w:val="both"/>
    </w:pPr>
  </w:style>
  <w:style w:type="character" w:customStyle="1" w:styleId="a8">
    <w:name w:val="Красная строка Знак"/>
    <w:basedOn w:val="a6"/>
    <w:link w:val="a7"/>
    <w:uiPriority w:val="99"/>
    <w:rsid w:val="0060208A"/>
    <w:rPr>
      <w:sz w:val="24"/>
    </w:rPr>
  </w:style>
  <w:style w:type="paragraph" w:customStyle="1" w:styleId="12">
    <w:name w:val="Заголовок 1 приложения"/>
    <w:basedOn w:val="1"/>
    <w:next w:val="a7"/>
    <w:rsid w:val="0060208A"/>
    <w:pPr>
      <w:suppressAutoHyphens/>
      <w:spacing w:after="80"/>
    </w:pPr>
    <w:rPr>
      <w:b/>
      <w:color w:val="000000" w:themeColor="text1"/>
      <w:sz w:val="28"/>
    </w:rPr>
  </w:style>
  <w:style w:type="numbering" w:customStyle="1" w:styleId="a">
    <w:name w:val="Рубрикация приложения"/>
    <w:uiPriority w:val="99"/>
    <w:rsid w:val="0060208A"/>
    <w:pPr>
      <w:numPr>
        <w:numId w:val="1"/>
      </w:numPr>
    </w:pPr>
  </w:style>
  <w:style w:type="paragraph" w:styleId="a9">
    <w:name w:val="header"/>
    <w:basedOn w:val="a1"/>
    <w:link w:val="aa"/>
    <w:uiPriority w:val="99"/>
    <w:rsid w:val="0060208A"/>
    <w:pPr>
      <w:tabs>
        <w:tab w:val="center" w:pos="4513"/>
        <w:tab w:val="right" w:pos="9026"/>
      </w:tabs>
      <w:spacing w:line="240" w:lineRule="auto"/>
    </w:pPr>
    <w:rPr>
      <w:sz w:val="20"/>
    </w:rPr>
  </w:style>
  <w:style w:type="character" w:customStyle="1" w:styleId="aa">
    <w:name w:val="Верхний колонтитул Знак"/>
    <w:basedOn w:val="a2"/>
    <w:link w:val="a9"/>
    <w:uiPriority w:val="99"/>
    <w:rsid w:val="0060208A"/>
    <w:rPr>
      <w:sz w:val="20"/>
    </w:rPr>
  </w:style>
  <w:style w:type="table" w:styleId="ab">
    <w:name w:val="Table Grid"/>
    <w:basedOn w:val="a3"/>
    <w:uiPriority w:val="39"/>
    <w:rsid w:val="0060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7"/>
    <w:link w:val="ad"/>
    <w:uiPriority w:val="34"/>
    <w:qFormat/>
    <w:rsid w:val="0060208A"/>
    <w:pPr>
      <w:contextualSpacing/>
    </w:pPr>
  </w:style>
  <w:style w:type="paragraph" w:styleId="ae">
    <w:name w:val="footer"/>
    <w:basedOn w:val="a1"/>
    <w:link w:val="af"/>
    <w:uiPriority w:val="99"/>
    <w:unhideWhenUsed/>
    <w:rsid w:val="0060208A"/>
    <w:pPr>
      <w:tabs>
        <w:tab w:val="center" w:pos="4513"/>
        <w:tab w:val="right" w:pos="9026"/>
      </w:tabs>
      <w:spacing w:line="240" w:lineRule="auto"/>
    </w:pPr>
  </w:style>
  <w:style w:type="character" w:customStyle="1" w:styleId="af">
    <w:name w:val="Нижний колонтитул Знак"/>
    <w:basedOn w:val="a2"/>
    <w:link w:val="ae"/>
    <w:uiPriority w:val="99"/>
    <w:rsid w:val="0060208A"/>
    <w:rPr>
      <w:sz w:val="24"/>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1"/>
    <w:uiPriority w:val="99"/>
    <w:rsid w:val="0060208A"/>
    <w:pPr>
      <w:spacing w:line="240" w:lineRule="auto"/>
    </w:pPr>
    <w:rPr>
      <w:sz w:val="18"/>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0"/>
    <w:uiPriority w:val="99"/>
    <w:rsid w:val="0060208A"/>
    <w:rPr>
      <w:sz w:val="18"/>
      <w:szCs w:val="20"/>
    </w:rPr>
  </w:style>
  <w:style w:type="character" w:styleId="af2">
    <w:name w:val="footnote reference"/>
    <w:basedOn w:val="a2"/>
    <w:uiPriority w:val="99"/>
    <w:unhideWhenUsed/>
    <w:rsid w:val="0060208A"/>
    <w:rPr>
      <w:vertAlign w:val="superscript"/>
    </w:rPr>
  </w:style>
  <w:style w:type="character" w:customStyle="1" w:styleId="ad">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c"/>
    <w:uiPriority w:val="34"/>
    <w:qFormat/>
    <w:locked/>
    <w:rsid w:val="0060208A"/>
    <w:rPr>
      <w:sz w:val="24"/>
    </w:rPr>
  </w:style>
  <w:style w:type="paragraph" w:styleId="a0">
    <w:name w:val="Normal (Web)"/>
    <w:aliases w:val="Обычный (Web),Обычный (веб) Знак Знак,Обычный (Web) Знак Знак Знак"/>
    <w:basedOn w:val="a1"/>
    <w:next w:val="a1"/>
    <w:link w:val="af3"/>
    <w:rsid w:val="0060208A"/>
    <w:pPr>
      <w:numPr>
        <w:numId w:val="3"/>
      </w:numPr>
      <w:spacing w:line="360" w:lineRule="auto"/>
      <w:jc w:val="both"/>
    </w:pPr>
    <w:rPr>
      <w:rFonts w:ascii="Times New Roman" w:eastAsia="Times New Roman" w:hAnsi="Times New Roman" w:cs="Times New Roman"/>
      <w:sz w:val="28"/>
      <w:szCs w:val="24"/>
      <w:lang w:eastAsia="ru-RU"/>
    </w:rPr>
  </w:style>
  <w:style w:type="paragraph" w:customStyle="1" w:styleId="10">
    <w:name w:val="Список 1"/>
    <w:basedOn w:val="a1"/>
    <w:uiPriority w:val="99"/>
    <w:rsid w:val="0060208A"/>
    <w:pPr>
      <w:numPr>
        <w:ilvl w:val="1"/>
        <w:numId w:val="3"/>
      </w:numPr>
      <w:spacing w:line="240" w:lineRule="auto"/>
    </w:pPr>
    <w:rPr>
      <w:rFonts w:ascii="Times New Roman" w:eastAsia="Times New Roman" w:hAnsi="Times New Roman" w:cs="Times New Roman"/>
      <w:szCs w:val="24"/>
      <w:lang w:eastAsia="ru-RU"/>
    </w:rPr>
  </w:style>
  <w:style w:type="character" w:customStyle="1" w:styleId="af3">
    <w:name w:val="Обычный (Интернет) Знак"/>
    <w:aliases w:val="Обычный (Web) Знак,Обычный (веб) Знак Знак Знак,Обычный (Web) Знак Знак Знак Знак"/>
    <w:link w:val="a0"/>
    <w:locked/>
    <w:rsid w:val="0060208A"/>
    <w:rPr>
      <w:rFonts w:ascii="Times New Roman" w:eastAsia="Times New Roman" w:hAnsi="Times New Roman" w:cs="Times New Roman"/>
      <w:sz w:val="28"/>
      <w:szCs w:val="24"/>
      <w:lang w:eastAsia="ru-RU"/>
    </w:rPr>
  </w:style>
  <w:style w:type="paragraph" w:styleId="af4">
    <w:name w:val="Body Text Indent"/>
    <w:basedOn w:val="a1"/>
    <w:link w:val="af5"/>
    <w:uiPriority w:val="99"/>
    <w:unhideWhenUsed/>
    <w:rsid w:val="0060208A"/>
    <w:pPr>
      <w:spacing w:after="120"/>
      <w:ind w:left="283"/>
    </w:pPr>
  </w:style>
  <w:style w:type="character" w:customStyle="1" w:styleId="af5">
    <w:name w:val="Основной текст с отступом Знак"/>
    <w:basedOn w:val="a2"/>
    <w:link w:val="af4"/>
    <w:uiPriority w:val="99"/>
    <w:rsid w:val="0060208A"/>
    <w:rPr>
      <w:sz w:val="24"/>
    </w:rPr>
  </w:style>
  <w:style w:type="paragraph" w:customStyle="1" w:styleId="Times12">
    <w:name w:val="Times 12"/>
    <w:basedOn w:val="a1"/>
    <w:uiPriority w:val="99"/>
    <w:rsid w:val="0060208A"/>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6">
    <w:name w:val="Пункт б/н"/>
    <w:basedOn w:val="a1"/>
    <w:uiPriority w:val="99"/>
    <w:rsid w:val="0060208A"/>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7">
    <w:name w:val="Таблица шапка"/>
    <w:basedOn w:val="a1"/>
    <w:uiPriority w:val="99"/>
    <w:rsid w:val="0060208A"/>
    <w:pPr>
      <w:keepNext/>
      <w:snapToGrid w:val="0"/>
      <w:spacing w:before="40" w:after="40" w:line="240" w:lineRule="auto"/>
      <w:ind w:left="57" w:right="57"/>
    </w:pPr>
    <w:rPr>
      <w:rFonts w:eastAsiaTheme="minorEastAsia" w:cs="Times New Roman"/>
      <w:sz w:val="22"/>
      <w:szCs w:val="20"/>
      <w:lang w:eastAsia="ru-RU"/>
    </w:rPr>
  </w:style>
  <w:style w:type="paragraph" w:customStyle="1" w:styleId="af8">
    <w:name w:val="Таблица текст"/>
    <w:basedOn w:val="a1"/>
    <w:uiPriority w:val="99"/>
    <w:rsid w:val="0060208A"/>
    <w:pPr>
      <w:snapToGrid w:val="0"/>
      <w:spacing w:before="40" w:after="40" w:line="240" w:lineRule="auto"/>
      <w:ind w:left="57" w:right="57"/>
    </w:pPr>
    <w:rPr>
      <w:rFonts w:eastAsiaTheme="minorEastAsia" w:cs="Times New Roman"/>
      <w:szCs w:val="20"/>
      <w:lang w:eastAsia="ru-RU"/>
    </w:rPr>
  </w:style>
  <w:style w:type="character" w:styleId="af9">
    <w:name w:val="annotation reference"/>
    <w:basedOn w:val="a2"/>
    <w:uiPriority w:val="99"/>
    <w:semiHidden/>
    <w:unhideWhenUsed/>
    <w:rsid w:val="00181296"/>
    <w:rPr>
      <w:sz w:val="16"/>
      <w:szCs w:val="16"/>
    </w:rPr>
  </w:style>
  <w:style w:type="paragraph" w:styleId="afa">
    <w:name w:val="annotation text"/>
    <w:basedOn w:val="a1"/>
    <w:link w:val="afb"/>
    <w:uiPriority w:val="99"/>
    <w:unhideWhenUsed/>
    <w:rsid w:val="00181296"/>
    <w:pPr>
      <w:spacing w:line="240" w:lineRule="auto"/>
    </w:pPr>
    <w:rPr>
      <w:sz w:val="20"/>
      <w:szCs w:val="20"/>
    </w:rPr>
  </w:style>
  <w:style w:type="character" w:customStyle="1" w:styleId="afb">
    <w:name w:val="Текст примечания Знак"/>
    <w:basedOn w:val="a2"/>
    <w:link w:val="afa"/>
    <w:uiPriority w:val="99"/>
    <w:rsid w:val="00181296"/>
    <w:rPr>
      <w:sz w:val="20"/>
      <w:szCs w:val="20"/>
    </w:rPr>
  </w:style>
  <w:style w:type="paragraph" w:styleId="afc">
    <w:name w:val="annotation subject"/>
    <w:basedOn w:val="afa"/>
    <w:next w:val="afa"/>
    <w:link w:val="afd"/>
    <w:uiPriority w:val="99"/>
    <w:semiHidden/>
    <w:unhideWhenUsed/>
    <w:rsid w:val="00181296"/>
    <w:rPr>
      <w:b/>
      <w:bCs/>
    </w:rPr>
  </w:style>
  <w:style w:type="character" w:customStyle="1" w:styleId="afd">
    <w:name w:val="Тема примечания Знак"/>
    <w:basedOn w:val="afb"/>
    <w:link w:val="afc"/>
    <w:uiPriority w:val="99"/>
    <w:semiHidden/>
    <w:rsid w:val="00181296"/>
    <w:rPr>
      <w:b/>
      <w:bCs/>
      <w:sz w:val="20"/>
      <w:szCs w:val="20"/>
    </w:rPr>
  </w:style>
  <w:style w:type="paragraph" w:styleId="afe">
    <w:name w:val="Balloon Text"/>
    <w:basedOn w:val="a1"/>
    <w:link w:val="aff"/>
    <w:uiPriority w:val="99"/>
    <w:semiHidden/>
    <w:unhideWhenUsed/>
    <w:rsid w:val="00181296"/>
    <w:pPr>
      <w:spacing w:line="240" w:lineRule="auto"/>
    </w:pPr>
    <w:rPr>
      <w:rFonts w:ascii="Segoe UI" w:hAnsi="Segoe UI" w:cs="Segoe UI"/>
      <w:sz w:val="18"/>
      <w:szCs w:val="18"/>
    </w:rPr>
  </w:style>
  <w:style w:type="character" w:customStyle="1" w:styleId="aff">
    <w:name w:val="Текст выноски Знак"/>
    <w:basedOn w:val="a2"/>
    <w:link w:val="afe"/>
    <w:uiPriority w:val="99"/>
    <w:semiHidden/>
    <w:rsid w:val="00181296"/>
    <w:rPr>
      <w:rFonts w:ascii="Segoe UI" w:hAnsi="Segoe UI" w:cs="Segoe UI"/>
      <w:sz w:val="18"/>
      <w:szCs w:val="18"/>
    </w:rPr>
  </w:style>
  <w:style w:type="character" w:styleId="aff0">
    <w:name w:val="Hyperlink"/>
    <w:basedOn w:val="a2"/>
    <w:uiPriority w:val="99"/>
    <w:unhideWhenUsed/>
    <w:rsid w:val="00F018F0"/>
    <w:rPr>
      <w:color w:val="0563C1" w:themeColor="hyperlink"/>
      <w:u w:val="single"/>
    </w:rPr>
  </w:style>
  <w:style w:type="paragraph" w:styleId="aff1">
    <w:name w:val="Revision"/>
    <w:hidden/>
    <w:uiPriority w:val="99"/>
    <w:semiHidden/>
    <w:rsid w:val="00655A2E"/>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tav.ru/ratings/mediarating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26E8B-478D-42E2-9F1E-3FF57FB4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Товмасян Аршак Алексанович</dc:creator>
  <cp:keywords/>
  <dc:description/>
  <cp:lastModifiedBy>Юшкин Дмитрий Николаевич</cp:lastModifiedBy>
  <cp:revision>48</cp:revision>
  <dcterms:created xsi:type="dcterms:W3CDTF">2021-06-03T13:20:00Z</dcterms:created>
  <dcterms:modified xsi:type="dcterms:W3CDTF">2021-06-17T15:54:00Z</dcterms:modified>
</cp:coreProperties>
</file>