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ED66" w14:textId="77777777" w:rsidR="00A11E40" w:rsidRPr="00FC2F45" w:rsidRDefault="00A11E40" w:rsidP="00A11E40">
      <w:pPr>
        <w:pStyle w:val="Times12"/>
        <w:ind w:left="5103" w:firstLine="0"/>
        <w:jc w:val="right"/>
        <w:rPr>
          <w:iCs/>
          <w:szCs w:val="24"/>
        </w:rPr>
      </w:pPr>
      <w:r w:rsidRPr="00FC2F45">
        <w:rPr>
          <w:iCs/>
          <w:szCs w:val="24"/>
        </w:rPr>
        <w:t xml:space="preserve">Приложение № 4 </w:t>
      </w:r>
    </w:p>
    <w:p w14:paraId="6DCC18AD" w14:textId="77777777" w:rsidR="00A11E40" w:rsidRPr="00FC2F45" w:rsidRDefault="00A11E40" w:rsidP="00A11E40">
      <w:pPr>
        <w:pStyle w:val="Times12"/>
        <w:ind w:left="5103" w:firstLine="0"/>
        <w:jc w:val="right"/>
        <w:rPr>
          <w:iCs/>
          <w:szCs w:val="24"/>
        </w:rPr>
      </w:pPr>
      <w:r w:rsidRPr="00FC2F45">
        <w:rPr>
          <w:iCs/>
          <w:szCs w:val="24"/>
        </w:rPr>
        <w:t>к Информационному сообщению</w:t>
      </w:r>
    </w:p>
    <w:p w14:paraId="73BB3E87" w14:textId="77777777" w:rsidR="00C53705" w:rsidRPr="00C53705" w:rsidRDefault="00C53705" w:rsidP="00C53705">
      <w:pPr>
        <w:tabs>
          <w:tab w:val="left" w:pos="1134"/>
          <w:tab w:val="left" w:pos="1276"/>
        </w:tabs>
        <w:spacing w:after="200" w:line="276" w:lineRule="auto"/>
        <w:rPr>
          <w:b/>
          <w:szCs w:val="22"/>
          <w:lang w:eastAsia="en-US"/>
        </w:rPr>
      </w:pPr>
      <w:bookmarkStart w:id="0" w:name="пр4"/>
    </w:p>
    <w:p w14:paraId="715AAD16" w14:textId="77777777" w:rsidR="00C53705" w:rsidRPr="00C53705" w:rsidRDefault="00C53705" w:rsidP="00C53705">
      <w:pPr>
        <w:ind w:left="720"/>
        <w:contextualSpacing/>
        <w:jc w:val="center"/>
        <w:rPr>
          <w:lang w:eastAsia="en-US"/>
        </w:rPr>
      </w:pPr>
      <w:bookmarkStart w:id="1" w:name="_Hlk43297623"/>
      <w:r w:rsidRPr="00C53705">
        <w:rPr>
          <w:lang w:eastAsia="en-US"/>
        </w:rPr>
        <w:t>Техническое задание</w:t>
      </w:r>
    </w:p>
    <w:p w14:paraId="3EAF227F" w14:textId="77777777" w:rsidR="00C53705" w:rsidRPr="00C53705" w:rsidRDefault="00C53705" w:rsidP="00C53705">
      <w:pPr>
        <w:ind w:left="720"/>
        <w:contextualSpacing/>
        <w:jc w:val="center"/>
      </w:pPr>
      <w:r w:rsidRPr="00C53705">
        <w:rPr>
          <w:lang w:eastAsia="en-US"/>
        </w:rPr>
        <w:t>на о</w:t>
      </w:r>
      <w:r w:rsidRPr="00C53705">
        <w:t>казание рекламно-информационных услуг по проведению рекламных кампаний АО «Почта Банк» в сети Интернет</w:t>
      </w:r>
      <w:r w:rsidRPr="00C53705" w:rsidDel="008270A1">
        <w:t xml:space="preserve"> </w:t>
      </w:r>
    </w:p>
    <w:p w14:paraId="5FCB4591" w14:textId="77777777" w:rsidR="00C53705" w:rsidRPr="00C53705" w:rsidRDefault="00C53705" w:rsidP="00C53705">
      <w:pPr>
        <w:spacing w:after="160" w:line="259" w:lineRule="auto"/>
        <w:ind w:left="720"/>
        <w:contextualSpacing/>
        <w:rPr>
          <w:sz w:val="22"/>
        </w:rPr>
      </w:pPr>
    </w:p>
    <w:p w14:paraId="1438A6F1" w14:textId="77777777" w:rsidR="00C53705" w:rsidRPr="00C53705" w:rsidRDefault="00C53705" w:rsidP="00C53705">
      <w:pPr>
        <w:spacing w:after="160" w:line="259" w:lineRule="auto"/>
        <w:ind w:left="720"/>
        <w:contextualSpacing/>
      </w:pPr>
    </w:p>
    <w:p w14:paraId="5C69282B" w14:textId="77777777" w:rsidR="00C53705" w:rsidRPr="00C53705" w:rsidRDefault="00C53705" w:rsidP="00C53705">
      <w:pPr>
        <w:numPr>
          <w:ilvl w:val="0"/>
          <w:numId w:val="25"/>
        </w:numPr>
        <w:spacing w:after="160" w:line="259" w:lineRule="auto"/>
        <w:contextualSpacing/>
        <w:rPr>
          <w:b/>
        </w:rPr>
      </w:pPr>
      <w:r w:rsidRPr="00C53705">
        <w:rPr>
          <w:b/>
        </w:rPr>
        <w:t>Описание технического задания</w:t>
      </w:r>
    </w:p>
    <w:p w14:paraId="4936D170" w14:textId="658DA9D9" w:rsidR="00C53705" w:rsidRPr="00C53705" w:rsidRDefault="0067113C" w:rsidP="00C53705">
      <w:pPr>
        <w:spacing w:after="160" w:line="259" w:lineRule="auto"/>
        <w:rPr>
          <w:sz w:val="22"/>
          <w:szCs w:val="22"/>
          <w:lang w:eastAsia="en-US"/>
        </w:rPr>
      </w:pPr>
      <w:r>
        <w:rPr>
          <w:sz w:val="22"/>
          <w:szCs w:val="22"/>
          <w:lang w:eastAsia="en-US"/>
        </w:rPr>
        <w:t xml:space="preserve">АО </w:t>
      </w:r>
      <w:r w:rsidR="00C53705" w:rsidRPr="00C53705">
        <w:rPr>
          <w:sz w:val="22"/>
          <w:szCs w:val="22"/>
          <w:lang w:eastAsia="en-US"/>
        </w:rPr>
        <w:t>«Почта Банк» — универсальный розничный банк, созданный в 2016 году группой ВТБ и ФГУП «Почта России» на базе «Лето Банка».</w:t>
      </w:r>
    </w:p>
    <w:p w14:paraId="570D8B08"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Продуктовый ряд банка включает в себя сберегательные счета, вклады, платежи и переводы, широкий спектр кредитных продуктов, пенсионное и зарплатное обслуживание, а также услуги для малого бизнеса. </w:t>
      </w:r>
    </w:p>
    <w:p w14:paraId="3D9B877A" w14:textId="77777777" w:rsidR="00C53705" w:rsidRPr="00C53705" w:rsidRDefault="00C53705" w:rsidP="00C53705">
      <w:pPr>
        <w:spacing w:after="160" w:line="259" w:lineRule="auto"/>
        <w:rPr>
          <w:sz w:val="22"/>
          <w:szCs w:val="22"/>
          <w:lang w:eastAsia="en-US"/>
        </w:rPr>
      </w:pPr>
      <w:r w:rsidRPr="00C53705">
        <w:rPr>
          <w:sz w:val="22"/>
          <w:szCs w:val="22"/>
          <w:lang w:eastAsia="en-US"/>
        </w:rPr>
        <w:t>Почта Банк входит в ТОП-30 финансово-кредитных организаций России по размеру активов и представлен во всех регионах РФ.</w:t>
      </w:r>
    </w:p>
    <w:bookmarkEnd w:id="1"/>
    <w:p w14:paraId="7BF4B511" w14:textId="600874B6" w:rsidR="00C53705" w:rsidRDefault="007C4F93" w:rsidP="00C53705">
      <w:pPr>
        <w:spacing w:after="160" w:line="259" w:lineRule="auto"/>
        <w:rPr>
          <w:b/>
        </w:rPr>
      </w:pPr>
      <w:r>
        <w:rPr>
          <w:b/>
        </w:rPr>
        <w:t>П</w:t>
      </w:r>
      <w:r w:rsidRPr="007C4F93">
        <w:rPr>
          <w:b/>
        </w:rPr>
        <w:t>еречисленные ниже определения и выражения, имеют следующие значения</w:t>
      </w:r>
      <w:r>
        <w:rPr>
          <w:b/>
        </w:rPr>
        <w:t xml:space="preserve"> </w:t>
      </w:r>
      <w:r w:rsidR="00AD59DD" w:rsidRPr="006A3B43">
        <w:rPr>
          <w:b/>
        </w:rPr>
        <w:t xml:space="preserve">в </w:t>
      </w:r>
      <w:r>
        <w:rPr>
          <w:b/>
        </w:rPr>
        <w:t xml:space="preserve">данном </w:t>
      </w:r>
      <w:r w:rsidR="00AD59DD" w:rsidRPr="006A3B43">
        <w:rPr>
          <w:b/>
        </w:rPr>
        <w:t>техническом задании:</w:t>
      </w:r>
    </w:p>
    <w:p w14:paraId="3913675A" w14:textId="2E447ACB" w:rsidR="00AD59DD" w:rsidRPr="00AD59DD" w:rsidRDefault="00216519" w:rsidP="00AD59DD">
      <w:pPr>
        <w:tabs>
          <w:tab w:val="left" w:pos="851"/>
        </w:tabs>
        <w:ind w:left="851" w:hanging="851"/>
        <w:jc w:val="both"/>
        <w:rPr>
          <w:lang w:eastAsia="en-US"/>
        </w:rPr>
      </w:pPr>
      <w:r>
        <w:rPr>
          <w:lang w:eastAsia="en-US"/>
        </w:rPr>
        <w:t xml:space="preserve">1.1.1.   </w:t>
      </w:r>
      <w:r w:rsidR="00AD59DD" w:rsidRPr="00AD59DD">
        <w:rPr>
          <w:lang w:eastAsia="en-US"/>
        </w:rPr>
        <w:t>«Сеть Интернет» или «Интернет» - всемирная глобальная компьютерная сеть общего доступа.</w:t>
      </w:r>
    </w:p>
    <w:p w14:paraId="3870A98F" w14:textId="77777777" w:rsidR="00AD59DD" w:rsidRPr="00AD59DD" w:rsidRDefault="00AD59DD" w:rsidP="00AD59DD">
      <w:pPr>
        <w:tabs>
          <w:tab w:val="left" w:pos="851"/>
        </w:tabs>
        <w:ind w:left="851" w:hanging="851"/>
        <w:jc w:val="both"/>
        <w:rPr>
          <w:lang w:eastAsia="en-US"/>
        </w:rPr>
      </w:pPr>
      <w:r w:rsidRPr="00AD59DD">
        <w:rPr>
          <w:lang w:eastAsia="en-US"/>
        </w:rPr>
        <w:t>1.1.2.</w:t>
      </w:r>
      <w:r w:rsidRPr="00AD59DD">
        <w:rPr>
          <w:lang w:eastAsia="en-US"/>
        </w:rPr>
        <w:tab/>
        <w:t>«Интернет-ресурс», «Интернет-сайт» или «Интернет-площадка» - совокупность средств и информации, предназначенной для публикации в сети Интернет и отображаемой в определенной текстовой, графической, видео или звуковой формах. Интернет-ресурс имеет уникальный электронный адрес (название), позволяющий идентифицировать Интернет-ресурс и осуществлять доступ к нему.</w:t>
      </w:r>
    </w:p>
    <w:p w14:paraId="55259FD3" w14:textId="77777777" w:rsidR="00AD59DD" w:rsidRPr="00AD59DD" w:rsidRDefault="00AD59DD" w:rsidP="00AD59DD">
      <w:pPr>
        <w:tabs>
          <w:tab w:val="left" w:pos="851"/>
        </w:tabs>
        <w:ind w:left="851" w:hanging="851"/>
        <w:jc w:val="both"/>
        <w:rPr>
          <w:lang w:eastAsia="en-US"/>
        </w:rPr>
      </w:pPr>
      <w:r w:rsidRPr="00AD59DD">
        <w:rPr>
          <w:lang w:eastAsia="en-US"/>
        </w:rPr>
        <w:t>1.1.3.</w:t>
      </w:r>
      <w:r w:rsidRPr="00AD59DD">
        <w:rPr>
          <w:lang w:eastAsia="en-US"/>
        </w:rPr>
        <w:tab/>
        <w:t>Интернет-сайт Клиента – www.pochtabank.ru, my.pochtabank.ru, online.pochtabank.ru, rabota.pochtabank.ru.</w:t>
      </w:r>
    </w:p>
    <w:p w14:paraId="1F71496E" w14:textId="77777777" w:rsidR="00AD59DD" w:rsidRPr="00AD59DD" w:rsidRDefault="00AD59DD" w:rsidP="00AD59DD">
      <w:pPr>
        <w:tabs>
          <w:tab w:val="left" w:pos="851"/>
        </w:tabs>
        <w:ind w:left="851" w:hanging="851"/>
        <w:jc w:val="both"/>
        <w:rPr>
          <w:lang w:eastAsia="en-US"/>
        </w:rPr>
      </w:pPr>
      <w:r w:rsidRPr="00AD59DD">
        <w:rPr>
          <w:lang w:eastAsia="en-US"/>
        </w:rPr>
        <w:t>1.1.3.</w:t>
      </w:r>
      <w:r w:rsidRPr="00AD59DD">
        <w:rPr>
          <w:lang w:eastAsia="en-US"/>
        </w:rPr>
        <w:tab/>
        <w:t>«Интернет-страница» – внутренняя страница Интернет-ресурса и/или Интернет-сайта.</w:t>
      </w:r>
    </w:p>
    <w:p w14:paraId="581ACA64" w14:textId="77777777" w:rsidR="00AD59DD" w:rsidRPr="00AD59DD" w:rsidRDefault="00AD59DD" w:rsidP="00AD59DD">
      <w:pPr>
        <w:tabs>
          <w:tab w:val="left" w:pos="851"/>
        </w:tabs>
        <w:ind w:left="851" w:hanging="851"/>
        <w:jc w:val="both"/>
        <w:rPr>
          <w:lang w:eastAsia="en-US"/>
        </w:rPr>
      </w:pPr>
      <w:r w:rsidRPr="00AD59DD">
        <w:rPr>
          <w:lang w:eastAsia="en-US"/>
        </w:rPr>
        <w:t>1.1.4.</w:t>
      </w:r>
      <w:r w:rsidRPr="00AD59DD">
        <w:rPr>
          <w:lang w:eastAsia="en-US"/>
        </w:rPr>
        <w:tab/>
        <w:t>«Рекламные материалы» (РМ) или «реклама», или рекламно-информационные материалы (РИМ) - информация Клиента,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 текстовые, графические (интернет-баннеры), аудио, видео или смешанные материалы Клиента, имеющие рекламный характер, содержащие Рекламную ссылку на интернет-сайт Клиента и без ссылки в случае публикации статьи.</w:t>
      </w:r>
    </w:p>
    <w:p w14:paraId="16D33878" w14:textId="77777777" w:rsidR="00AD59DD" w:rsidRPr="00AD59DD" w:rsidRDefault="00AD59DD" w:rsidP="00AD59DD">
      <w:pPr>
        <w:tabs>
          <w:tab w:val="left" w:pos="851"/>
        </w:tabs>
        <w:ind w:left="851" w:hanging="851"/>
        <w:jc w:val="both"/>
        <w:rPr>
          <w:lang w:eastAsia="en-US"/>
        </w:rPr>
      </w:pPr>
      <w:r w:rsidRPr="00AD59DD">
        <w:rPr>
          <w:lang w:eastAsia="en-US"/>
        </w:rPr>
        <w:t>1.1.5.</w:t>
      </w:r>
      <w:r w:rsidRPr="00AD59DD">
        <w:rPr>
          <w:lang w:eastAsia="en-US"/>
        </w:rPr>
        <w:tab/>
        <w:t>Баннерная реклама (баннеры и текстово-графические блоки) – вид размещения Рекламных материалов, которое подразумевает использование графических и текстово-графических материалов.</w:t>
      </w:r>
    </w:p>
    <w:p w14:paraId="402A1AC7" w14:textId="77777777" w:rsidR="00AD59DD" w:rsidRPr="00AD59DD" w:rsidRDefault="00AD59DD" w:rsidP="00AD59DD">
      <w:pPr>
        <w:tabs>
          <w:tab w:val="left" w:pos="851"/>
        </w:tabs>
        <w:ind w:left="851" w:hanging="851"/>
        <w:jc w:val="both"/>
        <w:rPr>
          <w:lang w:eastAsia="en-US"/>
        </w:rPr>
      </w:pPr>
      <w:r w:rsidRPr="00AD59DD">
        <w:rPr>
          <w:lang w:eastAsia="en-US"/>
        </w:rPr>
        <w:t>1.1.6.</w:t>
      </w:r>
      <w:r w:rsidRPr="00AD59DD">
        <w:rPr>
          <w:lang w:eastAsia="en-US"/>
        </w:rPr>
        <w:tab/>
        <w:t>Видеореклама – вид размещения Рекламных материалов, которое подразумевает использование видео материалов.</w:t>
      </w:r>
    </w:p>
    <w:p w14:paraId="2A520D33" w14:textId="076CA4F3" w:rsidR="00AD59DD" w:rsidRPr="00AD59DD" w:rsidRDefault="00AD59DD" w:rsidP="00AD59DD">
      <w:pPr>
        <w:tabs>
          <w:tab w:val="left" w:pos="851"/>
        </w:tabs>
        <w:ind w:left="851" w:hanging="851"/>
        <w:jc w:val="both"/>
        <w:rPr>
          <w:lang w:eastAsia="en-US"/>
        </w:rPr>
      </w:pPr>
      <w:r w:rsidRPr="00AD59DD">
        <w:rPr>
          <w:lang w:eastAsia="en-US"/>
        </w:rPr>
        <w:t>1.1.7.</w:t>
      </w:r>
      <w:r w:rsidRPr="00AD59DD">
        <w:rPr>
          <w:lang w:eastAsia="en-US"/>
        </w:rPr>
        <w:tab/>
        <w:t>Лидогенерация – вид размещения Рекламных материалов, которое подразумевает оплату за</w:t>
      </w:r>
      <w:r w:rsidR="009123C5">
        <w:rPr>
          <w:lang w:eastAsia="en-US"/>
        </w:rPr>
        <w:t xml:space="preserve"> </w:t>
      </w:r>
      <w:r w:rsidRPr="00AD59DD">
        <w:rPr>
          <w:lang w:eastAsia="en-US"/>
        </w:rPr>
        <w:t>Целевые действия.</w:t>
      </w:r>
    </w:p>
    <w:p w14:paraId="28D12D41" w14:textId="77777777" w:rsidR="00AD59DD" w:rsidRPr="00AD59DD" w:rsidRDefault="00AD59DD" w:rsidP="00AD59DD">
      <w:pPr>
        <w:tabs>
          <w:tab w:val="left" w:pos="851"/>
        </w:tabs>
        <w:ind w:left="851" w:hanging="851"/>
        <w:jc w:val="both"/>
        <w:rPr>
          <w:lang w:eastAsia="en-US"/>
        </w:rPr>
      </w:pPr>
      <w:r w:rsidRPr="00AD59DD">
        <w:rPr>
          <w:lang w:eastAsia="en-US"/>
        </w:rPr>
        <w:t>1.1.8.</w:t>
      </w:r>
      <w:r w:rsidRPr="00AD59DD">
        <w:rPr>
          <w:lang w:eastAsia="en-US"/>
        </w:rPr>
        <w:tab/>
        <w:t>Рекламная кампания – период времени, в течение которого на основании Заявки на проведение Рекламной кампании осуществляется распространение Рекламных материалов Клиента.</w:t>
      </w:r>
    </w:p>
    <w:p w14:paraId="7BC1D447" w14:textId="77777777" w:rsidR="00AD59DD" w:rsidRPr="00AD59DD" w:rsidRDefault="00AD59DD" w:rsidP="00AD59DD">
      <w:pPr>
        <w:tabs>
          <w:tab w:val="left" w:pos="851"/>
        </w:tabs>
        <w:ind w:left="851" w:hanging="851"/>
        <w:jc w:val="both"/>
        <w:rPr>
          <w:lang w:eastAsia="en-US"/>
        </w:rPr>
      </w:pPr>
      <w:r w:rsidRPr="00AD59DD">
        <w:rPr>
          <w:lang w:eastAsia="en-US"/>
        </w:rPr>
        <w:lastRenderedPageBreak/>
        <w:t>1.1.9.</w:t>
      </w:r>
      <w:r w:rsidRPr="00AD59DD">
        <w:rPr>
          <w:lang w:eastAsia="en-US"/>
        </w:rPr>
        <w:tab/>
        <w:t>Задание Клиента - описание и ожидаемый результат проведения Рекламной кампании, период проведения, максимальный бюджет.</w:t>
      </w:r>
    </w:p>
    <w:p w14:paraId="55F99470" w14:textId="77777777" w:rsidR="00AD59DD" w:rsidRPr="00AD59DD" w:rsidRDefault="00AD59DD" w:rsidP="00AD59DD">
      <w:pPr>
        <w:tabs>
          <w:tab w:val="left" w:pos="851"/>
        </w:tabs>
        <w:ind w:left="851" w:hanging="851"/>
        <w:jc w:val="both"/>
        <w:rPr>
          <w:lang w:eastAsia="en-US"/>
        </w:rPr>
      </w:pPr>
      <w:r w:rsidRPr="00AD59DD">
        <w:rPr>
          <w:lang w:eastAsia="en-US"/>
        </w:rPr>
        <w:t>1.1.10.</w:t>
      </w:r>
      <w:r w:rsidRPr="00AD59DD">
        <w:rPr>
          <w:lang w:eastAsia="en-US"/>
        </w:rPr>
        <w:tab/>
        <w:t>Медиа-план – это подбор Агентством оптимальных рекламных площадок и условий показа рекламы на основании Задания Клиента.</w:t>
      </w:r>
    </w:p>
    <w:p w14:paraId="62C07536" w14:textId="77777777" w:rsidR="00AD59DD" w:rsidRPr="00AD59DD" w:rsidRDefault="00AD59DD" w:rsidP="00AD59DD">
      <w:pPr>
        <w:tabs>
          <w:tab w:val="left" w:pos="851"/>
        </w:tabs>
        <w:ind w:left="851" w:hanging="851"/>
        <w:jc w:val="both"/>
        <w:rPr>
          <w:lang w:eastAsia="en-US"/>
        </w:rPr>
      </w:pPr>
      <w:r w:rsidRPr="00AD59DD">
        <w:rPr>
          <w:lang w:eastAsia="en-US"/>
        </w:rPr>
        <w:t>1.1.11.</w:t>
      </w:r>
      <w:r w:rsidRPr="00AD59DD">
        <w:rPr>
          <w:lang w:eastAsia="en-US"/>
        </w:rPr>
        <w:tab/>
        <w:t>«Рекламная ссылка» – ссылка на Интернет-сайт Клиента, которая предоставляется Клиенту для размещения в рекламном объявлении.</w:t>
      </w:r>
    </w:p>
    <w:p w14:paraId="0C5D815F" w14:textId="77777777" w:rsidR="00AD59DD" w:rsidRPr="00AD59DD" w:rsidRDefault="00AD59DD" w:rsidP="00AD59DD">
      <w:pPr>
        <w:tabs>
          <w:tab w:val="left" w:pos="851"/>
        </w:tabs>
        <w:ind w:left="851" w:hanging="851"/>
        <w:jc w:val="both"/>
        <w:rPr>
          <w:lang w:eastAsia="en-US"/>
        </w:rPr>
      </w:pPr>
      <w:r w:rsidRPr="00AD59DD">
        <w:rPr>
          <w:lang w:eastAsia="en-US"/>
        </w:rPr>
        <w:t>1.1.12.</w:t>
      </w:r>
      <w:r w:rsidRPr="00AD59DD">
        <w:rPr>
          <w:lang w:eastAsia="en-US"/>
        </w:rPr>
        <w:tab/>
        <w:t>«Клик» – переход Интернет-пользователя по Рекламной ссылке на сайт Клиента.</w:t>
      </w:r>
    </w:p>
    <w:p w14:paraId="7A38CA70" w14:textId="77777777" w:rsidR="00AD59DD" w:rsidRPr="00AD59DD" w:rsidRDefault="00AD59DD" w:rsidP="00AD59DD">
      <w:pPr>
        <w:tabs>
          <w:tab w:val="left" w:pos="851"/>
        </w:tabs>
        <w:ind w:left="851" w:hanging="851"/>
        <w:jc w:val="both"/>
        <w:rPr>
          <w:lang w:eastAsia="en-US"/>
        </w:rPr>
      </w:pPr>
      <w:r w:rsidRPr="00AD59DD">
        <w:rPr>
          <w:lang w:eastAsia="en-US"/>
        </w:rPr>
        <w:t>1.1.13.   Цена за 1000 (тысячу) показов - это рекламная модель, в которой Клиент оплачивает услуги Агентства из расчета цены за тысячу показов рекламного объявления.</w:t>
      </w:r>
    </w:p>
    <w:p w14:paraId="6FBB1BFA" w14:textId="77777777" w:rsidR="00AD59DD" w:rsidRPr="00AD59DD" w:rsidRDefault="00AD59DD" w:rsidP="00AD59DD">
      <w:pPr>
        <w:tabs>
          <w:tab w:val="left" w:pos="851"/>
        </w:tabs>
        <w:ind w:left="851" w:hanging="851"/>
        <w:jc w:val="both"/>
        <w:rPr>
          <w:lang w:eastAsia="en-US"/>
        </w:rPr>
      </w:pPr>
      <w:r w:rsidRPr="00AD59DD">
        <w:rPr>
          <w:lang w:eastAsia="en-US"/>
        </w:rPr>
        <w:t>1.1.14.   Цена за 1 клик - это рекламная модель, в которой Клиент оплачивает услуги Агентства из расчета цены за переход пользователя по Рекламной ссылке на сайт Клиента.</w:t>
      </w:r>
    </w:p>
    <w:p w14:paraId="782D383C" w14:textId="77777777" w:rsidR="00AD59DD" w:rsidRPr="00AD59DD" w:rsidRDefault="00AD59DD" w:rsidP="00AD59DD">
      <w:pPr>
        <w:tabs>
          <w:tab w:val="left" w:pos="851"/>
        </w:tabs>
        <w:ind w:left="851" w:hanging="851"/>
        <w:jc w:val="both"/>
        <w:rPr>
          <w:lang w:eastAsia="en-US"/>
        </w:rPr>
      </w:pPr>
      <w:r w:rsidRPr="00AD59DD">
        <w:rPr>
          <w:lang w:eastAsia="en-US"/>
        </w:rPr>
        <w:t xml:space="preserve">1.1.15.  Цена за 1 целевое действие - это рекламная модель, в которой Клиент оплачивает услуги Агентства из расчета цены за целевое действие пользователя, полученное по Рекламной ссылке на сайт Клиента или </w:t>
      </w:r>
      <w:r w:rsidRPr="00AD59DD">
        <w:rPr>
          <w:lang w:val="en-US" w:eastAsia="en-US"/>
        </w:rPr>
        <w:t>API</w:t>
      </w:r>
      <w:r w:rsidRPr="00AD59DD">
        <w:rPr>
          <w:lang w:eastAsia="en-US"/>
        </w:rPr>
        <w:t>.</w:t>
      </w:r>
    </w:p>
    <w:p w14:paraId="79D33DB8" w14:textId="77777777" w:rsidR="00AD59DD" w:rsidRPr="00AD59DD" w:rsidRDefault="00AD59DD" w:rsidP="00AD59DD">
      <w:pPr>
        <w:tabs>
          <w:tab w:val="left" w:pos="851"/>
        </w:tabs>
        <w:ind w:left="851" w:hanging="851"/>
        <w:jc w:val="both"/>
        <w:rPr>
          <w:lang w:eastAsia="en-US"/>
        </w:rPr>
      </w:pPr>
      <w:r w:rsidRPr="00AD59DD">
        <w:rPr>
          <w:lang w:eastAsia="en-US"/>
        </w:rPr>
        <w:t>1.1.16.</w:t>
      </w:r>
      <w:r w:rsidRPr="00AD59DD">
        <w:rPr>
          <w:lang w:eastAsia="en-US"/>
        </w:rPr>
        <w:tab/>
        <w:t>Целевое действие – выполнение Пользователем, который ранее в течение 30 (тридцати) календарных дней не посещал Интернет-сайт Клиента, действия (набора действий), согласованного Сторонами в Заявке на проведение Рекламной кампании, в результате совершенного им Клика по Рекламной ссылке в срок до 30 (тридцати) календарных дней после перехода на интернет-сайт Клиента или переданных данных онлайн-анкеты по API Клиенту и переданного Агентству посредством CSV-отчета или API.</w:t>
      </w:r>
    </w:p>
    <w:p w14:paraId="37F3B9A6" w14:textId="77777777" w:rsidR="00AD59DD" w:rsidRPr="00AD59DD" w:rsidRDefault="00AD59DD" w:rsidP="00AD59DD">
      <w:pPr>
        <w:tabs>
          <w:tab w:val="left" w:pos="851"/>
        </w:tabs>
        <w:ind w:left="851" w:hanging="851"/>
        <w:jc w:val="both"/>
        <w:rPr>
          <w:lang w:eastAsia="en-US"/>
        </w:rPr>
      </w:pPr>
      <w:r w:rsidRPr="00AD59DD">
        <w:rPr>
          <w:lang w:eastAsia="en-US"/>
        </w:rPr>
        <w:t>1.1.17.</w:t>
      </w:r>
      <w:r w:rsidRPr="00AD59DD">
        <w:rPr>
          <w:lang w:eastAsia="en-US"/>
        </w:rPr>
        <w:tab/>
        <w:t>CSV-отчет – документ со строго структурированными элементами, служащий для обмена информацией между Клиентом и Агентством. Данные переданные в CSV-отчете служат однозначным определением количества совершенных Целевых действий. Целевое действие учитывается в отчетном периоде на дату его совершения.</w:t>
      </w:r>
    </w:p>
    <w:p w14:paraId="1C25EE3F" w14:textId="77777777" w:rsidR="00AD59DD" w:rsidRPr="00AD59DD" w:rsidRDefault="00AD59DD" w:rsidP="00AD59DD">
      <w:pPr>
        <w:tabs>
          <w:tab w:val="left" w:pos="851"/>
        </w:tabs>
        <w:ind w:left="851" w:hanging="851"/>
        <w:jc w:val="both"/>
        <w:rPr>
          <w:lang w:eastAsia="en-US"/>
        </w:rPr>
      </w:pPr>
      <w:r w:rsidRPr="00AD59DD">
        <w:rPr>
          <w:lang w:eastAsia="en-US"/>
        </w:rPr>
        <w:t>1.1.18.</w:t>
      </w:r>
      <w:r w:rsidRPr="00AD59DD">
        <w:rPr>
          <w:lang w:eastAsia="en-US"/>
        </w:rPr>
        <w:tab/>
        <w:t>Данные онлайн-анкеты – данные документов, контактные данные и другая информация о физическом лице необходимая для идентификации и осуществления продажи или контакта с физическим лицом.</w:t>
      </w:r>
    </w:p>
    <w:p w14:paraId="7631B1AA" w14:textId="694AD1B4" w:rsidR="00AD59DD" w:rsidRPr="00AD59DD" w:rsidRDefault="00AD59DD" w:rsidP="00AD59DD">
      <w:pPr>
        <w:tabs>
          <w:tab w:val="left" w:pos="851"/>
        </w:tabs>
        <w:ind w:left="851" w:hanging="851"/>
        <w:jc w:val="both"/>
        <w:rPr>
          <w:lang w:eastAsia="en-US"/>
        </w:rPr>
      </w:pPr>
      <w:r w:rsidRPr="00AD59DD">
        <w:rPr>
          <w:lang w:eastAsia="en-US"/>
        </w:rPr>
        <w:t>1.1.19.</w:t>
      </w:r>
      <w:r w:rsidRPr="00AD59DD">
        <w:rPr>
          <w:lang w:eastAsia="en-US"/>
        </w:rPr>
        <w:tab/>
        <w:t>Заявка на проведение Рекламной кампании - соглашение Сторон, оформленное по форме, определяющие порядок, условия и сроки проведения Рекламной кампании, размер и порядок оплаты агентских расходов и агентского вознаграждения на проведение конкретной Рекламной кампании.</w:t>
      </w:r>
    </w:p>
    <w:p w14:paraId="6B79AB3C" w14:textId="77777777" w:rsidR="00AD59DD" w:rsidRPr="00AD59DD" w:rsidRDefault="00AD59DD" w:rsidP="00AD59DD">
      <w:pPr>
        <w:tabs>
          <w:tab w:val="left" w:pos="851"/>
        </w:tabs>
        <w:ind w:left="851" w:hanging="851"/>
        <w:jc w:val="both"/>
        <w:rPr>
          <w:lang w:eastAsia="en-US"/>
        </w:rPr>
      </w:pPr>
      <w:r w:rsidRPr="00AD59DD">
        <w:rPr>
          <w:lang w:eastAsia="en-US"/>
        </w:rPr>
        <w:t>1.1.20.</w:t>
      </w:r>
      <w:r w:rsidRPr="00AD59DD">
        <w:rPr>
          <w:lang w:eastAsia="en-US"/>
        </w:rPr>
        <w:tab/>
        <w:t>Агентские расходы - документально подтвержденные расходы Агентства, понесенные в процессе размещения Рекламных материалов по Заявкам на проведение рекламной кампании в соответствии с условиями договоров, заключенных с Третьими лицами, за исключением неустоек, оплачиваемых Агентством по договорам с Третьими лицами.</w:t>
      </w:r>
    </w:p>
    <w:p w14:paraId="35AB0CF7" w14:textId="77777777" w:rsidR="00AD59DD" w:rsidRPr="00AD59DD" w:rsidRDefault="00AD59DD" w:rsidP="00AD59DD">
      <w:pPr>
        <w:tabs>
          <w:tab w:val="left" w:pos="851"/>
        </w:tabs>
        <w:ind w:left="851" w:hanging="851"/>
        <w:jc w:val="both"/>
        <w:rPr>
          <w:lang w:eastAsia="en-US"/>
        </w:rPr>
      </w:pPr>
      <w:r w:rsidRPr="00AD59DD">
        <w:rPr>
          <w:lang w:eastAsia="en-US"/>
        </w:rPr>
        <w:t>1.1.21.</w:t>
      </w:r>
      <w:r w:rsidRPr="00AD59DD">
        <w:rPr>
          <w:lang w:eastAsia="en-US"/>
        </w:rPr>
        <w:tab/>
        <w:t>«Google Analytics» – система статистики и аналитики посещаемости Интернет-сайта, позволяющая отслеживать источники и поведение посетителей Интернет-сайта.</w:t>
      </w:r>
    </w:p>
    <w:p w14:paraId="628A42EF" w14:textId="79CD71A3" w:rsidR="00AD59DD" w:rsidRPr="00AD59DD" w:rsidRDefault="00AD59DD" w:rsidP="001D7CE7">
      <w:pPr>
        <w:tabs>
          <w:tab w:val="left" w:pos="851"/>
        </w:tabs>
        <w:ind w:left="851" w:hanging="851"/>
        <w:jc w:val="both"/>
        <w:rPr>
          <w:lang w:eastAsia="en-US"/>
        </w:rPr>
      </w:pPr>
      <w:r w:rsidRPr="00AD59DD">
        <w:rPr>
          <w:lang w:eastAsia="en-US"/>
        </w:rPr>
        <w:t>1.1.22.</w:t>
      </w:r>
      <w:r w:rsidRPr="00AD59DD">
        <w:rPr>
          <w:lang w:eastAsia="en-US"/>
        </w:rPr>
        <w:tab/>
        <w:t xml:space="preserve">Мероприятия - указанные в п. </w:t>
      </w:r>
      <w:r w:rsidR="00D657F9">
        <w:rPr>
          <w:lang w:eastAsia="en-US"/>
        </w:rPr>
        <w:t>1</w:t>
      </w:r>
      <w:r w:rsidRPr="00AD59DD">
        <w:rPr>
          <w:lang w:eastAsia="en-US"/>
        </w:rPr>
        <w:t>.</w:t>
      </w:r>
      <w:r w:rsidR="00D657F9">
        <w:rPr>
          <w:lang w:eastAsia="en-US"/>
        </w:rPr>
        <w:t>1</w:t>
      </w:r>
      <w:r w:rsidRPr="00AD59DD">
        <w:rPr>
          <w:lang w:eastAsia="en-US"/>
        </w:rPr>
        <w:t xml:space="preserve"> </w:t>
      </w:r>
      <w:r w:rsidR="00D657F9">
        <w:rPr>
          <w:lang w:eastAsia="en-US"/>
        </w:rPr>
        <w:t>технического задания</w:t>
      </w:r>
      <w:r w:rsidRPr="00AD59DD">
        <w:rPr>
          <w:lang w:eastAsia="en-US"/>
        </w:rPr>
        <w:t xml:space="preserve"> действия Агентства, поручаемые Клиентом в рамках проведения Рекламной кампании. Перечень конкретных Мероприятий, объем и сроки их выполнения предусматриваются Сторонами в Заявке на проведение Рекламной кампании.</w:t>
      </w:r>
    </w:p>
    <w:p w14:paraId="6D36B765" w14:textId="08660350" w:rsidR="00AD59DD" w:rsidRPr="00AD59DD" w:rsidRDefault="00AD59DD" w:rsidP="00AD59DD">
      <w:pPr>
        <w:tabs>
          <w:tab w:val="left" w:pos="851"/>
        </w:tabs>
        <w:ind w:left="851" w:hanging="851"/>
        <w:jc w:val="both"/>
        <w:rPr>
          <w:lang w:eastAsia="en-US"/>
        </w:rPr>
      </w:pPr>
      <w:r w:rsidRPr="00AD59DD">
        <w:rPr>
          <w:lang w:eastAsia="en-US"/>
        </w:rPr>
        <w:t>1.1.2</w:t>
      </w:r>
      <w:r>
        <w:rPr>
          <w:lang w:eastAsia="en-US"/>
        </w:rPr>
        <w:t>3</w:t>
      </w:r>
      <w:r w:rsidRPr="00AD59DD">
        <w:rPr>
          <w:lang w:eastAsia="en-US"/>
        </w:rPr>
        <w:t>.</w:t>
      </w:r>
      <w:r w:rsidRPr="00AD59DD">
        <w:rPr>
          <w:lang w:eastAsia="en-US"/>
        </w:rPr>
        <w:tab/>
        <w:t>Отчетный месяц (отчетный период) – календарный месяц.</w:t>
      </w:r>
    </w:p>
    <w:p w14:paraId="42FBE044" w14:textId="06469FF7" w:rsidR="00AD59DD" w:rsidRDefault="00D84A5E" w:rsidP="00C53705">
      <w:pPr>
        <w:spacing w:after="160" w:line="259" w:lineRule="auto"/>
        <w:rPr>
          <w:lang w:eastAsia="en-US"/>
        </w:rPr>
      </w:pPr>
      <w:r w:rsidRPr="006A3B43">
        <w:rPr>
          <w:lang w:eastAsia="en-US"/>
        </w:rPr>
        <w:t xml:space="preserve">1.1.24.   </w:t>
      </w:r>
      <w:r>
        <w:rPr>
          <w:lang w:eastAsia="en-US"/>
        </w:rPr>
        <w:t>Клиент – АО «Почта Банк».</w:t>
      </w:r>
    </w:p>
    <w:p w14:paraId="5E73830C" w14:textId="0AD04F1E" w:rsidR="00ED4E37" w:rsidRPr="00D84A5E" w:rsidRDefault="00ED4E37" w:rsidP="00C53705">
      <w:pPr>
        <w:spacing w:after="160" w:line="259" w:lineRule="auto"/>
        <w:rPr>
          <w:lang w:eastAsia="en-US"/>
        </w:rPr>
      </w:pPr>
      <w:r>
        <w:rPr>
          <w:lang w:eastAsia="en-US"/>
        </w:rPr>
        <w:t xml:space="preserve">1.1.25.   </w:t>
      </w:r>
      <w:r w:rsidRPr="00ED4E37">
        <w:rPr>
          <w:lang w:eastAsia="en-US"/>
        </w:rPr>
        <w:t>Агентство</w:t>
      </w:r>
      <w:r>
        <w:rPr>
          <w:lang w:eastAsia="en-US"/>
        </w:rPr>
        <w:t xml:space="preserve"> – компания, о</w:t>
      </w:r>
      <w:r w:rsidRPr="00ED4E37">
        <w:rPr>
          <w:lang w:eastAsia="en-US"/>
        </w:rPr>
        <w:t>каз</w:t>
      </w:r>
      <w:r>
        <w:rPr>
          <w:lang w:eastAsia="en-US"/>
        </w:rPr>
        <w:t>ывающая</w:t>
      </w:r>
      <w:r w:rsidRPr="00ED4E37">
        <w:rPr>
          <w:lang w:eastAsia="en-US"/>
        </w:rPr>
        <w:t xml:space="preserve"> рекламно-информационны</w:t>
      </w:r>
      <w:r>
        <w:rPr>
          <w:lang w:eastAsia="en-US"/>
        </w:rPr>
        <w:t>е</w:t>
      </w:r>
      <w:r w:rsidRPr="00ED4E37">
        <w:rPr>
          <w:lang w:eastAsia="en-US"/>
        </w:rPr>
        <w:t xml:space="preserve"> услуг</w:t>
      </w:r>
      <w:r>
        <w:rPr>
          <w:lang w:eastAsia="en-US"/>
        </w:rPr>
        <w:t>и</w:t>
      </w:r>
      <w:r w:rsidRPr="00ED4E37">
        <w:rPr>
          <w:lang w:eastAsia="en-US"/>
        </w:rPr>
        <w:t>, связанны</w:t>
      </w:r>
      <w:r>
        <w:rPr>
          <w:lang w:eastAsia="en-US"/>
        </w:rPr>
        <w:t>е</w:t>
      </w:r>
      <w:r w:rsidRPr="00ED4E37">
        <w:rPr>
          <w:lang w:eastAsia="en-US"/>
        </w:rPr>
        <w:t xml:space="preserve"> с проведением рекламных кампаний АО «Почта Банк» в сети интернет</w:t>
      </w:r>
      <w:r>
        <w:rPr>
          <w:lang w:eastAsia="en-US"/>
        </w:rPr>
        <w:t>.</w:t>
      </w:r>
    </w:p>
    <w:p w14:paraId="1D45D4AF" w14:textId="77777777" w:rsidR="00AD59DD" w:rsidRPr="00C53705" w:rsidRDefault="00AD59DD" w:rsidP="00C53705">
      <w:pPr>
        <w:spacing w:after="160" w:line="259" w:lineRule="auto"/>
        <w:rPr>
          <w:szCs w:val="22"/>
          <w:lang w:eastAsia="en-US"/>
        </w:rPr>
      </w:pPr>
    </w:p>
    <w:p w14:paraId="75D352C5" w14:textId="77777777" w:rsidR="00C53705" w:rsidRPr="00C53705" w:rsidRDefault="00C53705" w:rsidP="00C53705">
      <w:pPr>
        <w:numPr>
          <w:ilvl w:val="1"/>
          <w:numId w:val="25"/>
        </w:numPr>
        <w:spacing w:after="160" w:line="259" w:lineRule="auto"/>
        <w:contextualSpacing/>
        <w:rPr>
          <w:b/>
        </w:rPr>
      </w:pPr>
      <w:r w:rsidRPr="00C53705">
        <w:rPr>
          <w:b/>
        </w:rPr>
        <w:t>Услуги по размещению рекламы в Интернет</w:t>
      </w:r>
    </w:p>
    <w:p w14:paraId="471B4AAC" w14:textId="6C05BC86" w:rsidR="00C53705" w:rsidRPr="009153F7" w:rsidRDefault="00C53705" w:rsidP="00C53705">
      <w:pPr>
        <w:spacing w:after="160" w:line="259" w:lineRule="auto"/>
        <w:rPr>
          <w:sz w:val="22"/>
          <w:szCs w:val="22"/>
          <w:lang w:eastAsia="en-US"/>
        </w:rPr>
      </w:pPr>
      <w:r w:rsidRPr="009153F7">
        <w:rPr>
          <w:sz w:val="22"/>
          <w:szCs w:val="22"/>
          <w:lang w:eastAsia="en-US"/>
        </w:rPr>
        <w:t xml:space="preserve">В 2021-2022 году </w:t>
      </w:r>
      <w:r w:rsidR="0067113C">
        <w:rPr>
          <w:sz w:val="22"/>
          <w:szCs w:val="22"/>
          <w:lang w:eastAsia="en-US"/>
        </w:rPr>
        <w:t>АО «</w:t>
      </w:r>
      <w:r w:rsidRPr="009153F7">
        <w:rPr>
          <w:sz w:val="22"/>
          <w:szCs w:val="22"/>
          <w:lang w:eastAsia="en-US"/>
        </w:rPr>
        <w:t>Почта Банк</w:t>
      </w:r>
      <w:r w:rsidR="0067113C">
        <w:rPr>
          <w:sz w:val="22"/>
          <w:szCs w:val="22"/>
          <w:lang w:eastAsia="en-US"/>
        </w:rPr>
        <w:t>»</w:t>
      </w:r>
      <w:r w:rsidRPr="009153F7">
        <w:rPr>
          <w:sz w:val="22"/>
          <w:szCs w:val="22"/>
          <w:lang w:eastAsia="en-US"/>
        </w:rPr>
        <w:t xml:space="preserve"> планирует проведение рекламных кампаний в Интернет</w:t>
      </w:r>
      <w:r w:rsidR="009153F7">
        <w:rPr>
          <w:sz w:val="22"/>
          <w:szCs w:val="22"/>
          <w:lang w:eastAsia="en-US"/>
        </w:rPr>
        <w:t>е</w:t>
      </w:r>
      <w:r w:rsidRPr="009153F7">
        <w:rPr>
          <w:sz w:val="22"/>
          <w:szCs w:val="22"/>
          <w:lang w:eastAsia="en-US"/>
        </w:rPr>
        <w:t xml:space="preserve"> по продвижению кредитных и карточных продуктов, продуктов для бизнеса во всех регионах присутствия Банка.</w:t>
      </w:r>
    </w:p>
    <w:p w14:paraId="7D0C931B" w14:textId="77777777" w:rsidR="00C53705" w:rsidRPr="00C53705" w:rsidRDefault="00C53705" w:rsidP="00C53705">
      <w:pPr>
        <w:spacing w:after="160" w:line="259" w:lineRule="auto"/>
        <w:rPr>
          <w:sz w:val="22"/>
          <w:szCs w:val="22"/>
          <w:lang w:eastAsia="en-US"/>
        </w:rPr>
      </w:pPr>
      <w:r w:rsidRPr="00C53705">
        <w:rPr>
          <w:sz w:val="22"/>
          <w:szCs w:val="22"/>
          <w:lang w:eastAsia="en-US"/>
        </w:rPr>
        <w:t>Банк планирует размещать рекламу в социальных сетях (myTarget, ВКонтакте, Facebook / Instagram), programmatiс и лидогенерацию (через СРА платформу).</w:t>
      </w:r>
    </w:p>
    <w:p w14:paraId="66745EDA" w14:textId="04BC0CE6" w:rsidR="00C53705" w:rsidRPr="00C53705" w:rsidRDefault="007F6114" w:rsidP="00C53705">
      <w:pPr>
        <w:spacing w:after="160" w:line="259" w:lineRule="auto"/>
        <w:rPr>
          <w:sz w:val="22"/>
          <w:szCs w:val="22"/>
          <w:lang w:eastAsia="en-US"/>
        </w:rPr>
      </w:pPr>
      <w:r>
        <w:rPr>
          <w:sz w:val="22"/>
          <w:szCs w:val="22"/>
          <w:lang w:eastAsia="en-US"/>
        </w:rPr>
        <w:t>Плановые</w:t>
      </w:r>
      <w:r w:rsidRPr="00C53705">
        <w:rPr>
          <w:sz w:val="22"/>
          <w:szCs w:val="22"/>
          <w:lang w:eastAsia="en-US"/>
        </w:rPr>
        <w:t xml:space="preserve"> </w:t>
      </w:r>
      <w:r w:rsidR="00C53705" w:rsidRPr="00C53705">
        <w:rPr>
          <w:sz w:val="22"/>
          <w:szCs w:val="22"/>
          <w:lang w:eastAsia="en-US"/>
        </w:rPr>
        <w:t>объемы размещения интернет-рекламы в 2021-2022</w:t>
      </w:r>
      <w:r w:rsidR="00CC0D1B">
        <w:rPr>
          <w:sz w:val="22"/>
          <w:szCs w:val="22"/>
          <w:lang w:eastAsia="en-US"/>
        </w:rPr>
        <w:t xml:space="preserve"> </w:t>
      </w:r>
      <w:r w:rsidR="00C53705" w:rsidRPr="00C53705">
        <w:rPr>
          <w:sz w:val="22"/>
          <w:szCs w:val="22"/>
          <w:lang w:eastAsia="en-US"/>
        </w:rPr>
        <w:t>г:</w:t>
      </w:r>
    </w:p>
    <w:tbl>
      <w:tblPr>
        <w:tblW w:w="9498" w:type="dxa"/>
        <w:tblInd w:w="-147" w:type="dxa"/>
        <w:tblLayout w:type="fixed"/>
        <w:tblCellMar>
          <w:top w:w="113" w:type="dxa"/>
          <w:left w:w="113" w:type="dxa"/>
          <w:bottom w:w="113" w:type="dxa"/>
          <w:right w:w="113" w:type="dxa"/>
        </w:tblCellMar>
        <w:tblLook w:val="04A0" w:firstRow="1" w:lastRow="0" w:firstColumn="1" w:lastColumn="0" w:noHBand="0" w:noVBand="1"/>
      </w:tblPr>
      <w:tblGrid>
        <w:gridCol w:w="2333"/>
        <w:gridCol w:w="2090"/>
        <w:gridCol w:w="1162"/>
        <w:gridCol w:w="1896"/>
        <w:gridCol w:w="2017"/>
      </w:tblGrid>
      <w:tr w:rsidR="00C53705" w:rsidRPr="00C53705" w14:paraId="2B324FCE" w14:textId="77777777" w:rsidTr="0095337C">
        <w:trPr>
          <w:trHeight w:val="817"/>
        </w:trPr>
        <w:tc>
          <w:tcPr>
            <w:tcW w:w="2333" w:type="dxa"/>
            <w:tcBorders>
              <w:top w:val="single" w:sz="4" w:space="0" w:color="auto"/>
              <w:left w:val="single" w:sz="4" w:space="0" w:color="auto"/>
              <w:bottom w:val="single" w:sz="4" w:space="0" w:color="auto"/>
              <w:right w:val="single" w:sz="4" w:space="0" w:color="auto"/>
            </w:tcBorders>
            <w:shd w:val="clear" w:color="FF8080" w:fill="F2F2F2"/>
            <w:vAlign w:val="center"/>
            <w:hideMark/>
          </w:tcPr>
          <w:p w14:paraId="1967CEB4" w14:textId="77777777" w:rsidR="00C53705" w:rsidRPr="00C53705" w:rsidRDefault="00C53705" w:rsidP="00C53705">
            <w:pPr>
              <w:spacing w:after="200" w:line="276" w:lineRule="auto"/>
              <w:rPr>
                <w:lang w:eastAsia="en-US"/>
              </w:rPr>
            </w:pPr>
            <w:r w:rsidRPr="00C53705">
              <w:rPr>
                <w:lang w:eastAsia="en-US"/>
              </w:rPr>
              <w:t>Интернет-площадка</w:t>
            </w:r>
          </w:p>
        </w:tc>
        <w:tc>
          <w:tcPr>
            <w:tcW w:w="2090" w:type="dxa"/>
            <w:tcBorders>
              <w:top w:val="single" w:sz="4" w:space="0" w:color="auto"/>
              <w:left w:val="single" w:sz="4" w:space="0" w:color="auto"/>
              <w:bottom w:val="single" w:sz="4" w:space="0" w:color="auto"/>
              <w:right w:val="single" w:sz="4" w:space="0" w:color="auto"/>
            </w:tcBorders>
            <w:shd w:val="clear" w:color="FF8080" w:fill="F2F2F2"/>
            <w:vAlign w:val="center"/>
            <w:hideMark/>
          </w:tcPr>
          <w:p w14:paraId="3E718C62" w14:textId="77777777" w:rsidR="00C53705" w:rsidRPr="00C53705" w:rsidRDefault="00C53705" w:rsidP="00C53705">
            <w:pPr>
              <w:spacing w:after="200" w:line="276" w:lineRule="auto"/>
              <w:rPr>
                <w:lang w:eastAsia="en-US"/>
              </w:rPr>
            </w:pPr>
            <w:r w:rsidRPr="00C53705">
              <w:rPr>
                <w:lang w:eastAsia="en-US"/>
              </w:rPr>
              <w:t>Формат</w:t>
            </w:r>
          </w:p>
        </w:tc>
        <w:tc>
          <w:tcPr>
            <w:tcW w:w="1162" w:type="dxa"/>
            <w:tcBorders>
              <w:top w:val="single" w:sz="4" w:space="0" w:color="auto"/>
              <w:left w:val="single" w:sz="4" w:space="0" w:color="auto"/>
              <w:bottom w:val="single" w:sz="4" w:space="0" w:color="auto"/>
              <w:right w:val="single" w:sz="4" w:space="0" w:color="auto"/>
            </w:tcBorders>
            <w:shd w:val="clear" w:color="FF8080" w:fill="F2F2F2"/>
            <w:vAlign w:val="center"/>
            <w:hideMark/>
          </w:tcPr>
          <w:p w14:paraId="25235FE6" w14:textId="77777777" w:rsidR="00C53705" w:rsidRPr="00C53705" w:rsidRDefault="00C53705" w:rsidP="00C53705">
            <w:pPr>
              <w:spacing w:after="200" w:line="276" w:lineRule="auto"/>
              <w:rPr>
                <w:lang w:eastAsia="en-US"/>
              </w:rPr>
            </w:pPr>
            <w:r w:rsidRPr="00C53705">
              <w:rPr>
                <w:lang w:eastAsia="en-US"/>
              </w:rPr>
              <w:t>Ед.изм.</w:t>
            </w:r>
          </w:p>
        </w:tc>
        <w:tc>
          <w:tcPr>
            <w:tcW w:w="18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22BB4B" w14:textId="77777777" w:rsidR="00C53705" w:rsidRPr="00C53705" w:rsidRDefault="00C53705" w:rsidP="00C53705">
            <w:pPr>
              <w:spacing w:after="200" w:line="276" w:lineRule="auto"/>
              <w:rPr>
                <w:lang w:eastAsia="en-US"/>
              </w:rPr>
            </w:pPr>
            <w:r w:rsidRPr="00C53705">
              <w:rPr>
                <w:lang w:eastAsia="en-US"/>
              </w:rPr>
              <w:t>Планируемый объем размещения Рекламы, ед.*</w:t>
            </w:r>
          </w:p>
        </w:tc>
        <w:tc>
          <w:tcPr>
            <w:tcW w:w="20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47803B0" w14:textId="77777777" w:rsidR="00C53705" w:rsidRPr="00C53705" w:rsidRDefault="00C53705" w:rsidP="00C53705">
            <w:pPr>
              <w:spacing w:after="200" w:line="276" w:lineRule="auto"/>
              <w:rPr>
                <w:lang w:eastAsia="en-US"/>
              </w:rPr>
            </w:pPr>
            <w:r w:rsidRPr="00C53705">
              <w:rPr>
                <w:lang w:eastAsia="en-US"/>
              </w:rPr>
              <w:t>Планируемый бюджет размещения Рекламы, руб. с НДС</w:t>
            </w:r>
          </w:p>
        </w:tc>
      </w:tr>
      <w:tr w:rsidR="00C53705" w:rsidRPr="00C53705" w14:paraId="7EFA43B5" w14:textId="77777777" w:rsidTr="0095337C">
        <w:trPr>
          <w:trHeight w:val="808"/>
        </w:trPr>
        <w:tc>
          <w:tcPr>
            <w:tcW w:w="2333" w:type="dxa"/>
            <w:vMerge w:val="restart"/>
            <w:tcBorders>
              <w:top w:val="single" w:sz="4" w:space="0" w:color="auto"/>
              <w:left w:val="single" w:sz="4" w:space="0" w:color="auto"/>
              <w:bottom w:val="single" w:sz="4" w:space="0" w:color="auto"/>
              <w:right w:val="single" w:sz="4" w:space="0" w:color="auto"/>
            </w:tcBorders>
            <w:vAlign w:val="center"/>
            <w:hideMark/>
          </w:tcPr>
          <w:p w14:paraId="442C55A5" w14:textId="77777777" w:rsidR="00C53705" w:rsidRPr="00C53705" w:rsidRDefault="00C53705" w:rsidP="00C53705">
            <w:pPr>
              <w:spacing w:after="200" w:line="276" w:lineRule="auto"/>
              <w:rPr>
                <w:color w:val="000000"/>
                <w:lang w:eastAsia="en-US"/>
              </w:rPr>
            </w:pPr>
            <w:r w:rsidRPr="00C53705">
              <w:rPr>
                <w:color w:val="000000"/>
                <w:lang w:eastAsia="en-US"/>
              </w:rPr>
              <w:t>myTarget</w:t>
            </w:r>
          </w:p>
        </w:tc>
        <w:tc>
          <w:tcPr>
            <w:tcW w:w="2090" w:type="dxa"/>
            <w:tcBorders>
              <w:top w:val="single" w:sz="4" w:space="0" w:color="auto"/>
              <w:left w:val="single" w:sz="4" w:space="0" w:color="auto"/>
              <w:bottom w:val="single" w:sz="4" w:space="0" w:color="auto"/>
              <w:right w:val="single" w:sz="4" w:space="0" w:color="auto"/>
            </w:tcBorders>
            <w:vAlign w:val="center"/>
          </w:tcPr>
          <w:p w14:paraId="73DE838A" w14:textId="77777777" w:rsidR="00C53705" w:rsidRPr="00C53705" w:rsidRDefault="00C53705" w:rsidP="00C53705">
            <w:pPr>
              <w:spacing w:after="200" w:line="276" w:lineRule="auto"/>
              <w:rPr>
                <w:color w:val="000000"/>
                <w:lang w:eastAsia="en-US"/>
              </w:rPr>
            </w:pPr>
            <w:r w:rsidRPr="00C53705">
              <w:rPr>
                <w:color w:val="000000"/>
                <w:lang w:eastAsia="en-US"/>
              </w:rPr>
              <w:t>Баннеры и текстово-графические блоки</w:t>
            </w:r>
          </w:p>
        </w:tc>
        <w:tc>
          <w:tcPr>
            <w:tcW w:w="1162" w:type="dxa"/>
            <w:tcBorders>
              <w:top w:val="single" w:sz="4" w:space="0" w:color="auto"/>
              <w:left w:val="single" w:sz="4" w:space="0" w:color="auto"/>
              <w:bottom w:val="single" w:sz="4" w:space="0" w:color="auto"/>
              <w:right w:val="single" w:sz="4" w:space="0" w:color="auto"/>
            </w:tcBorders>
            <w:vAlign w:val="center"/>
          </w:tcPr>
          <w:p w14:paraId="3A6934DA" w14:textId="77777777" w:rsidR="00C53705" w:rsidRPr="00C53705" w:rsidRDefault="00C53705" w:rsidP="00C53705">
            <w:pPr>
              <w:spacing w:after="200" w:line="276" w:lineRule="auto"/>
              <w:jc w:val="center"/>
              <w:rPr>
                <w:color w:val="000000"/>
                <w:lang w:eastAsia="en-US"/>
              </w:rPr>
            </w:pPr>
            <w:r w:rsidRPr="00C53705">
              <w:rPr>
                <w:color w:val="000000"/>
                <w:lang w:eastAsia="en-US"/>
              </w:rPr>
              <w:t>1 клик</w:t>
            </w:r>
          </w:p>
        </w:tc>
        <w:tc>
          <w:tcPr>
            <w:tcW w:w="1896" w:type="dxa"/>
            <w:tcBorders>
              <w:top w:val="single" w:sz="4" w:space="0" w:color="auto"/>
              <w:left w:val="single" w:sz="4" w:space="0" w:color="auto"/>
              <w:bottom w:val="single" w:sz="4" w:space="0" w:color="auto"/>
              <w:right w:val="single" w:sz="4" w:space="0" w:color="auto"/>
            </w:tcBorders>
            <w:noWrap/>
            <w:vAlign w:val="center"/>
          </w:tcPr>
          <w:p w14:paraId="711D6270" w14:textId="77777777" w:rsidR="00C53705" w:rsidRPr="00C53705" w:rsidRDefault="00C53705" w:rsidP="00C53705">
            <w:pPr>
              <w:spacing w:after="200" w:line="276" w:lineRule="auto"/>
              <w:jc w:val="right"/>
              <w:rPr>
                <w:lang w:eastAsia="en-US"/>
              </w:rPr>
            </w:pPr>
            <w:r w:rsidRPr="00C53705">
              <w:rPr>
                <w:lang w:eastAsia="en-US"/>
              </w:rPr>
              <w:t>1 084 043</w:t>
            </w:r>
          </w:p>
        </w:tc>
        <w:tc>
          <w:tcPr>
            <w:tcW w:w="2017" w:type="dxa"/>
            <w:tcBorders>
              <w:top w:val="single" w:sz="4" w:space="0" w:color="auto"/>
              <w:left w:val="single" w:sz="4" w:space="0" w:color="auto"/>
              <w:bottom w:val="single" w:sz="4" w:space="0" w:color="auto"/>
              <w:right w:val="single" w:sz="4" w:space="0" w:color="auto"/>
            </w:tcBorders>
            <w:noWrap/>
            <w:vAlign w:val="center"/>
          </w:tcPr>
          <w:p w14:paraId="0F565B53" w14:textId="77777777" w:rsidR="00C53705" w:rsidRPr="00C53705" w:rsidRDefault="00C53705" w:rsidP="00C53705">
            <w:pPr>
              <w:spacing w:after="200" w:line="276" w:lineRule="auto"/>
              <w:jc w:val="right"/>
              <w:rPr>
                <w:lang w:eastAsia="en-US"/>
              </w:rPr>
            </w:pPr>
            <w:r w:rsidRPr="00C53705">
              <w:rPr>
                <w:lang w:eastAsia="en-US"/>
              </w:rPr>
              <w:t>30 446 365,78р.</w:t>
            </w:r>
          </w:p>
        </w:tc>
      </w:tr>
      <w:tr w:rsidR="00C53705" w:rsidRPr="00C53705" w14:paraId="20C97BDF" w14:textId="77777777" w:rsidTr="0095337C">
        <w:trPr>
          <w:trHeight w:val="420"/>
        </w:trPr>
        <w:tc>
          <w:tcPr>
            <w:tcW w:w="2333" w:type="dxa"/>
            <w:vMerge/>
            <w:tcBorders>
              <w:top w:val="single" w:sz="4" w:space="0" w:color="auto"/>
              <w:left w:val="single" w:sz="4" w:space="0" w:color="auto"/>
              <w:bottom w:val="single" w:sz="4" w:space="0" w:color="auto"/>
              <w:right w:val="single" w:sz="4" w:space="0" w:color="auto"/>
            </w:tcBorders>
            <w:vAlign w:val="center"/>
            <w:hideMark/>
          </w:tcPr>
          <w:p w14:paraId="62047EAC" w14:textId="77777777" w:rsidR="00C53705" w:rsidRPr="00C53705" w:rsidRDefault="00C53705" w:rsidP="00C53705">
            <w:pPr>
              <w:spacing w:after="200" w:line="276" w:lineRule="auto"/>
              <w:rPr>
                <w:color w:val="000000"/>
                <w:lang w:eastAsia="en-US"/>
              </w:rPr>
            </w:pPr>
          </w:p>
        </w:tc>
        <w:tc>
          <w:tcPr>
            <w:tcW w:w="2090" w:type="dxa"/>
            <w:tcBorders>
              <w:top w:val="single" w:sz="4" w:space="0" w:color="auto"/>
              <w:left w:val="single" w:sz="4" w:space="0" w:color="auto"/>
              <w:bottom w:val="nil"/>
              <w:right w:val="single" w:sz="4" w:space="0" w:color="auto"/>
            </w:tcBorders>
            <w:vAlign w:val="center"/>
          </w:tcPr>
          <w:p w14:paraId="617C7981" w14:textId="77777777" w:rsidR="00C53705" w:rsidRPr="00C53705" w:rsidRDefault="00C53705" w:rsidP="00C53705">
            <w:pPr>
              <w:spacing w:after="200" w:line="276" w:lineRule="auto"/>
              <w:rPr>
                <w:color w:val="000000"/>
                <w:lang w:eastAsia="en-US"/>
              </w:rPr>
            </w:pPr>
            <w:r w:rsidRPr="00C53705">
              <w:rPr>
                <w:color w:val="000000"/>
                <w:lang w:eastAsia="en-US"/>
              </w:rPr>
              <w:t>Видеореклама</w:t>
            </w:r>
          </w:p>
        </w:tc>
        <w:tc>
          <w:tcPr>
            <w:tcW w:w="1162" w:type="dxa"/>
            <w:tcBorders>
              <w:top w:val="single" w:sz="4" w:space="0" w:color="auto"/>
              <w:left w:val="single" w:sz="4" w:space="0" w:color="auto"/>
              <w:bottom w:val="single" w:sz="4" w:space="0" w:color="auto"/>
              <w:right w:val="single" w:sz="4" w:space="0" w:color="auto"/>
            </w:tcBorders>
            <w:vAlign w:val="center"/>
          </w:tcPr>
          <w:p w14:paraId="7F4E2EB7" w14:textId="77777777" w:rsidR="00C53705" w:rsidRPr="00C53705" w:rsidRDefault="00C53705" w:rsidP="00C53705">
            <w:pPr>
              <w:spacing w:after="200" w:line="276" w:lineRule="auto"/>
              <w:jc w:val="center"/>
              <w:rPr>
                <w:color w:val="000000"/>
                <w:lang w:eastAsia="en-US"/>
              </w:rPr>
            </w:pPr>
            <w:r w:rsidRPr="00C53705">
              <w:rPr>
                <w:color w:val="000000"/>
                <w:lang w:eastAsia="en-US"/>
              </w:rPr>
              <w:t>1000 показов</w:t>
            </w:r>
          </w:p>
        </w:tc>
        <w:tc>
          <w:tcPr>
            <w:tcW w:w="1896" w:type="dxa"/>
            <w:tcBorders>
              <w:top w:val="single" w:sz="4" w:space="0" w:color="auto"/>
              <w:left w:val="single" w:sz="4" w:space="0" w:color="auto"/>
              <w:bottom w:val="single" w:sz="4" w:space="0" w:color="auto"/>
              <w:right w:val="single" w:sz="4" w:space="0" w:color="auto"/>
            </w:tcBorders>
            <w:noWrap/>
            <w:vAlign w:val="center"/>
          </w:tcPr>
          <w:p w14:paraId="75630F0C" w14:textId="77777777" w:rsidR="00C53705" w:rsidRPr="00C53705" w:rsidRDefault="00C53705" w:rsidP="00C53705">
            <w:pPr>
              <w:spacing w:after="200" w:line="276" w:lineRule="auto"/>
              <w:jc w:val="right"/>
              <w:rPr>
                <w:lang w:eastAsia="en-US"/>
              </w:rPr>
            </w:pPr>
            <w:r w:rsidRPr="00C53705">
              <w:rPr>
                <w:lang w:eastAsia="en-US"/>
              </w:rPr>
              <w:t>34 328</w:t>
            </w:r>
          </w:p>
        </w:tc>
        <w:tc>
          <w:tcPr>
            <w:tcW w:w="2017" w:type="dxa"/>
            <w:tcBorders>
              <w:top w:val="single" w:sz="4" w:space="0" w:color="auto"/>
              <w:left w:val="single" w:sz="4" w:space="0" w:color="auto"/>
              <w:bottom w:val="single" w:sz="4" w:space="0" w:color="auto"/>
              <w:right w:val="single" w:sz="4" w:space="0" w:color="auto"/>
            </w:tcBorders>
            <w:noWrap/>
            <w:vAlign w:val="center"/>
          </w:tcPr>
          <w:p w14:paraId="74454734" w14:textId="77777777" w:rsidR="00C53705" w:rsidRPr="00C53705" w:rsidRDefault="00C53705" w:rsidP="00C53705">
            <w:pPr>
              <w:spacing w:after="200" w:line="276" w:lineRule="auto"/>
              <w:jc w:val="right"/>
              <w:rPr>
                <w:lang w:eastAsia="en-US"/>
              </w:rPr>
            </w:pPr>
            <w:r w:rsidRPr="00C53705">
              <w:rPr>
                <w:lang w:eastAsia="en-US"/>
              </w:rPr>
              <w:t>3 571 706,68р.</w:t>
            </w:r>
          </w:p>
        </w:tc>
      </w:tr>
      <w:tr w:rsidR="00C53705" w:rsidRPr="00C53705" w14:paraId="45F5BD70" w14:textId="77777777" w:rsidTr="0095337C">
        <w:trPr>
          <w:trHeight w:val="420"/>
        </w:trPr>
        <w:tc>
          <w:tcPr>
            <w:tcW w:w="2333" w:type="dxa"/>
            <w:vMerge w:val="restart"/>
            <w:tcBorders>
              <w:top w:val="single" w:sz="4" w:space="0" w:color="auto"/>
              <w:left w:val="single" w:sz="4" w:space="0" w:color="auto"/>
              <w:bottom w:val="single" w:sz="4" w:space="0" w:color="auto"/>
              <w:right w:val="single" w:sz="4" w:space="0" w:color="auto"/>
            </w:tcBorders>
            <w:vAlign w:val="center"/>
            <w:hideMark/>
          </w:tcPr>
          <w:p w14:paraId="6CA1D5BA" w14:textId="77777777" w:rsidR="00C53705" w:rsidRPr="00C53705" w:rsidRDefault="00C53705" w:rsidP="00C53705">
            <w:pPr>
              <w:spacing w:after="200" w:line="276" w:lineRule="auto"/>
              <w:rPr>
                <w:color w:val="000000"/>
                <w:lang w:eastAsia="en-US"/>
              </w:rPr>
            </w:pPr>
            <w:r w:rsidRPr="00C53705">
              <w:rPr>
                <w:color w:val="000000"/>
                <w:lang w:eastAsia="en-US"/>
              </w:rPr>
              <w:t>Вконтакте</w:t>
            </w:r>
          </w:p>
        </w:tc>
        <w:tc>
          <w:tcPr>
            <w:tcW w:w="2090" w:type="dxa"/>
            <w:tcBorders>
              <w:top w:val="single" w:sz="4" w:space="0" w:color="auto"/>
              <w:left w:val="single" w:sz="4" w:space="0" w:color="auto"/>
              <w:bottom w:val="single" w:sz="4" w:space="0" w:color="auto"/>
              <w:right w:val="single" w:sz="4" w:space="0" w:color="auto"/>
            </w:tcBorders>
            <w:vAlign w:val="center"/>
          </w:tcPr>
          <w:p w14:paraId="179137DC" w14:textId="77777777" w:rsidR="00C53705" w:rsidRPr="00C53705" w:rsidRDefault="00C53705" w:rsidP="00C53705">
            <w:pPr>
              <w:spacing w:after="200" w:line="276" w:lineRule="auto"/>
              <w:rPr>
                <w:color w:val="000000"/>
                <w:lang w:eastAsia="en-US"/>
              </w:rPr>
            </w:pPr>
            <w:r w:rsidRPr="00C53705">
              <w:rPr>
                <w:color w:val="000000"/>
                <w:lang w:eastAsia="en-US"/>
              </w:rPr>
              <w:t>Баннеры и текстово-графические блоки</w:t>
            </w:r>
          </w:p>
        </w:tc>
        <w:tc>
          <w:tcPr>
            <w:tcW w:w="1162" w:type="dxa"/>
            <w:tcBorders>
              <w:top w:val="single" w:sz="4" w:space="0" w:color="auto"/>
              <w:left w:val="single" w:sz="4" w:space="0" w:color="auto"/>
              <w:bottom w:val="single" w:sz="4" w:space="0" w:color="auto"/>
              <w:right w:val="single" w:sz="4" w:space="0" w:color="auto"/>
            </w:tcBorders>
            <w:vAlign w:val="center"/>
          </w:tcPr>
          <w:p w14:paraId="3918ACFE" w14:textId="77777777" w:rsidR="00C53705" w:rsidRPr="00C53705" w:rsidRDefault="00C53705" w:rsidP="00C53705">
            <w:pPr>
              <w:spacing w:after="200" w:line="276" w:lineRule="auto"/>
              <w:jc w:val="center"/>
              <w:rPr>
                <w:color w:val="000000"/>
                <w:lang w:eastAsia="en-US"/>
              </w:rPr>
            </w:pPr>
            <w:r w:rsidRPr="00C53705">
              <w:rPr>
                <w:color w:val="000000"/>
                <w:lang w:eastAsia="en-US"/>
              </w:rPr>
              <w:t>1 клик</w:t>
            </w:r>
          </w:p>
        </w:tc>
        <w:tc>
          <w:tcPr>
            <w:tcW w:w="1896" w:type="dxa"/>
            <w:tcBorders>
              <w:top w:val="single" w:sz="4" w:space="0" w:color="auto"/>
              <w:left w:val="single" w:sz="4" w:space="0" w:color="auto"/>
              <w:bottom w:val="single" w:sz="4" w:space="0" w:color="auto"/>
              <w:right w:val="single" w:sz="4" w:space="0" w:color="auto"/>
            </w:tcBorders>
            <w:noWrap/>
            <w:vAlign w:val="center"/>
          </w:tcPr>
          <w:p w14:paraId="02B15D5A" w14:textId="77777777" w:rsidR="00C53705" w:rsidRPr="00C53705" w:rsidRDefault="00C53705" w:rsidP="00C53705">
            <w:pPr>
              <w:spacing w:after="200" w:line="276" w:lineRule="auto"/>
              <w:jc w:val="right"/>
              <w:rPr>
                <w:lang w:eastAsia="en-US"/>
              </w:rPr>
            </w:pPr>
            <w:r w:rsidRPr="00C53705">
              <w:rPr>
                <w:lang w:eastAsia="en-US"/>
              </w:rPr>
              <w:t>268 460</w:t>
            </w:r>
          </w:p>
        </w:tc>
        <w:tc>
          <w:tcPr>
            <w:tcW w:w="2017" w:type="dxa"/>
            <w:tcBorders>
              <w:top w:val="single" w:sz="4" w:space="0" w:color="auto"/>
              <w:left w:val="single" w:sz="4" w:space="0" w:color="auto"/>
              <w:bottom w:val="single" w:sz="4" w:space="0" w:color="auto"/>
              <w:right w:val="single" w:sz="4" w:space="0" w:color="auto"/>
            </w:tcBorders>
            <w:noWrap/>
            <w:vAlign w:val="center"/>
          </w:tcPr>
          <w:p w14:paraId="6956E756" w14:textId="77777777" w:rsidR="00C53705" w:rsidRPr="00C53705" w:rsidRDefault="00C53705" w:rsidP="00C53705">
            <w:pPr>
              <w:spacing w:after="200" w:line="276" w:lineRule="auto"/>
              <w:jc w:val="right"/>
              <w:rPr>
                <w:lang w:eastAsia="en-US"/>
              </w:rPr>
            </w:pPr>
            <w:r w:rsidRPr="00C53705">
              <w:rPr>
                <w:lang w:eastAsia="en-US"/>
              </w:rPr>
              <w:t>29 253 912,03р.</w:t>
            </w:r>
          </w:p>
        </w:tc>
      </w:tr>
      <w:tr w:rsidR="00C53705" w:rsidRPr="00C53705" w14:paraId="0452FAE0" w14:textId="77777777" w:rsidTr="0095337C">
        <w:trPr>
          <w:trHeight w:val="420"/>
        </w:trPr>
        <w:tc>
          <w:tcPr>
            <w:tcW w:w="2333" w:type="dxa"/>
            <w:vMerge/>
            <w:tcBorders>
              <w:top w:val="single" w:sz="4" w:space="0" w:color="auto"/>
              <w:left w:val="single" w:sz="4" w:space="0" w:color="auto"/>
              <w:bottom w:val="single" w:sz="4" w:space="0" w:color="auto"/>
              <w:right w:val="single" w:sz="4" w:space="0" w:color="auto"/>
            </w:tcBorders>
            <w:vAlign w:val="center"/>
            <w:hideMark/>
          </w:tcPr>
          <w:p w14:paraId="7F715171" w14:textId="77777777" w:rsidR="00C53705" w:rsidRPr="00C53705" w:rsidRDefault="00C53705" w:rsidP="00C53705">
            <w:pPr>
              <w:spacing w:after="200" w:line="276" w:lineRule="auto"/>
              <w:rPr>
                <w:color w:val="000000"/>
                <w:lang w:eastAsia="en-US"/>
              </w:rPr>
            </w:pPr>
          </w:p>
        </w:tc>
        <w:tc>
          <w:tcPr>
            <w:tcW w:w="2090" w:type="dxa"/>
            <w:tcBorders>
              <w:top w:val="single" w:sz="4" w:space="0" w:color="auto"/>
              <w:left w:val="single" w:sz="4" w:space="0" w:color="auto"/>
              <w:bottom w:val="nil"/>
              <w:right w:val="single" w:sz="4" w:space="0" w:color="auto"/>
            </w:tcBorders>
            <w:vAlign w:val="center"/>
          </w:tcPr>
          <w:p w14:paraId="394E6180" w14:textId="77777777" w:rsidR="00C53705" w:rsidRPr="00C53705" w:rsidRDefault="00C53705" w:rsidP="00C53705">
            <w:pPr>
              <w:spacing w:after="200" w:line="276" w:lineRule="auto"/>
              <w:rPr>
                <w:color w:val="000000"/>
                <w:lang w:eastAsia="en-US"/>
              </w:rPr>
            </w:pPr>
            <w:r w:rsidRPr="00C53705">
              <w:rPr>
                <w:color w:val="000000"/>
                <w:lang w:eastAsia="en-US"/>
              </w:rPr>
              <w:t>Видеореклама</w:t>
            </w:r>
          </w:p>
        </w:tc>
        <w:tc>
          <w:tcPr>
            <w:tcW w:w="1162" w:type="dxa"/>
            <w:tcBorders>
              <w:top w:val="single" w:sz="4" w:space="0" w:color="auto"/>
              <w:left w:val="single" w:sz="4" w:space="0" w:color="auto"/>
              <w:bottom w:val="single" w:sz="4" w:space="0" w:color="auto"/>
              <w:right w:val="single" w:sz="4" w:space="0" w:color="auto"/>
            </w:tcBorders>
            <w:vAlign w:val="center"/>
          </w:tcPr>
          <w:p w14:paraId="0EFF3250" w14:textId="77777777" w:rsidR="00C53705" w:rsidRPr="00C53705" w:rsidRDefault="00C53705" w:rsidP="00C53705">
            <w:pPr>
              <w:spacing w:after="200" w:line="276" w:lineRule="auto"/>
              <w:jc w:val="center"/>
              <w:rPr>
                <w:color w:val="000000"/>
                <w:lang w:eastAsia="en-US"/>
              </w:rPr>
            </w:pPr>
            <w:r w:rsidRPr="00C53705">
              <w:rPr>
                <w:color w:val="000000"/>
                <w:lang w:eastAsia="en-US"/>
              </w:rPr>
              <w:t>1000 показов</w:t>
            </w:r>
          </w:p>
        </w:tc>
        <w:tc>
          <w:tcPr>
            <w:tcW w:w="1896" w:type="dxa"/>
            <w:tcBorders>
              <w:top w:val="single" w:sz="4" w:space="0" w:color="auto"/>
              <w:left w:val="single" w:sz="4" w:space="0" w:color="auto"/>
              <w:bottom w:val="single" w:sz="4" w:space="0" w:color="auto"/>
              <w:right w:val="single" w:sz="4" w:space="0" w:color="auto"/>
            </w:tcBorders>
            <w:noWrap/>
            <w:vAlign w:val="center"/>
          </w:tcPr>
          <w:p w14:paraId="6F39CD20" w14:textId="77777777" w:rsidR="00C53705" w:rsidRPr="00C53705" w:rsidRDefault="00C53705" w:rsidP="00C53705">
            <w:pPr>
              <w:spacing w:after="200" w:line="276" w:lineRule="auto"/>
              <w:jc w:val="right"/>
              <w:rPr>
                <w:lang w:eastAsia="en-US"/>
              </w:rPr>
            </w:pPr>
            <w:r w:rsidRPr="00C53705">
              <w:rPr>
                <w:lang w:eastAsia="en-US"/>
              </w:rPr>
              <w:t>62 146</w:t>
            </w:r>
          </w:p>
        </w:tc>
        <w:tc>
          <w:tcPr>
            <w:tcW w:w="2017" w:type="dxa"/>
            <w:tcBorders>
              <w:top w:val="single" w:sz="4" w:space="0" w:color="auto"/>
              <w:left w:val="single" w:sz="4" w:space="0" w:color="auto"/>
              <w:bottom w:val="single" w:sz="4" w:space="0" w:color="auto"/>
              <w:right w:val="single" w:sz="4" w:space="0" w:color="auto"/>
            </w:tcBorders>
            <w:noWrap/>
            <w:vAlign w:val="center"/>
          </w:tcPr>
          <w:p w14:paraId="177F28F5" w14:textId="77777777" w:rsidR="00C53705" w:rsidRPr="00C53705" w:rsidRDefault="00C53705" w:rsidP="00C53705">
            <w:pPr>
              <w:spacing w:after="200" w:line="276" w:lineRule="auto"/>
              <w:jc w:val="right"/>
              <w:rPr>
                <w:lang w:eastAsia="en-US"/>
              </w:rPr>
            </w:pPr>
            <w:r w:rsidRPr="00C53705">
              <w:rPr>
                <w:lang w:eastAsia="en-US"/>
              </w:rPr>
              <w:t>10 285 163,00р.</w:t>
            </w:r>
          </w:p>
        </w:tc>
      </w:tr>
      <w:tr w:rsidR="00C53705" w:rsidRPr="00C53705" w14:paraId="573807C3" w14:textId="77777777" w:rsidTr="0095337C">
        <w:trPr>
          <w:trHeight w:val="420"/>
        </w:trPr>
        <w:tc>
          <w:tcPr>
            <w:tcW w:w="2333" w:type="dxa"/>
            <w:vMerge w:val="restart"/>
            <w:tcBorders>
              <w:top w:val="single" w:sz="4" w:space="0" w:color="auto"/>
              <w:left w:val="single" w:sz="4" w:space="0" w:color="auto"/>
              <w:bottom w:val="single" w:sz="4" w:space="0" w:color="auto"/>
              <w:right w:val="single" w:sz="4" w:space="0" w:color="auto"/>
            </w:tcBorders>
            <w:vAlign w:val="center"/>
            <w:hideMark/>
          </w:tcPr>
          <w:p w14:paraId="7E6F1BDE" w14:textId="77777777" w:rsidR="00C53705" w:rsidRPr="00C53705" w:rsidRDefault="00C53705" w:rsidP="00C53705">
            <w:pPr>
              <w:spacing w:after="200" w:line="276" w:lineRule="auto"/>
              <w:rPr>
                <w:color w:val="000000"/>
                <w:lang w:eastAsia="en-US"/>
              </w:rPr>
            </w:pPr>
            <w:r w:rsidRPr="00C53705">
              <w:rPr>
                <w:color w:val="000000"/>
                <w:lang w:eastAsia="en-US"/>
              </w:rPr>
              <w:t>Facebook + Instagram</w:t>
            </w:r>
          </w:p>
        </w:tc>
        <w:tc>
          <w:tcPr>
            <w:tcW w:w="2090" w:type="dxa"/>
            <w:tcBorders>
              <w:top w:val="single" w:sz="4" w:space="0" w:color="auto"/>
              <w:left w:val="single" w:sz="4" w:space="0" w:color="auto"/>
              <w:bottom w:val="single" w:sz="4" w:space="0" w:color="auto"/>
              <w:right w:val="single" w:sz="4" w:space="0" w:color="auto"/>
            </w:tcBorders>
            <w:vAlign w:val="center"/>
          </w:tcPr>
          <w:p w14:paraId="078D1235" w14:textId="77777777" w:rsidR="00C53705" w:rsidRPr="00C53705" w:rsidRDefault="00C53705" w:rsidP="00C53705">
            <w:pPr>
              <w:spacing w:after="200" w:line="276" w:lineRule="auto"/>
              <w:rPr>
                <w:color w:val="000000"/>
                <w:lang w:eastAsia="en-US"/>
              </w:rPr>
            </w:pPr>
            <w:r w:rsidRPr="00C53705">
              <w:rPr>
                <w:color w:val="000000"/>
                <w:lang w:eastAsia="en-US"/>
              </w:rPr>
              <w:t>Баннеры и текстово-графические блоки</w:t>
            </w:r>
          </w:p>
        </w:tc>
        <w:tc>
          <w:tcPr>
            <w:tcW w:w="1162" w:type="dxa"/>
            <w:tcBorders>
              <w:top w:val="single" w:sz="4" w:space="0" w:color="auto"/>
              <w:left w:val="single" w:sz="4" w:space="0" w:color="auto"/>
              <w:bottom w:val="single" w:sz="4" w:space="0" w:color="auto"/>
              <w:right w:val="single" w:sz="4" w:space="0" w:color="auto"/>
            </w:tcBorders>
            <w:vAlign w:val="center"/>
          </w:tcPr>
          <w:p w14:paraId="4A0026C9" w14:textId="77777777" w:rsidR="00C53705" w:rsidRPr="00C53705" w:rsidRDefault="00C53705" w:rsidP="00C53705">
            <w:pPr>
              <w:spacing w:after="200" w:line="276" w:lineRule="auto"/>
              <w:jc w:val="center"/>
              <w:rPr>
                <w:color w:val="000000"/>
                <w:lang w:eastAsia="en-US"/>
              </w:rPr>
            </w:pPr>
            <w:r w:rsidRPr="00C53705">
              <w:rPr>
                <w:color w:val="000000"/>
                <w:lang w:eastAsia="en-US"/>
              </w:rPr>
              <w:t>1 клик</w:t>
            </w:r>
          </w:p>
        </w:tc>
        <w:tc>
          <w:tcPr>
            <w:tcW w:w="1896" w:type="dxa"/>
            <w:tcBorders>
              <w:top w:val="single" w:sz="4" w:space="0" w:color="auto"/>
              <w:left w:val="single" w:sz="4" w:space="0" w:color="auto"/>
              <w:bottom w:val="single" w:sz="4" w:space="0" w:color="auto"/>
              <w:right w:val="single" w:sz="4" w:space="0" w:color="auto"/>
            </w:tcBorders>
            <w:noWrap/>
            <w:vAlign w:val="center"/>
          </w:tcPr>
          <w:p w14:paraId="02DCDB51" w14:textId="77777777" w:rsidR="00C53705" w:rsidRPr="00C53705" w:rsidRDefault="00C53705" w:rsidP="00C53705">
            <w:pPr>
              <w:spacing w:after="200" w:line="276" w:lineRule="auto"/>
              <w:jc w:val="right"/>
              <w:rPr>
                <w:lang w:eastAsia="en-US"/>
              </w:rPr>
            </w:pPr>
            <w:r w:rsidRPr="00C53705">
              <w:rPr>
                <w:lang w:eastAsia="en-US"/>
              </w:rPr>
              <w:t>141 075</w:t>
            </w:r>
          </w:p>
        </w:tc>
        <w:tc>
          <w:tcPr>
            <w:tcW w:w="2017" w:type="dxa"/>
            <w:tcBorders>
              <w:top w:val="single" w:sz="4" w:space="0" w:color="auto"/>
              <w:left w:val="single" w:sz="4" w:space="0" w:color="auto"/>
              <w:bottom w:val="single" w:sz="4" w:space="0" w:color="auto"/>
              <w:right w:val="single" w:sz="4" w:space="0" w:color="auto"/>
            </w:tcBorders>
            <w:noWrap/>
            <w:vAlign w:val="center"/>
          </w:tcPr>
          <w:p w14:paraId="6DD67449" w14:textId="77777777" w:rsidR="00C53705" w:rsidRPr="00C53705" w:rsidRDefault="00C53705" w:rsidP="00C53705">
            <w:pPr>
              <w:spacing w:after="200" w:line="276" w:lineRule="auto"/>
              <w:jc w:val="right"/>
              <w:rPr>
                <w:lang w:eastAsia="en-US"/>
              </w:rPr>
            </w:pPr>
            <w:r w:rsidRPr="00C53705">
              <w:rPr>
                <w:lang w:eastAsia="en-US"/>
              </w:rPr>
              <w:t>3 531 013,20р.</w:t>
            </w:r>
          </w:p>
        </w:tc>
      </w:tr>
      <w:tr w:rsidR="00C53705" w:rsidRPr="00C53705" w14:paraId="5F4302C6" w14:textId="77777777" w:rsidTr="0095337C">
        <w:trPr>
          <w:trHeight w:val="495"/>
        </w:trPr>
        <w:tc>
          <w:tcPr>
            <w:tcW w:w="2333" w:type="dxa"/>
            <w:vMerge/>
            <w:tcBorders>
              <w:top w:val="single" w:sz="4" w:space="0" w:color="auto"/>
              <w:left w:val="single" w:sz="4" w:space="0" w:color="auto"/>
              <w:bottom w:val="single" w:sz="4" w:space="0" w:color="auto"/>
              <w:right w:val="single" w:sz="4" w:space="0" w:color="auto"/>
            </w:tcBorders>
            <w:vAlign w:val="center"/>
            <w:hideMark/>
          </w:tcPr>
          <w:p w14:paraId="1B8E9C55" w14:textId="77777777" w:rsidR="00C53705" w:rsidRPr="00C53705" w:rsidRDefault="00C53705" w:rsidP="00C53705">
            <w:pPr>
              <w:spacing w:after="200" w:line="276" w:lineRule="auto"/>
              <w:rPr>
                <w:color w:val="000000"/>
                <w:lang w:eastAsia="en-US"/>
              </w:rPr>
            </w:pPr>
          </w:p>
        </w:tc>
        <w:tc>
          <w:tcPr>
            <w:tcW w:w="2090" w:type="dxa"/>
            <w:tcBorders>
              <w:top w:val="single" w:sz="4" w:space="0" w:color="auto"/>
              <w:left w:val="single" w:sz="4" w:space="0" w:color="auto"/>
              <w:bottom w:val="nil"/>
              <w:right w:val="single" w:sz="4" w:space="0" w:color="auto"/>
            </w:tcBorders>
            <w:vAlign w:val="center"/>
          </w:tcPr>
          <w:p w14:paraId="49103036" w14:textId="77777777" w:rsidR="00C53705" w:rsidRPr="00C53705" w:rsidRDefault="00C53705" w:rsidP="00C53705">
            <w:pPr>
              <w:spacing w:after="200" w:line="276" w:lineRule="auto"/>
              <w:rPr>
                <w:color w:val="000000"/>
                <w:lang w:eastAsia="en-US"/>
              </w:rPr>
            </w:pPr>
            <w:r w:rsidRPr="00C53705">
              <w:rPr>
                <w:color w:val="000000"/>
                <w:lang w:eastAsia="en-US"/>
              </w:rPr>
              <w:t>Видеореклама</w:t>
            </w:r>
          </w:p>
        </w:tc>
        <w:tc>
          <w:tcPr>
            <w:tcW w:w="1162" w:type="dxa"/>
            <w:tcBorders>
              <w:top w:val="single" w:sz="4" w:space="0" w:color="auto"/>
              <w:left w:val="single" w:sz="4" w:space="0" w:color="auto"/>
              <w:bottom w:val="single" w:sz="4" w:space="0" w:color="auto"/>
              <w:right w:val="single" w:sz="4" w:space="0" w:color="auto"/>
            </w:tcBorders>
            <w:vAlign w:val="center"/>
          </w:tcPr>
          <w:p w14:paraId="0D165E76" w14:textId="77777777" w:rsidR="00C53705" w:rsidRPr="00C53705" w:rsidRDefault="00C53705" w:rsidP="00C53705">
            <w:pPr>
              <w:spacing w:after="200" w:line="276" w:lineRule="auto"/>
              <w:jc w:val="center"/>
              <w:rPr>
                <w:color w:val="000000"/>
                <w:lang w:eastAsia="en-US"/>
              </w:rPr>
            </w:pPr>
            <w:r w:rsidRPr="00C53705">
              <w:rPr>
                <w:color w:val="000000"/>
                <w:lang w:eastAsia="en-US"/>
              </w:rPr>
              <w:t>1000 показов</w:t>
            </w:r>
          </w:p>
        </w:tc>
        <w:tc>
          <w:tcPr>
            <w:tcW w:w="1896" w:type="dxa"/>
            <w:tcBorders>
              <w:top w:val="single" w:sz="4" w:space="0" w:color="auto"/>
              <w:left w:val="single" w:sz="4" w:space="0" w:color="auto"/>
              <w:bottom w:val="single" w:sz="4" w:space="0" w:color="auto"/>
              <w:right w:val="single" w:sz="4" w:space="0" w:color="auto"/>
            </w:tcBorders>
            <w:noWrap/>
            <w:vAlign w:val="center"/>
          </w:tcPr>
          <w:p w14:paraId="2E329C5A" w14:textId="77777777" w:rsidR="00C53705" w:rsidRPr="00C53705" w:rsidRDefault="00C53705" w:rsidP="00C53705">
            <w:pPr>
              <w:spacing w:after="200" w:line="276" w:lineRule="auto"/>
              <w:jc w:val="right"/>
              <w:rPr>
                <w:lang w:eastAsia="en-US"/>
              </w:rPr>
            </w:pPr>
            <w:r w:rsidRPr="00C53705">
              <w:rPr>
                <w:lang w:eastAsia="en-US"/>
              </w:rPr>
              <w:t>10 682</w:t>
            </w:r>
          </w:p>
        </w:tc>
        <w:tc>
          <w:tcPr>
            <w:tcW w:w="2017" w:type="dxa"/>
            <w:tcBorders>
              <w:top w:val="single" w:sz="4" w:space="0" w:color="auto"/>
              <w:left w:val="single" w:sz="4" w:space="0" w:color="auto"/>
              <w:bottom w:val="single" w:sz="4" w:space="0" w:color="auto"/>
              <w:right w:val="single" w:sz="4" w:space="0" w:color="auto"/>
            </w:tcBorders>
            <w:noWrap/>
            <w:vAlign w:val="center"/>
          </w:tcPr>
          <w:p w14:paraId="66A4E71C" w14:textId="77777777" w:rsidR="00C53705" w:rsidRPr="00C53705" w:rsidRDefault="00C53705" w:rsidP="00C53705">
            <w:pPr>
              <w:spacing w:after="200" w:line="276" w:lineRule="auto"/>
              <w:jc w:val="right"/>
              <w:rPr>
                <w:lang w:eastAsia="en-US"/>
              </w:rPr>
            </w:pPr>
            <w:r w:rsidRPr="00C53705">
              <w:rPr>
                <w:lang w:eastAsia="en-US"/>
              </w:rPr>
              <w:t>3 567 840,80р.</w:t>
            </w:r>
          </w:p>
        </w:tc>
      </w:tr>
      <w:tr w:rsidR="00C53705" w:rsidRPr="00C53705" w14:paraId="16586FCB" w14:textId="77777777" w:rsidTr="0095337C">
        <w:trPr>
          <w:trHeight w:val="420"/>
        </w:trPr>
        <w:tc>
          <w:tcPr>
            <w:tcW w:w="2333" w:type="dxa"/>
            <w:vMerge w:val="restart"/>
            <w:tcBorders>
              <w:top w:val="single" w:sz="4" w:space="0" w:color="auto"/>
              <w:left w:val="single" w:sz="4" w:space="0" w:color="auto"/>
              <w:bottom w:val="single" w:sz="4" w:space="0" w:color="auto"/>
              <w:right w:val="single" w:sz="4" w:space="0" w:color="auto"/>
            </w:tcBorders>
            <w:vAlign w:val="center"/>
            <w:hideMark/>
          </w:tcPr>
          <w:p w14:paraId="28CE4B76" w14:textId="77777777" w:rsidR="00C53705" w:rsidRPr="00C53705" w:rsidRDefault="00C53705" w:rsidP="00C53705">
            <w:pPr>
              <w:spacing w:after="200" w:line="276" w:lineRule="auto"/>
              <w:rPr>
                <w:color w:val="000000"/>
                <w:lang w:eastAsia="en-US"/>
              </w:rPr>
            </w:pPr>
            <w:r w:rsidRPr="00C53705">
              <w:rPr>
                <w:color w:val="000000"/>
                <w:lang w:eastAsia="en-US"/>
              </w:rPr>
              <w:t>Programmatic</w:t>
            </w:r>
          </w:p>
        </w:tc>
        <w:tc>
          <w:tcPr>
            <w:tcW w:w="2090" w:type="dxa"/>
            <w:tcBorders>
              <w:top w:val="single" w:sz="4" w:space="0" w:color="auto"/>
              <w:left w:val="single" w:sz="4" w:space="0" w:color="auto"/>
              <w:bottom w:val="single" w:sz="4" w:space="0" w:color="auto"/>
              <w:right w:val="single" w:sz="4" w:space="0" w:color="auto"/>
            </w:tcBorders>
            <w:vAlign w:val="center"/>
          </w:tcPr>
          <w:p w14:paraId="0D31A611" w14:textId="77777777" w:rsidR="00C53705" w:rsidRPr="00C53705" w:rsidRDefault="00C53705" w:rsidP="00C53705">
            <w:pPr>
              <w:spacing w:after="200" w:line="276" w:lineRule="auto"/>
              <w:rPr>
                <w:color w:val="000000"/>
                <w:lang w:eastAsia="en-US"/>
              </w:rPr>
            </w:pPr>
            <w:r w:rsidRPr="00C53705">
              <w:rPr>
                <w:color w:val="000000"/>
                <w:lang w:eastAsia="en-US"/>
              </w:rPr>
              <w:t>Баннеры и текстово-графические блоки</w:t>
            </w:r>
          </w:p>
        </w:tc>
        <w:tc>
          <w:tcPr>
            <w:tcW w:w="1162" w:type="dxa"/>
            <w:tcBorders>
              <w:top w:val="single" w:sz="4" w:space="0" w:color="auto"/>
              <w:left w:val="single" w:sz="4" w:space="0" w:color="auto"/>
              <w:bottom w:val="single" w:sz="4" w:space="0" w:color="auto"/>
              <w:right w:val="single" w:sz="4" w:space="0" w:color="auto"/>
            </w:tcBorders>
            <w:vAlign w:val="center"/>
          </w:tcPr>
          <w:p w14:paraId="44BC967E" w14:textId="77777777" w:rsidR="00C53705" w:rsidRPr="00C53705" w:rsidRDefault="00C53705" w:rsidP="00C53705">
            <w:pPr>
              <w:spacing w:after="200" w:line="276" w:lineRule="auto"/>
              <w:jc w:val="center"/>
              <w:rPr>
                <w:color w:val="000000"/>
                <w:lang w:eastAsia="en-US"/>
              </w:rPr>
            </w:pPr>
            <w:r w:rsidRPr="00C53705">
              <w:rPr>
                <w:color w:val="000000"/>
                <w:lang w:eastAsia="en-US"/>
              </w:rPr>
              <w:t>1 клик</w:t>
            </w:r>
          </w:p>
        </w:tc>
        <w:tc>
          <w:tcPr>
            <w:tcW w:w="1896" w:type="dxa"/>
            <w:tcBorders>
              <w:top w:val="single" w:sz="4" w:space="0" w:color="auto"/>
              <w:left w:val="single" w:sz="4" w:space="0" w:color="auto"/>
              <w:bottom w:val="single" w:sz="4" w:space="0" w:color="auto"/>
              <w:right w:val="single" w:sz="4" w:space="0" w:color="auto"/>
            </w:tcBorders>
            <w:noWrap/>
            <w:vAlign w:val="center"/>
          </w:tcPr>
          <w:p w14:paraId="11E64215" w14:textId="77777777" w:rsidR="00C53705" w:rsidRPr="00C53705" w:rsidRDefault="00C53705" w:rsidP="00C53705">
            <w:pPr>
              <w:spacing w:after="200" w:line="276" w:lineRule="auto"/>
              <w:jc w:val="right"/>
              <w:rPr>
                <w:lang w:eastAsia="en-US"/>
              </w:rPr>
            </w:pPr>
            <w:r w:rsidRPr="00C53705">
              <w:rPr>
                <w:lang w:eastAsia="en-US"/>
              </w:rPr>
              <w:t>704 174</w:t>
            </w:r>
          </w:p>
        </w:tc>
        <w:tc>
          <w:tcPr>
            <w:tcW w:w="2017" w:type="dxa"/>
            <w:tcBorders>
              <w:top w:val="single" w:sz="4" w:space="0" w:color="auto"/>
              <w:left w:val="single" w:sz="4" w:space="0" w:color="auto"/>
              <w:bottom w:val="single" w:sz="4" w:space="0" w:color="auto"/>
              <w:right w:val="single" w:sz="4" w:space="0" w:color="auto"/>
            </w:tcBorders>
            <w:noWrap/>
            <w:vAlign w:val="center"/>
          </w:tcPr>
          <w:p w14:paraId="4981DF18" w14:textId="77777777" w:rsidR="00C53705" w:rsidRPr="00C53705" w:rsidRDefault="00C53705" w:rsidP="00C53705">
            <w:pPr>
              <w:spacing w:after="200" w:line="276" w:lineRule="auto"/>
              <w:jc w:val="right"/>
              <w:rPr>
                <w:lang w:eastAsia="en-US"/>
              </w:rPr>
            </w:pPr>
            <w:r w:rsidRPr="00C53705">
              <w:rPr>
                <w:lang w:eastAsia="en-US"/>
              </w:rPr>
              <w:t>59 277 367,32р.</w:t>
            </w:r>
          </w:p>
        </w:tc>
      </w:tr>
      <w:tr w:rsidR="00C53705" w:rsidRPr="00C53705" w14:paraId="3C0DA70F" w14:textId="77777777" w:rsidTr="0095337C">
        <w:trPr>
          <w:trHeight w:val="420"/>
        </w:trPr>
        <w:tc>
          <w:tcPr>
            <w:tcW w:w="2333" w:type="dxa"/>
            <w:vMerge/>
            <w:tcBorders>
              <w:top w:val="single" w:sz="4" w:space="0" w:color="auto"/>
              <w:left w:val="single" w:sz="4" w:space="0" w:color="auto"/>
              <w:bottom w:val="single" w:sz="4" w:space="0" w:color="auto"/>
              <w:right w:val="single" w:sz="4" w:space="0" w:color="auto"/>
            </w:tcBorders>
            <w:vAlign w:val="center"/>
            <w:hideMark/>
          </w:tcPr>
          <w:p w14:paraId="59C56A94" w14:textId="77777777" w:rsidR="00C53705" w:rsidRPr="00C53705" w:rsidRDefault="00C53705" w:rsidP="00C53705">
            <w:pPr>
              <w:spacing w:after="200" w:line="276" w:lineRule="auto"/>
              <w:rPr>
                <w:color w:val="000000"/>
                <w:lang w:eastAsia="en-US"/>
              </w:rPr>
            </w:pPr>
          </w:p>
        </w:tc>
        <w:tc>
          <w:tcPr>
            <w:tcW w:w="2090" w:type="dxa"/>
            <w:tcBorders>
              <w:top w:val="single" w:sz="4" w:space="0" w:color="auto"/>
              <w:left w:val="single" w:sz="4" w:space="0" w:color="auto"/>
              <w:bottom w:val="nil"/>
              <w:right w:val="single" w:sz="4" w:space="0" w:color="auto"/>
            </w:tcBorders>
            <w:vAlign w:val="center"/>
          </w:tcPr>
          <w:p w14:paraId="05969393" w14:textId="77777777" w:rsidR="00C53705" w:rsidRPr="00C53705" w:rsidRDefault="00C53705" w:rsidP="00C53705">
            <w:pPr>
              <w:spacing w:after="200" w:line="276" w:lineRule="auto"/>
              <w:rPr>
                <w:color w:val="000000"/>
                <w:lang w:eastAsia="en-US"/>
              </w:rPr>
            </w:pPr>
            <w:r w:rsidRPr="00C53705">
              <w:rPr>
                <w:color w:val="000000"/>
                <w:lang w:eastAsia="en-US"/>
              </w:rPr>
              <w:t>Видеореклама</w:t>
            </w:r>
          </w:p>
        </w:tc>
        <w:tc>
          <w:tcPr>
            <w:tcW w:w="1162" w:type="dxa"/>
            <w:tcBorders>
              <w:top w:val="single" w:sz="4" w:space="0" w:color="auto"/>
              <w:left w:val="single" w:sz="4" w:space="0" w:color="auto"/>
              <w:bottom w:val="single" w:sz="4" w:space="0" w:color="auto"/>
              <w:right w:val="single" w:sz="4" w:space="0" w:color="auto"/>
            </w:tcBorders>
            <w:vAlign w:val="center"/>
          </w:tcPr>
          <w:p w14:paraId="7CA81FC7" w14:textId="77777777" w:rsidR="00C53705" w:rsidRPr="00C53705" w:rsidRDefault="00C53705" w:rsidP="00C53705">
            <w:pPr>
              <w:spacing w:after="200" w:line="276" w:lineRule="auto"/>
              <w:jc w:val="center"/>
              <w:rPr>
                <w:color w:val="000000"/>
                <w:lang w:eastAsia="en-US"/>
              </w:rPr>
            </w:pPr>
            <w:r w:rsidRPr="00C53705">
              <w:rPr>
                <w:color w:val="000000"/>
                <w:lang w:eastAsia="en-US"/>
              </w:rPr>
              <w:t>1000 показов</w:t>
            </w:r>
          </w:p>
        </w:tc>
        <w:tc>
          <w:tcPr>
            <w:tcW w:w="1896" w:type="dxa"/>
            <w:tcBorders>
              <w:top w:val="single" w:sz="4" w:space="0" w:color="auto"/>
              <w:left w:val="single" w:sz="4" w:space="0" w:color="auto"/>
              <w:bottom w:val="single" w:sz="4" w:space="0" w:color="auto"/>
              <w:right w:val="single" w:sz="4" w:space="0" w:color="auto"/>
            </w:tcBorders>
            <w:noWrap/>
            <w:vAlign w:val="center"/>
          </w:tcPr>
          <w:p w14:paraId="58D80A08" w14:textId="77777777" w:rsidR="00C53705" w:rsidRPr="00C53705" w:rsidRDefault="00C53705" w:rsidP="00C53705">
            <w:pPr>
              <w:spacing w:after="200" w:line="276" w:lineRule="auto"/>
              <w:jc w:val="right"/>
              <w:rPr>
                <w:lang w:eastAsia="en-US"/>
              </w:rPr>
            </w:pPr>
            <w:r w:rsidRPr="00C53705">
              <w:rPr>
                <w:lang w:eastAsia="en-US"/>
              </w:rPr>
              <w:t>76 656</w:t>
            </w:r>
          </w:p>
        </w:tc>
        <w:tc>
          <w:tcPr>
            <w:tcW w:w="2017" w:type="dxa"/>
            <w:tcBorders>
              <w:top w:val="single" w:sz="4" w:space="0" w:color="auto"/>
              <w:left w:val="single" w:sz="4" w:space="0" w:color="auto"/>
              <w:bottom w:val="single" w:sz="4" w:space="0" w:color="auto"/>
              <w:right w:val="single" w:sz="4" w:space="0" w:color="auto"/>
            </w:tcBorders>
            <w:noWrap/>
            <w:vAlign w:val="center"/>
          </w:tcPr>
          <w:p w14:paraId="7305AEBE" w14:textId="77777777" w:rsidR="00C53705" w:rsidRPr="00C53705" w:rsidRDefault="00C53705" w:rsidP="00C53705">
            <w:pPr>
              <w:spacing w:after="200" w:line="276" w:lineRule="auto"/>
              <w:jc w:val="right"/>
              <w:rPr>
                <w:lang w:eastAsia="en-US"/>
              </w:rPr>
            </w:pPr>
            <w:r w:rsidRPr="00C53705">
              <w:rPr>
                <w:lang w:eastAsia="en-US"/>
              </w:rPr>
              <w:t>35 610 289,28р.</w:t>
            </w:r>
          </w:p>
        </w:tc>
      </w:tr>
      <w:tr w:rsidR="00C53705" w:rsidRPr="00C53705" w14:paraId="19F16682" w14:textId="77777777" w:rsidTr="0095337C">
        <w:trPr>
          <w:trHeight w:val="772"/>
        </w:trPr>
        <w:tc>
          <w:tcPr>
            <w:tcW w:w="2333" w:type="dxa"/>
            <w:vMerge w:val="restart"/>
            <w:tcBorders>
              <w:top w:val="single" w:sz="4" w:space="0" w:color="auto"/>
              <w:left w:val="single" w:sz="4" w:space="0" w:color="auto"/>
              <w:right w:val="nil"/>
            </w:tcBorders>
            <w:vAlign w:val="center"/>
            <w:hideMark/>
          </w:tcPr>
          <w:p w14:paraId="72CEC3FC" w14:textId="77777777" w:rsidR="00C53705" w:rsidRPr="00C53705" w:rsidRDefault="00C53705" w:rsidP="00C53705">
            <w:pPr>
              <w:spacing w:after="200" w:line="276" w:lineRule="auto"/>
              <w:rPr>
                <w:lang w:eastAsia="en-US"/>
              </w:rPr>
            </w:pPr>
            <w:r w:rsidRPr="00C53705">
              <w:rPr>
                <w:lang w:eastAsia="en-US"/>
              </w:rPr>
              <w:t>Лидогенерация</w:t>
            </w:r>
          </w:p>
        </w:tc>
        <w:tc>
          <w:tcPr>
            <w:tcW w:w="2090" w:type="dxa"/>
            <w:tcBorders>
              <w:top w:val="single" w:sz="4" w:space="0" w:color="auto"/>
              <w:left w:val="single" w:sz="4" w:space="0" w:color="auto"/>
              <w:bottom w:val="single" w:sz="4" w:space="0" w:color="auto"/>
              <w:right w:val="nil"/>
            </w:tcBorders>
            <w:vAlign w:val="center"/>
          </w:tcPr>
          <w:p w14:paraId="01419D13" w14:textId="77777777" w:rsidR="00C53705" w:rsidRPr="00C53705" w:rsidRDefault="00C53705" w:rsidP="00C53705">
            <w:pPr>
              <w:spacing w:after="200" w:line="276" w:lineRule="auto"/>
              <w:rPr>
                <w:lang w:eastAsia="en-US"/>
              </w:rPr>
            </w:pPr>
            <w:r w:rsidRPr="00C53705">
              <w:rPr>
                <w:lang w:eastAsia="en-US"/>
              </w:rPr>
              <w:t>Выдача кредита</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D33A590" w14:textId="77777777" w:rsidR="00C53705" w:rsidRPr="00C53705" w:rsidRDefault="00C53705" w:rsidP="00C53705">
            <w:pPr>
              <w:spacing w:after="200" w:line="276" w:lineRule="auto"/>
              <w:jc w:val="center"/>
              <w:rPr>
                <w:lang w:eastAsia="en-US"/>
              </w:rPr>
            </w:pPr>
            <w:r w:rsidRPr="00C53705">
              <w:rPr>
                <w:lang w:eastAsia="en-US"/>
              </w:rPr>
              <w:t xml:space="preserve">1 целевое действие </w:t>
            </w:r>
          </w:p>
        </w:tc>
        <w:tc>
          <w:tcPr>
            <w:tcW w:w="1896" w:type="dxa"/>
            <w:tcBorders>
              <w:top w:val="single" w:sz="4" w:space="0" w:color="auto"/>
              <w:left w:val="single" w:sz="4" w:space="0" w:color="auto"/>
              <w:bottom w:val="single" w:sz="4" w:space="0" w:color="auto"/>
              <w:right w:val="single" w:sz="4" w:space="0" w:color="auto"/>
            </w:tcBorders>
            <w:noWrap/>
            <w:vAlign w:val="center"/>
          </w:tcPr>
          <w:p w14:paraId="51635FFA" w14:textId="77777777" w:rsidR="00C53705" w:rsidRPr="00C53705" w:rsidRDefault="00C53705" w:rsidP="00C53705">
            <w:pPr>
              <w:spacing w:after="200" w:line="276" w:lineRule="auto"/>
              <w:jc w:val="right"/>
              <w:rPr>
                <w:lang w:eastAsia="en-US"/>
              </w:rPr>
            </w:pPr>
            <w:r w:rsidRPr="00C53705">
              <w:rPr>
                <w:lang w:eastAsia="en-US"/>
              </w:rPr>
              <w:t>5 974</w:t>
            </w:r>
          </w:p>
        </w:tc>
        <w:tc>
          <w:tcPr>
            <w:tcW w:w="2017" w:type="dxa"/>
            <w:tcBorders>
              <w:top w:val="single" w:sz="4" w:space="0" w:color="auto"/>
              <w:left w:val="single" w:sz="4" w:space="0" w:color="auto"/>
              <w:bottom w:val="single" w:sz="4" w:space="0" w:color="auto"/>
              <w:right w:val="single" w:sz="4" w:space="0" w:color="auto"/>
            </w:tcBorders>
            <w:noWrap/>
            <w:vAlign w:val="center"/>
          </w:tcPr>
          <w:p w14:paraId="6C65D6E1" w14:textId="77777777" w:rsidR="00C53705" w:rsidRPr="00C53705" w:rsidRDefault="00C53705" w:rsidP="00C53705">
            <w:pPr>
              <w:spacing w:after="200" w:line="276" w:lineRule="auto"/>
              <w:jc w:val="right"/>
              <w:rPr>
                <w:lang w:eastAsia="en-US"/>
              </w:rPr>
            </w:pPr>
            <w:r w:rsidRPr="00C53705">
              <w:rPr>
                <w:lang w:eastAsia="en-US"/>
              </w:rPr>
              <w:t>77 685 896,00р.</w:t>
            </w:r>
          </w:p>
        </w:tc>
      </w:tr>
      <w:tr w:rsidR="00C53705" w:rsidRPr="00C53705" w14:paraId="626A69E8" w14:textId="77777777" w:rsidTr="0095337C">
        <w:trPr>
          <w:trHeight w:val="772"/>
        </w:trPr>
        <w:tc>
          <w:tcPr>
            <w:tcW w:w="2333" w:type="dxa"/>
            <w:vMerge/>
            <w:tcBorders>
              <w:left w:val="single" w:sz="4" w:space="0" w:color="auto"/>
              <w:right w:val="nil"/>
            </w:tcBorders>
            <w:vAlign w:val="center"/>
          </w:tcPr>
          <w:p w14:paraId="5CF64AF0" w14:textId="77777777" w:rsidR="00C53705" w:rsidRPr="00C53705" w:rsidRDefault="00C53705" w:rsidP="00C53705">
            <w:pPr>
              <w:spacing w:after="200" w:line="276" w:lineRule="auto"/>
              <w:rPr>
                <w:lang w:eastAsia="en-US"/>
              </w:rPr>
            </w:pPr>
          </w:p>
        </w:tc>
        <w:tc>
          <w:tcPr>
            <w:tcW w:w="2090" w:type="dxa"/>
            <w:tcBorders>
              <w:top w:val="single" w:sz="4" w:space="0" w:color="auto"/>
              <w:left w:val="single" w:sz="4" w:space="0" w:color="auto"/>
              <w:bottom w:val="single" w:sz="4" w:space="0" w:color="auto"/>
              <w:right w:val="nil"/>
            </w:tcBorders>
            <w:vAlign w:val="center"/>
          </w:tcPr>
          <w:p w14:paraId="6FA5BE7D" w14:textId="77777777" w:rsidR="00C53705" w:rsidRPr="00C53705" w:rsidRDefault="00C53705" w:rsidP="00C53705">
            <w:pPr>
              <w:spacing w:after="200" w:line="276" w:lineRule="auto"/>
              <w:rPr>
                <w:lang w:eastAsia="en-US"/>
              </w:rPr>
            </w:pPr>
            <w:r w:rsidRPr="00C53705">
              <w:rPr>
                <w:lang w:eastAsia="en-US"/>
              </w:rPr>
              <w:t>Активированная кредитная карта</w:t>
            </w:r>
          </w:p>
        </w:tc>
        <w:tc>
          <w:tcPr>
            <w:tcW w:w="1162" w:type="dxa"/>
            <w:tcBorders>
              <w:top w:val="single" w:sz="4" w:space="0" w:color="auto"/>
              <w:left w:val="single" w:sz="4" w:space="0" w:color="auto"/>
              <w:bottom w:val="single" w:sz="4" w:space="0" w:color="auto"/>
              <w:right w:val="single" w:sz="4" w:space="0" w:color="auto"/>
            </w:tcBorders>
            <w:vAlign w:val="center"/>
          </w:tcPr>
          <w:p w14:paraId="4489B16E" w14:textId="77777777" w:rsidR="00C53705" w:rsidRPr="00C53705" w:rsidRDefault="00C53705" w:rsidP="00C53705">
            <w:pPr>
              <w:spacing w:after="200" w:line="276" w:lineRule="auto"/>
              <w:jc w:val="center"/>
              <w:rPr>
                <w:lang w:eastAsia="en-US"/>
              </w:rPr>
            </w:pPr>
            <w:r w:rsidRPr="00C53705">
              <w:rPr>
                <w:lang w:eastAsia="en-US"/>
              </w:rPr>
              <w:t>1 целевое действие</w:t>
            </w:r>
          </w:p>
        </w:tc>
        <w:tc>
          <w:tcPr>
            <w:tcW w:w="1896" w:type="dxa"/>
            <w:tcBorders>
              <w:top w:val="single" w:sz="4" w:space="0" w:color="auto"/>
              <w:left w:val="single" w:sz="4" w:space="0" w:color="auto"/>
              <w:bottom w:val="single" w:sz="4" w:space="0" w:color="auto"/>
              <w:right w:val="single" w:sz="4" w:space="0" w:color="auto"/>
            </w:tcBorders>
            <w:noWrap/>
            <w:vAlign w:val="center"/>
          </w:tcPr>
          <w:p w14:paraId="716891B7" w14:textId="77777777" w:rsidR="00C53705" w:rsidRPr="00C53705" w:rsidRDefault="00C53705" w:rsidP="00C53705">
            <w:pPr>
              <w:spacing w:after="200" w:line="276" w:lineRule="auto"/>
              <w:jc w:val="right"/>
              <w:rPr>
                <w:lang w:eastAsia="en-US"/>
              </w:rPr>
            </w:pPr>
            <w:r w:rsidRPr="00C53705">
              <w:rPr>
                <w:lang w:eastAsia="en-US"/>
              </w:rPr>
              <w:t>3 200</w:t>
            </w:r>
          </w:p>
        </w:tc>
        <w:tc>
          <w:tcPr>
            <w:tcW w:w="2017" w:type="dxa"/>
            <w:tcBorders>
              <w:top w:val="single" w:sz="4" w:space="0" w:color="auto"/>
              <w:left w:val="single" w:sz="4" w:space="0" w:color="auto"/>
              <w:bottom w:val="single" w:sz="4" w:space="0" w:color="auto"/>
              <w:right w:val="single" w:sz="4" w:space="0" w:color="auto"/>
            </w:tcBorders>
            <w:noWrap/>
            <w:vAlign w:val="center"/>
          </w:tcPr>
          <w:p w14:paraId="53AB01A1" w14:textId="77777777" w:rsidR="00C53705" w:rsidRPr="00C53705" w:rsidRDefault="00C53705" w:rsidP="00C53705">
            <w:pPr>
              <w:spacing w:after="200" w:line="276" w:lineRule="auto"/>
              <w:jc w:val="right"/>
              <w:rPr>
                <w:lang w:eastAsia="en-US"/>
              </w:rPr>
            </w:pPr>
            <w:r w:rsidRPr="00C53705">
              <w:rPr>
                <w:lang w:eastAsia="en-US"/>
              </w:rPr>
              <w:t>18 220 800,00р.</w:t>
            </w:r>
          </w:p>
        </w:tc>
      </w:tr>
      <w:tr w:rsidR="00C53705" w:rsidRPr="00C53705" w14:paraId="39EAD5A0" w14:textId="77777777" w:rsidTr="0095337C">
        <w:trPr>
          <w:trHeight w:val="772"/>
        </w:trPr>
        <w:tc>
          <w:tcPr>
            <w:tcW w:w="2333" w:type="dxa"/>
            <w:vMerge/>
            <w:tcBorders>
              <w:left w:val="single" w:sz="4" w:space="0" w:color="auto"/>
              <w:right w:val="nil"/>
            </w:tcBorders>
            <w:vAlign w:val="center"/>
          </w:tcPr>
          <w:p w14:paraId="276DE31E" w14:textId="77777777" w:rsidR="00C53705" w:rsidRPr="00C53705" w:rsidRDefault="00C53705" w:rsidP="00C53705">
            <w:pPr>
              <w:spacing w:after="200" w:line="276" w:lineRule="auto"/>
              <w:rPr>
                <w:lang w:eastAsia="en-US"/>
              </w:rPr>
            </w:pPr>
          </w:p>
        </w:tc>
        <w:tc>
          <w:tcPr>
            <w:tcW w:w="2090" w:type="dxa"/>
            <w:tcBorders>
              <w:top w:val="single" w:sz="4" w:space="0" w:color="auto"/>
              <w:left w:val="single" w:sz="4" w:space="0" w:color="auto"/>
              <w:bottom w:val="single" w:sz="4" w:space="0" w:color="auto"/>
              <w:right w:val="nil"/>
            </w:tcBorders>
            <w:vAlign w:val="center"/>
          </w:tcPr>
          <w:p w14:paraId="3DAEB6B6" w14:textId="77777777" w:rsidR="00C53705" w:rsidRPr="00C53705" w:rsidRDefault="00C53705" w:rsidP="00C53705">
            <w:pPr>
              <w:spacing w:after="200" w:line="276" w:lineRule="auto"/>
              <w:rPr>
                <w:lang w:eastAsia="en-US"/>
              </w:rPr>
            </w:pPr>
            <w:r w:rsidRPr="00C53705">
              <w:rPr>
                <w:lang w:eastAsia="en-US"/>
              </w:rPr>
              <w:t>Активированная дебетовая карта</w:t>
            </w:r>
          </w:p>
        </w:tc>
        <w:tc>
          <w:tcPr>
            <w:tcW w:w="1162" w:type="dxa"/>
            <w:tcBorders>
              <w:top w:val="single" w:sz="4" w:space="0" w:color="auto"/>
              <w:left w:val="single" w:sz="4" w:space="0" w:color="auto"/>
              <w:bottom w:val="single" w:sz="4" w:space="0" w:color="auto"/>
              <w:right w:val="single" w:sz="4" w:space="0" w:color="auto"/>
            </w:tcBorders>
            <w:vAlign w:val="center"/>
          </w:tcPr>
          <w:p w14:paraId="72A44286" w14:textId="77777777" w:rsidR="00C53705" w:rsidRPr="00C53705" w:rsidRDefault="00C53705" w:rsidP="00C53705">
            <w:pPr>
              <w:spacing w:after="200" w:line="276" w:lineRule="auto"/>
              <w:jc w:val="center"/>
              <w:rPr>
                <w:lang w:eastAsia="en-US"/>
              </w:rPr>
            </w:pPr>
            <w:r w:rsidRPr="00C53705">
              <w:rPr>
                <w:lang w:eastAsia="en-US"/>
              </w:rPr>
              <w:t>1 целевое действие</w:t>
            </w:r>
          </w:p>
        </w:tc>
        <w:tc>
          <w:tcPr>
            <w:tcW w:w="1896" w:type="dxa"/>
            <w:tcBorders>
              <w:top w:val="single" w:sz="4" w:space="0" w:color="auto"/>
              <w:left w:val="single" w:sz="4" w:space="0" w:color="auto"/>
              <w:bottom w:val="single" w:sz="4" w:space="0" w:color="auto"/>
              <w:right w:val="single" w:sz="4" w:space="0" w:color="auto"/>
            </w:tcBorders>
            <w:noWrap/>
            <w:vAlign w:val="center"/>
          </w:tcPr>
          <w:p w14:paraId="229909CA" w14:textId="77777777" w:rsidR="00C53705" w:rsidRPr="00C53705" w:rsidRDefault="00C53705" w:rsidP="00C53705">
            <w:pPr>
              <w:spacing w:after="200" w:line="276" w:lineRule="auto"/>
              <w:jc w:val="right"/>
              <w:rPr>
                <w:lang w:eastAsia="en-US"/>
              </w:rPr>
            </w:pPr>
            <w:r w:rsidRPr="00C53705">
              <w:rPr>
                <w:lang w:eastAsia="en-US"/>
              </w:rPr>
              <w:t>200</w:t>
            </w:r>
          </w:p>
        </w:tc>
        <w:tc>
          <w:tcPr>
            <w:tcW w:w="2017" w:type="dxa"/>
            <w:tcBorders>
              <w:top w:val="single" w:sz="4" w:space="0" w:color="auto"/>
              <w:left w:val="single" w:sz="4" w:space="0" w:color="auto"/>
              <w:bottom w:val="single" w:sz="4" w:space="0" w:color="auto"/>
              <w:right w:val="single" w:sz="4" w:space="0" w:color="auto"/>
            </w:tcBorders>
            <w:noWrap/>
            <w:vAlign w:val="center"/>
          </w:tcPr>
          <w:p w14:paraId="64194EA4" w14:textId="77777777" w:rsidR="00C53705" w:rsidRPr="00C53705" w:rsidRDefault="00C53705" w:rsidP="00C53705">
            <w:pPr>
              <w:spacing w:after="200" w:line="276" w:lineRule="auto"/>
              <w:jc w:val="right"/>
              <w:rPr>
                <w:lang w:eastAsia="en-US"/>
              </w:rPr>
            </w:pPr>
            <w:r w:rsidRPr="00C53705">
              <w:rPr>
                <w:lang w:eastAsia="en-US"/>
              </w:rPr>
              <w:t>591 938,67р.</w:t>
            </w:r>
          </w:p>
        </w:tc>
      </w:tr>
      <w:tr w:rsidR="00C53705" w:rsidRPr="00C53705" w14:paraId="5108F17B" w14:textId="77777777" w:rsidTr="0095337C">
        <w:trPr>
          <w:trHeight w:val="772"/>
        </w:trPr>
        <w:tc>
          <w:tcPr>
            <w:tcW w:w="2333" w:type="dxa"/>
            <w:vMerge/>
            <w:tcBorders>
              <w:left w:val="single" w:sz="4" w:space="0" w:color="auto"/>
              <w:bottom w:val="single" w:sz="4" w:space="0" w:color="auto"/>
              <w:right w:val="nil"/>
            </w:tcBorders>
            <w:vAlign w:val="center"/>
          </w:tcPr>
          <w:p w14:paraId="0112321F" w14:textId="77777777" w:rsidR="00C53705" w:rsidRPr="00C53705" w:rsidRDefault="00C53705" w:rsidP="00C53705">
            <w:pPr>
              <w:spacing w:after="200" w:line="276" w:lineRule="auto"/>
              <w:rPr>
                <w:lang w:eastAsia="en-US"/>
              </w:rPr>
            </w:pPr>
          </w:p>
        </w:tc>
        <w:tc>
          <w:tcPr>
            <w:tcW w:w="2090" w:type="dxa"/>
            <w:tcBorders>
              <w:top w:val="single" w:sz="4" w:space="0" w:color="auto"/>
              <w:left w:val="single" w:sz="4" w:space="0" w:color="auto"/>
              <w:bottom w:val="single" w:sz="4" w:space="0" w:color="auto"/>
              <w:right w:val="nil"/>
            </w:tcBorders>
            <w:vAlign w:val="center"/>
          </w:tcPr>
          <w:p w14:paraId="32197E51" w14:textId="77777777" w:rsidR="00C53705" w:rsidRPr="00C53705" w:rsidRDefault="00C53705" w:rsidP="00C53705">
            <w:pPr>
              <w:spacing w:after="200" w:line="276" w:lineRule="auto"/>
              <w:rPr>
                <w:lang w:eastAsia="en-US"/>
              </w:rPr>
            </w:pPr>
            <w:r w:rsidRPr="00C53705">
              <w:rPr>
                <w:lang w:eastAsia="en-US"/>
              </w:rPr>
              <w:t>Открытие счета РКО</w:t>
            </w:r>
          </w:p>
        </w:tc>
        <w:tc>
          <w:tcPr>
            <w:tcW w:w="1162" w:type="dxa"/>
            <w:tcBorders>
              <w:top w:val="single" w:sz="4" w:space="0" w:color="auto"/>
              <w:left w:val="single" w:sz="4" w:space="0" w:color="auto"/>
              <w:bottom w:val="single" w:sz="4" w:space="0" w:color="auto"/>
              <w:right w:val="single" w:sz="4" w:space="0" w:color="auto"/>
            </w:tcBorders>
            <w:vAlign w:val="center"/>
          </w:tcPr>
          <w:p w14:paraId="170FC5F7" w14:textId="77777777" w:rsidR="00C53705" w:rsidRPr="00C53705" w:rsidRDefault="00C53705" w:rsidP="00C53705">
            <w:pPr>
              <w:spacing w:after="200" w:line="276" w:lineRule="auto"/>
              <w:jc w:val="center"/>
              <w:rPr>
                <w:lang w:eastAsia="en-US"/>
              </w:rPr>
            </w:pPr>
            <w:r w:rsidRPr="00C53705">
              <w:rPr>
                <w:lang w:eastAsia="en-US"/>
              </w:rPr>
              <w:t>1 целевое действие</w:t>
            </w:r>
          </w:p>
        </w:tc>
        <w:tc>
          <w:tcPr>
            <w:tcW w:w="1896" w:type="dxa"/>
            <w:tcBorders>
              <w:top w:val="single" w:sz="4" w:space="0" w:color="auto"/>
              <w:left w:val="single" w:sz="4" w:space="0" w:color="auto"/>
              <w:bottom w:val="single" w:sz="4" w:space="0" w:color="auto"/>
              <w:right w:val="single" w:sz="4" w:space="0" w:color="auto"/>
            </w:tcBorders>
            <w:noWrap/>
            <w:vAlign w:val="center"/>
          </w:tcPr>
          <w:p w14:paraId="532A6038" w14:textId="77777777" w:rsidR="00C53705" w:rsidRPr="00C53705" w:rsidRDefault="00C53705" w:rsidP="00C53705">
            <w:pPr>
              <w:spacing w:after="200" w:line="276" w:lineRule="auto"/>
              <w:jc w:val="right"/>
              <w:rPr>
                <w:lang w:eastAsia="en-US"/>
              </w:rPr>
            </w:pPr>
            <w:r w:rsidRPr="00C53705">
              <w:rPr>
                <w:lang w:eastAsia="en-US"/>
              </w:rPr>
              <w:t>50</w:t>
            </w:r>
          </w:p>
        </w:tc>
        <w:tc>
          <w:tcPr>
            <w:tcW w:w="2017" w:type="dxa"/>
            <w:tcBorders>
              <w:top w:val="single" w:sz="4" w:space="0" w:color="auto"/>
              <w:left w:val="single" w:sz="4" w:space="0" w:color="auto"/>
              <w:bottom w:val="single" w:sz="4" w:space="0" w:color="auto"/>
              <w:right w:val="single" w:sz="4" w:space="0" w:color="auto"/>
            </w:tcBorders>
            <w:noWrap/>
            <w:vAlign w:val="center"/>
          </w:tcPr>
          <w:p w14:paraId="1BBA317B" w14:textId="77777777" w:rsidR="00C53705" w:rsidRPr="00C53705" w:rsidRDefault="00C53705" w:rsidP="00C53705">
            <w:pPr>
              <w:spacing w:after="200" w:line="276" w:lineRule="auto"/>
              <w:jc w:val="right"/>
              <w:rPr>
                <w:lang w:eastAsia="en-US"/>
              </w:rPr>
            </w:pPr>
            <w:r w:rsidRPr="00C53705">
              <w:rPr>
                <w:lang w:eastAsia="en-US"/>
              </w:rPr>
              <w:t>558 841,67р.</w:t>
            </w:r>
          </w:p>
        </w:tc>
      </w:tr>
      <w:tr w:rsidR="00C53705" w:rsidRPr="00C53705" w14:paraId="573AA5B0" w14:textId="77777777" w:rsidTr="0095337C">
        <w:trPr>
          <w:trHeight w:val="435"/>
        </w:trPr>
        <w:tc>
          <w:tcPr>
            <w:tcW w:w="7481" w:type="dxa"/>
            <w:gridSpan w:val="4"/>
            <w:tcBorders>
              <w:top w:val="single" w:sz="4" w:space="0" w:color="auto"/>
              <w:left w:val="single" w:sz="4" w:space="0" w:color="auto"/>
              <w:bottom w:val="single" w:sz="4" w:space="0" w:color="auto"/>
              <w:right w:val="nil"/>
            </w:tcBorders>
            <w:vAlign w:val="center"/>
            <w:hideMark/>
          </w:tcPr>
          <w:p w14:paraId="5F24E58E" w14:textId="77777777" w:rsidR="00C53705" w:rsidRPr="00C53705" w:rsidRDefault="00C53705" w:rsidP="00C53705">
            <w:pPr>
              <w:spacing w:after="200" w:line="276" w:lineRule="auto"/>
              <w:rPr>
                <w:b/>
                <w:bCs/>
                <w:lang w:eastAsia="en-US"/>
              </w:rPr>
            </w:pPr>
            <w:r w:rsidRPr="00C53705">
              <w:rPr>
                <w:b/>
                <w:bCs/>
                <w:lang w:eastAsia="en-US"/>
              </w:rPr>
              <w:t>Итого (Планируемые рекламные расходы в сети Интернет), с учетом НДС</w:t>
            </w:r>
          </w:p>
        </w:tc>
        <w:tc>
          <w:tcPr>
            <w:tcW w:w="2017" w:type="dxa"/>
            <w:tcBorders>
              <w:top w:val="nil"/>
              <w:left w:val="single" w:sz="4" w:space="0" w:color="auto"/>
              <w:bottom w:val="single" w:sz="4" w:space="0" w:color="auto"/>
              <w:right w:val="single" w:sz="4" w:space="0" w:color="auto"/>
            </w:tcBorders>
            <w:noWrap/>
            <w:vAlign w:val="center"/>
          </w:tcPr>
          <w:p w14:paraId="25876BAD" w14:textId="77777777" w:rsidR="00C53705" w:rsidRPr="00C53705" w:rsidRDefault="00C53705" w:rsidP="00C53705">
            <w:pPr>
              <w:spacing w:after="200" w:line="276" w:lineRule="auto"/>
              <w:jc w:val="right"/>
              <w:rPr>
                <w:b/>
                <w:bCs/>
                <w:lang w:eastAsia="en-US"/>
              </w:rPr>
            </w:pPr>
            <w:r w:rsidRPr="00C53705">
              <w:rPr>
                <w:b/>
                <w:bCs/>
                <w:lang w:eastAsia="en-US"/>
              </w:rPr>
              <w:t>272 601 134,42</w:t>
            </w:r>
          </w:p>
        </w:tc>
      </w:tr>
    </w:tbl>
    <w:p w14:paraId="7FF3229B" w14:textId="77777777" w:rsidR="00C53705" w:rsidRPr="00C53705" w:rsidRDefault="00C53705" w:rsidP="00C53705">
      <w:pPr>
        <w:spacing w:after="160" w:line="259" w:lineRule="auto"/>
        <w:rPr>
          <w:sz w:val="22"/>
          <w:szCs w:val="22"/>
          <w:lang w:eastAsia="en-US"/>
        </w:rPr>
      </w:pPr>
    </w:p>
    <w:p w14:paraId="2D839410" w14:textId="2D722721" w:rsidR="00C53705" w:rsidRPr="00C53705" w:rsidRDefault="00C53705" w:rsidP="00C53705">
      <w:pPr>
        <w:spacing w:after="160" w:line="259" w:lineRule="auto"/>
        <w:rPr>
          <w:sz w:val="22"/>
          <w:szCs w:val="22"/>
          <w:lang w:eastAsia="en-US"/>
        </w:rPr>
      </w:pPr>
      <w:r w:rsidRPr="00C53705">
        <w:rPr>
          <w:sz w:val="22"/>
          <w:szCs w:val="22"/>
          <w:lang w:eastAsia="en-US"/>
        </w:rPr>
        <w:t>Максимальный бюджет, максимальная стоимость единицы, количество единиц, сроки, форматы и условия размещения РИМ для каждой интернет-площадки устанавливается Банком на этапе формирования заявки для каждого отчетного периода.</w:t>
      </w:r>
    </w:p>
    <w:p w14:paraId="2BD3F81D" w14:textId="3395A06F" w:rsidR="00C53705" w:rsidRPr="00C53705" w:rsidRDefault="0066242E" w:rsidP="00C53705">
      <w:pPr>
        <w:spacing w:after="160" w:line="259" w:lineRule="auto"/>
        <w:rPr>
          <w:sz w:val="22"/>
          <w:szCs w:val="22"/>
          <w:lang w:eastAsia="en-US"/>
        </w:rPr>
      </w:pPr>
      <w:r>
        <w:rPr>
          <w:sz w:val="22"/>
          <w:szCs w:val="22"/>
          <w:lang w:eastAsia="en-US"/>
        </w:rPr>
        <w:t>За размещение рекламных материалов Банком выплачивается</w:t>
      </w:r>
      <w:r w:rsidR="00C53705" w:rsidRPr="0066242E">
        <w:rPr>
          <w:sz w:val="22"/>
          <w:szCs w:val="22"/>
          <w:lang w:eastAsia="en-US"/>
        </w:rPr>
        <w:t xml:space="preserve"> агентско</w:t>
      </w:r>
      <w:r>
        <w:rPr>
          <w:sz w:val="22"/>
          <w:szCs w:val="22"/>
          <w:lang w:eastAsia="en-US"/>
        </w:rPr>
        <w:t>е</w:t>
      </w:r>
      <w:r w:rsidR="00C53705" w:rsidRPr="0066242E">
        <w:rPr>
          <w:sz w:val="22"/>
          <w:szCs w:val="22"/>
          <w:lang w:eastAsia="en-US"/>
        </w:rPr>
        <w:t xml:space="preserve"> вознаграждени</w:t>
      </w:r>
      <w:r>
        <w:rPr>
          <w:sz w:val="22"/>
          <w:szCs w:val="22"/>
          <w:lang w:eastAsia="en-US"/>
        </w:rPr>
        <w:t>е.</w:t>
      </w:r>
      <w:bookmarkStart w:id="2" w:name="_GoBack"/>
      <w:bookmarkEnd w:id="2"/>
    </w:p>
    <w:p w14:paraId="7DE24341" w14:textId="3998A29C" w:rsidR="00C53705" w:rsidRPr="00C53705" w:rsidRDefault="00C53705" w:rsidP="00C53705">
      <w:pPr>
        <w:spacing w:after="160" w:line="259" w:lineRule="auto"/>
        <w:rPr>
          <w:sz w:val="22"/>
          <w:szCs w:val="22"/>
          <w:lang w:eastAsia="en-US"/>
        </w:rPr>
      </w:pPr>
      <w:r w:rsidRPr="00C53705">
        <w:rPr>
          <w:sz w:val="22"/>
          <w:szCs w:val="22"/>
          <w:lang w:eastAsia="en-US"/>
        </w:rPr>
        <w:t>Стоимость услуг размещения рекламы в Интернет</w:t>
      </w:r>
      <w:r w:rsidR="00CF4E80">
        <w:rPr>
          <w:sz w:val="22"/>
          <w:szCs w:val="22"/>
          <w:lang w:eastAsia="en-US"/>
        </w:rPr>
        <w:t>е</w:t>
      </w:r>
      <w:r w:rsidRPr="00C53705">
        <w:rPr>
          <w:sz w:val="22"/>
          <w:szCs w:val="22"/>
          <w:lang w:eastAsia="en-US"/>
        </w:rPr>
        <w:t xml:space="preserve"> включают следующие мероприятия:</w:t>
      </w:r>
    </w:p>
    <w:p w14:paraId="6C3B02D5" w14:textId="77777777" w:rsidR="00C53705" w:rsidRPr="00C53705" w:rsidRDefault="00C53705" w:rsidP="00C53705">
      <w:pPr>
        <w:numPr>
          <w:ilvl w:val="0"/>
          <w:numId w:val="27"/>
        </w:numPr>
        <w:spacing w:after="160" w:line="259" w:lineRule="auto"/>
        <w:contextualSpacing/>
        <w:rPr>
          <w:sz w:val="22"/>
        </w:rPr>
      </w:pPr>
      <w:r w:rsidRPr="00C53705">
        <w:rPr>
          <w:sz w:val="22"/>
        </w:rPr>
        <w:t>Разработка стратегии продвижения в Интернет продуктов и услуг Банка;</w:t>
      </w:r>
    </w:p>
    <w:p w14:paraId="2EE886B6" w14:textId="77777777" w:rsidR="00C53705" w:rsidRPr="00C53705" w:rsidRDefault="00C53705" w:rsidP="00C53705">
      <w:pPr>
        <w:numPr>
          <w:ilvl w:val="0"/>
          <w:numId w:val="27"/>
        </w:numPr>
        <w:spacing w:after="160" w:line="259" w:lineRule="auto"/>
        <w:contextualSpacing/>
        <w:rPr>
          <w:sz w:val="22"/>
        </w:rPr>
      </w:pPr>
      <w:r w:rsidRPr="00C53705">
        <w:rPr>
          <w:sz w:val="22"/>
        </w:rPr>
        <w:t>Разработка Медиа-планов (определение задачи коммуникации, определение целевой аудитории и Интернет-площадок для размещения Рекламных материалов, определение эффективности планируемой Рекламной кампании);</w:t>
      </w:r>
    </w:p>
    <w:p w14:paraId="2984CC29" w14:textId="77777777" w:rsidR="00C53705" w:rsidRPr="00C53705" w:rsidRDefault="00C53705" w:rsidP="00C53705">
      <w:pPr>
        <w:numPr>
          <w:ilvl w:val="0"/>
          <w:numId w:val="27"/>
        </w:numPr>
        <w:spacing w:after="160" w:line="259" w:lineRule="auto"/>
        <w:contextualSpacing/>
        <w:rPr>
          <w:sz w:val="22"/>
        </w:rPr>
      </w:pPr>
      <w:r w:rsidRPr="00C53705">
        <w:rPr>
          <w:sz w:val="22"/>
        </w:rPr>
        <w:t>Размещение Рекламных материалов Банка на интернет-площадках – подготовка Рекламных материалов в соответствии с требованиями интернет-площадок и размещение Рекламных материалов Банка на интернет-площадках, настройка условий показа Рекламных материалов на интернет-площадках;</w:t>
      </w:r>
    </w:p>
    <w:p w14:paraId="669904C7" w14:textId="77777777" w:rsidR="00C53705" w:rsidRPr="00C53705" w:rsidRDefault="00C53705" w:rsidP="00C53705">
      <w:pPr>
        <w:numPr>
          <w:ilvl w:val="0"/>
          <w:numId w:val="27"/>
        </w:numPr>
        <w:spacing w:after="160" w:line="259" w:lineRule="auto"/>
        <w:contextualSpacing/>
        <w:rPr>
          <w:sz w:val="22"/>
        </w:rPr>
      </w:pPr>
      <w:r w:rsidRPr="00C53705">
        <w:rPr>
          <w:sz w:val="22"/>
        </w:rPr>
        <w:t>Управление ценой показов/клика Рекламных материалов Банка на интернет-площадках с использованием ручных и автоматизированных инструментов;</w:t>
      </w:r>
    </w:p>
    <w:p w14:paraId="175935DD" w14:textId="77777777" w:rsidR="00C53705" w:rsidRPr="00C53705" w:rsidRDefault="00C53705" w:rsidP="00C53705">
      <w:pPr>
        <w:numPr>
          <w:ilvl w:val="0"/>
          <w:numId w:val="27"/>
        </w:numPr>
        <w:spacing w:after="160" w:line="259" w:lineRule="auto"/>
        <w:contextualSpacing/>
        <w:rPr>
          <w:sz w:val="22"/>
        </w:rPr>
      </w:pPr>
      <w:r w:rsidRPr="00C53705">
        <w:rPr>
          <w:sz w:val="22"/>
        </w:rPr>
        <w:t>Мониторинг статуса и эффективности размещения Рекламных материалов Банка – контроль за проведением Рекламной кампании (отслеживание фактических показателей, внесение изменений в размещение для достижения показателей, согласованных в Заявке на проведение Рекламной кампании);</w:t>
      </w:r>
    </w:p>
    <w:p w14:paraId="54742485" w14:textId="77777777" w:rsidR="00C53705" w:rsidRPr="00C53705" w:rsidRDefault="00C53705" w:rsidP="00C53705">
      <w:pPr>
        <w:numPr>
          <w:ilvl w:val="0"/>
          <w:numId w:val="27"/>
        </w:numPr>
        <w:spacing w:after="160" w:line="259" w:lineRule="auto"/>
        <w:contextualSpacing/>
        <w:rPr>
          <w:sz w:val="22"/>
        </w:rPr>
      </w:pPr>
      <w:r w:rsidRPr="00C53705">
        <w:rPr>
          <w:sz w:val="22"/>
        </w:rPr>
        <w:t>Предоставление Банку ежедневной, еженедельной и ежемесячной статистики размещения Рекламных материалов Банка;</w:t>
      </w:r>
    </w:p>
    <w:p w14:paraId="06A9D5DE" w14:textId="77777777" w:rsidR="00C53705" w:rsidRPr="00C53705" w:rsidRDefault="00C53705" w:rsidP="00C53705">
      <w:pPr>
        <w:numPr>
          <w:ilvl w:val="0"/>
          <w:numId w:val="27"/>
        </w:numPr>
        <w:spacing w:after="160" w:line="259" w:lineRule="auto"/>
        <w:contextualSpacing/>
        <w:rPr>
          <w:sz w:val="22"/>
        </w:rPr>
      </w:pPr>
      <w:r w:rsidRPr="00C53705">
        <w:rPr>
          <w:sz w:val="22"/>
        </w:rPr>
        <w:t>Анализ результатов и эффективности проведенных Рекламных кампании;</w:t>
      </w:r>
    </w:p>
    <w:p w14:paraId="3C7E4711" w14:textId="77777777" w:rsidR="00C53705" w:rsidRPr="00C53705" w:rsidRDefault="00C53705" w:rsidP="00C53705">
      <w:pPr>
        <w:numPr>
          <w:ilvl w:val="0"/>
          <w:numId w:val="27"/>
        </w:numPr>
        <w:spacing w:after="160" w:line="259" w:lineRule="auto"/>
        <w:contextualSpacing/>
        <w:rPr>
          <w:sz w:val="22"/>
        </w:rPr>
      </w:pPr>
      <w:r w:rsidRPr="00C53705">
        <w:rPr>
          <w:sz w:val="22"/>
        </w:rPr>
        <w:t>Разработка и проведение мероприятий для повышения эффективности Рекламных кампаний;</w:t>
      </w:r>
    </w:p>
    <w:p w14:paraId="53793177" w14:textId="77777777" w:rsidR="00C53705" w:rsidRPr="00C53705" w:rsidRDefault="00C53705" w:rsidP="00C53705">
      <w:pPr>
        <w:numPr>
          <w:ilvl w:val="0"/>
          <w:numId w:val="27"/>
        </w:numPr>
        <w:spacing w:after="160" w:line="259" w:lineRule="auto"/>
        <w:contextualSpacing/>
        <w:rPr>
          <w:sz w:val="22"/>
        </w:rPr>
      </w:pPr>
      <w:r w:rsidRPr="00C53705">
        <w:rPr>
          <w:sz w:val="22"/>
        </w:rPr>
        <w:t>Анализ конкурентной активности рекламы в Интернет, анализ рекламных расходов и эффективности рекламы конкурентов;</w:t>
      </w:r>
    </w:p>
    <w:p w14:paraId="6B6B7759" w14:textId="77777777" w:rsidR="00C53705" w:rsidRPr="00C53705" w:rsidRDefault="00C53705" w:rsidP="00C53705">
      <w:pPr>
        <w:numPr>
          <w:ilvl w:val="0"/>
          <w:numId w:val="27"/>
        </w:numPr>
        <w:spacing w:after="160" w:line="259" w:lineRule="auto"/>
        <w:contextualSpacing/>
        <w:rPr>
          <w:sz w:val="22"/>
        </w:rPr>
      </w:pPr>
      <w:r w:rsidRPr="00C53705">
        <w:rPr>
          <w:sz w:val="22"/>
        </w:rPr>
        <w:t>Разработка идей для нестандартного размещения в Интернете.</w:t>
      </w:r>
    </w:p>
    <w:p w14:paraId="14CE785D" w14:textId="77777777" w:rsidR="00C53705" w:rsidRPr="00C53705" w:rsidRDefault="00C53705" w:rsidP="00C53705">
      <w:pPr>
        <w:numPr>
          <w:ilvl w:val="0"/>
          <w:numId w:val="27"/>
        </w:numPr>
        <w:spacing w:after="160" w:line="259" w:lineRule="auto"/>
        <w:contextualSpacing/>
        <w:rPr>
          <w:sz w:val="22"/>
        </w:rPr>
      </w:pPr>
      <w:r w:rsidRPr="00C53705">
        <w:rPr>
          <w:sz w:val="22"/>
        </w:rPr>
        <w:t xml:space="preserve">Привлечение новых ледогенераторов и организация взаимодействия с текущими ледогенераторами через </w:t>
      </w:r>
      <w:r w:rsidRPr="00C53705">
        <w:rPr>
          <w:sz w:val="22"/>
          <w:lang w:val="en-US"/>
        </w:rPr>
        <w:t>CPA</w:t>
      </w:r>
      <w:r w:rsidRPr="00C53705">
        <w:rPr>
          <w:sz w:val="22"/>
        </w:rPr>
        <w:t>-платформу, поддержание работоспособности и развитие СРА-платформы</w:t>
      </w:r>
    </w:p>
    <w:p w14:paraId="4FEC31F8" w14:textId="35E76DF8" w:rsidR="00C53705" w:rsidRPr="00C53705" w:rsidRDefault="00C53705" w:rsidP="00C53705">
      <w:pPr>
        <w:numPr>
          <w:ilvl w:val="0"/>
          <w:numId w:val="27"/>
        </w:numPr>
        <w:spacing w:after="160" w:line="259" w:lineRule="auto"/>
        <w:contextualSpacing/>
        <w:rPr>
          <w:sz w:val="22"/>
        </w:rPr>
      </w:pPr>
      <w:r w:rsidRPr="00C53705">
        <w:rPr>
          <w:sz w:val="22"/>
        </w:rPr>
        <w:t xml:space="preserve">Размещение корректной информации об актуальных продуктовых предложениях </w:t>
      </w:r>
      <w:r w:rsidR="0067113C">
        <w:rPr>
          <w:sz w:val="22"/>
        </w:rPr>
        <w:t>АО «</w:t>
      </w:r>
      <w:r w:rsidRPr="00C53705">
        <w:rPr>
          <w:sz w:val="22"/>
        </w:rPr>
        <w:t>Почта Банк</w:t>
      </w:r>
      <w:r w:rsidR="0067113C">
        <w:rPr>
          <w:sz w:val="22"/>
        </w:rPr>
        <w:t>»</w:t>
      </w:r>
      <w:r w:rsidRPr="00C53705">
        <w:rPr>
          <w:sz w:val="22"/>
        </w:rPr>
        <w:t xml:space="preserve"> в </w:t>
      </w:r>
      <w:r w:rsidRPr="00C53705">
        <w:rPr>
          <w:sz w:val="22"/>
          <w:lang w:val="en-US"/>
        </w:rPr>
        <w:t>CPA</w:t>
      </w:r>
      <w:r w:rsidRPr="00C53705">
        <w:rPr>
          <w:sz w:val="22"/>
        </w:rPr>
        <w:t xml:space="preserve">-платформе, расположенной по адресу partners.pochtabank,ru, включая рекламные материалы, посадочные страницы </w:t>
      </w:r>
    </w:p>
    <w:p w14:paraId="3345DB0D" w14:textId="77777777" w:rsidR="00C53705" w:rsidRPr="00C53705" w:rsidRDefault="00C53705" w:rsidP="00C53705">
      <w:pPr>
        <w:numPr>
          <w:ilvl w:val="0"/>
          <w:numId w:val="27"/>
        </w:numPr>
        <w:spacing w:after="160" w:line="259" w:lineRule="auto"/>
        <w:contextualSpacing/>
        <w:rPr>
          <w:sz w:val="22"/>
        </w:rPr>
      </w:pPr>
      <w:r w:rsidRPr="00C53705">
        <w:rPr>
          <w:sz w:val="22"/>
        </w:rPr>
        <w:t xml:space="preserve">Проведение взаиморасчетов и документооборота между платформой партнерской программы и ее участниками </w:t>
      </w:r>
    </w:p>
    <w:p w14:paraId="19F1410A" w14:textId="77777777" w:rsidR="00C53705" w:rsidRPr="00C53705" w:rsidRDefault="00C53705" w:rsidP="00C53705">
      <w:pPr>
        <w:spacing w:after="160" w:line="259" w:lineRule="auto"/>
        <w:ind w:left="720"/>
        <w:contextualSpacing/>
        <w:rPr>
          <w:sz w:val="22"/>
        </w:rPr>
      </w:pPr>
    </w:p>
    <w:p w14:paraId="5758E2C4" w14:textId="77777777" w:rsidR="00C53705" w:rsidRPr="00C53705" w:rsidRDefault="00C53705" w:rsidP="00C53705">
      <w:pPr>
        <w:spacing w:after="160" w:line="259" w:lineRule="auto"/>
        <w:rPr>
          <w:sz w:val="22"/>
          <w:szCs w:val="22"/>
          <w:lang w:eastAsia="en-US"/>
        </w:rPr>
      </w:pPr>
    </w:p>
    <w:p w14:paraId="080053A5" w14:textId="77777777" w:rsidR="00C53705" w:rsidRPr="00C53705" w:rsidRDefault="00C53705" w:rsidP="00C53705">
      <w:pPr>
        <w:numPr>
          <w:ilvl w:val="0"/>
          <w:numId w:val="25"/>
        </w:numPr>
        <w:spacing w:after="160" w:line="259" w:lineRule="auto"/>
        <w:contextualSpacing/>
        <w:rPr>
          <w:b/>
        </w:rPr>
      </w:pPr>
      <w:r w:rsidRPr="00C53705">
        <w:rPr>
          <w:b/>
        </w:rPr>
        <w:t>Порядок взаимодействия по оказанию услуг</w:t>
      </w:r>
    </w:p>
    <w:p w14:paraId="0F959DA3"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При возникновении у Банка необходимости в проведении Рекламной кампании направляет Агентству по адресу Электронной почты Агентства Задание, содержащие информацию о характере, условиях и планируемых сроках проведения Рекламной кампании в свободной форме. Агентство в течение 3 (трех) рабочих дней с даты получения Задания предоставляет Банку по адресу Электронной почты Банка для рассмотрения Медиа-план, в котором указывает конкретный перечень Интернет-площадок, условия, сроки и объем размещения Рекламных материалов, ожидаемый результат, размер Агентских расходов и агентского вознаграждения и планируемые Мероприятия. </w:t>
      </w:r>
    </w:p>
    <w:p w14:paraId="79CD2EA2"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Банк в течение 5 (пяти) рабочих дней с даты получения от Агентства Медиа-плана информирует Агентство об утверждении Медиа-плана или направляет на адрес Электронной почты Агентства замечания и комментарии к нему. Агентство при получении информации об утверждении Медиа-плана в течение 2 (двух) рабочих дней оформляет проект Заявки, которую направляет Банку по адресу Электронной почты Банка. При несогласии Банка с предложенными Агентством условиями, указанными в Заявке, Банк в тот же срок направляет на Электронную почту Агентства мотивированные возражения и свои замечания и предложения, касающиеся условий размещения Рекламных материалов или выполнения Мероприятий. </w:t>
      </w:r>
    </w:p>
    <w:p w14:paraId="4F82F470"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Агентство в течение 2 (двух) рабочих дней с даты получения от Банка информацию о согласовании проекта Заявки, подписывает его в двух экземплярах и направляет Банку по адресу местонахождения. Банк в течение 2 (двух) рабочих дней с даты получения, подписанной Агентством Заявки, подписывает ее и один экземпляр передает Агентству. С даты подписания Сторонами Заявки Агентство обязано приступить к исполнению указанных в ней поручений в предусмотренные Заявкой сроки. </w:t>
      </w:r>
    </w:p>
    <w:p w14:paraId="6DE842A1"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Изменение объема, сроков или иных условий размещения Рекламных материалов после подписания Сторонами Заявки, определяющей порядок их размещения, и фактического заключения Агентством договоров с третьими лицами на размещение Рекламных материалов, допускается на основании подписанного Сторонами Соглашения, определяющего условия изменения ранее согласованного Сторонами порядка размещения Рекламных материалов. </w:t>
      </w:r>
    </w:p>
    <w:p w14:paraId="02510172"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О намерении изменить условия размещения Рекламных материалов Банк направляет на Электронную почту Агентства уведомление с описанием условий изменения размещения Рекламных материалов. В случае требования Банка отменить размещение Рекламных материалов после наступления предельного срока для отмены, установленного в договорах, заключенных Агентством с Третьими лицами, Агентство предпримет все возможные усилия для отмены соответствующего размещения Рекламных материалов. При этом если с Агентства Третьими лицами будут взысканы неустойки за отказ от размещения Рекламных материалов по условиям договоров, заключенных Агентством с Третьими лицами, Банк обязуется возместить Агентству суммы обоснованно оплаченных им неустоек после предоставления Банку документов, подтверждающих оплату Агентством неустоек и копий договоров, заключенных с Третьими лицами, на основании которых взысканы неустойки. </w:t>
      </w:r>
    </w:p>
    <w:p w14:paraId="78B115B4" w14:textId="77777777" w:rsidR="00C53705" w:rsidRPr="00C53705" w:rsidRDefault="00C53705" w:rsidP="00C53705">
      <w:pPr>
        <w:spacing w:after="160" w:line="259" w:lineRule="auto"/>
        <w:rPr>
          <w:sz w:val="22"/>
          <w:szCs w:val="22"/>
          <w:lang w:eastAsia="en-US"/>
        </w:rPr>
      </w:pPr>
      <w:r w:rsidRPr="00C53705">
        <w:rPr>
          <w:sz w:val="22"/>
          <w:szCs w:val="22"/>
          <w:lang w:eastAsia="en-US"/>
        </w:rPr>
        <w:t>В случаях, если отмена или изменение Банком условий проведения Рекламной кампании может повлечь начисление Агентству Третьими лицами неустоек, Агентство обязано в течение 5 (пяти) рабочих дней с даты получения от Банка уведомления о намерении изменить условия размещения Рекламных материалов направить по Электронной почте Банка уведомление с описанием возможных негативных последствий изменения/размещения Рекламных материалов и возможных рекомендаций по их устранения. При согласии Банка на предложенные Агентством условия изменений/отмены размещения Рекламных материалов, Банк в течение 2 (двух) рабочих дней направляет по Электронной почте Агентства проект дополнительного соглашения, изменяющего редакцию Заявки на проведение Рекламной кампании, определяющей первоначальные условия размещения Рекламных материалов.</w:t>
      </w:r>
    </w:p>
    <w:p w14:paraId="3C9A8970" w14:textId="77777777" w:rsidR="00C53705" w:rsidRPr="00C53705" w:rsidRDefault="00C53705" w:rsidP="00C53705">
      <w:pPr>
        <w:spacing w:after="160" w:line="259" w:lineRule="auto"/>
        <w:rPr>
          <w:sz w:val="22"/>
          <w:szCs w:val="22"/>
          <w:lang w:eastAsia="en-US"/>
        </w:rPr>
      </w:pPr>
      <w:r w:rsidRPr="00C53705">
        <w:rPr>
          <w:sz w:val="22"/>
          <w:szCs w:val="22"/>
          <w:lang w:eastAsia="en-US"/>
        </w:rPr>
        <w:t>Агентство в течение 5 (пяти) рабочих дней с момента размещения Рекламных материалов, указанных в соответствующей Заявке на проведение Рекламной кампании, обязано предоставить Банку на адрес Электронной почты Банка скриншоты с размещенными Рекламными материалами на соответствующих площадках;</w:t>
      </w:r>
    </w:p>
    <w:p w14:paraId="0F975F96" w14:textId="77777777" w:rsidR="00C53705" w:rsidRPr="00C53705" w:rsidRDefault="00C53705" w:rsidP="00C53705">
      <w:pPr>
        <w:spacing w:after="160" w:line="259" w:lineRule="auto"/>
        <w:rPr>
          <w:sz w:val="22"/>
          <w:szCs w:val="22"/>
          <w:lang w:eastAsia="en-US"/>
        </w:rPr>
      </w:pPr>
      <w:r w:rsidRPr="00C53705">
        <w:rPr>
          <w:sz w:val="22"/>
          <w:szCs w:val="22"/>
          <w:lang w:eastAsia="en-US"/>
        </w:rPr>
        <w:t>Агентство ежемесячно не позднее 5 (пяти) рабочих дней с начала месяца, следующего за отчетным, обязано предоставить Банку на адрес Электронной почты Банка следующие отчетные документы по размещению всех Рекламных материалов в отчетном месяце:</w:t>
      </w:r>
    </w:p>
    <w:p w14:paraId="3D3AC56D" w14:textId="77777777" w:rsidR="00C53705" w:rsidRPr="00C53705" w:rsidRDefault="00C53705" w:rsidP="00C53705">
      <w:pPr>
        <w:spacing w:after="160" w:line="259" w:lineRule="auto"/>
        <w:rPr>
          <w:sz w:val="22"/>
          <w:szCs w:val="22"/>
          <w:lang w:eastAsia="en-US"/>
        </w:rPr>
      </w:pPr>
      <w:r w:rsidRPr="00C53705">
        <w:rPr>
          <w:sz w:val="22"/>
          <w:szCs w:val="22"/>
          <w:lang w:eastAsia="en-US"/>
        </w:rPr>
        <w:t>- Статистический отчет о проведении в отчетном месяце Рекламной кампании, содержащий информацию об Интернет-сайтах /Интернет-страницах размещения Рекламных материалов, сроках размещения Рекламных материалов, о количестве отображений Рекламных материалов, количестве переходов по ссылке (click) на сайт, расположенных по определенному web-адресу (URL) указанными в Рекламных материалах или количестве выполненных Целевых действий  с анализом эффективности размещения и рекомендациями по улучшению эффективности проведения рекламной кампании Банка;</w:t>
      </w:r>
    </w:p>
    <w:p w14:paraId="12B4A876" w14:textId="77777777" w:rsidR="00C53705" w:rsidRPr="00C53705" w:rsidRDefault="00C53705" w:rsidP="00C53705">
      <w:pPr>
        <w:spacing w:after="160" w:line="259" w:lineRule="auto"/>
        <w:rPr>
          <w:sz w:val="22"/>
          <w:szCs w:val="22"/>
          <w:lang w:eastAsia="en-US"/>
        </w:rPr>
      </w:pPr>
      <w:r w:rsidRPr="00C53705">
        <w:rPr>
          <w:sz w:val="22"/>
          <w:szCs w:val="22"/>
          <w:lang w:eastAsia="en-US"/>
        </w:rPr>
        <w:t>- Отчет Агентства (далее Отчет Агентства) по заключенным и исполненным в отчетном месяце договорам с третьими лицами на размещение Рекламных материалов с указанием расходов Агентства и приложением документов, подтверждающих произведенные Агентством расходы: копии актов сдачи-приемки услуг, счетов-фактур, платежных поручений;</w:t>
      </w:r>
    </w:p>
    <w:p w14:paraId="37AF83BF"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 Акт сдачи-приемки оказанных услуг (далее – Акт) по всем размещенным в отчетном месяце Рекламным материалам. </w:t>
      </w:r>
    </w:p>
    <w:p w14:paraId="635DF7CC" w14:textId="77777777" w:rsidR="00C53705" w:rsidRPr="00C53705" w:rsidRDefault="00C53705" w:rsidP="00C53705">
      <w:pPr>
        <w:spacing w:after="160" w:line="259" w:lineRule="auto"/>
        <w:rPr>
          <w:sz w:val="22"/>
          <w:szCs w:val="22"/>
          <w:lang w:eastAsia="en-US"/>
        </w:rPr>
      </w:pPr>
      <w:r w:rsidRPr="00C53705">
        <w:rPr>
          <w:sz w:val="22"/>
          <w:szCs w:val="22"/>
          <w:lang w:eastAsia="en-US"/>
        </w:rPr>
        <w:t>Банк в течение 10 (десяти) рабочих дней с даты получения, указанных документов, обязан рассмотреть их и при отсутствии замечаний подписать Акт и направить Агентству по адресу местонахождения, а при наличии замечаний направить Агентству в тот же срок письменные мотивированный отказ от подписания Акта с указанием замечаний и сроков их устранения. При получении от Банка отказа в подписании Акта Агентство обязано устранить все замечания Банка, после чего Агентство повторно предоставляет Акт для подписания Банку и подписание Акта производится в порядке, предусмотренном настоящим пунктом. В случае если в указанный срок Банка не предоставляет Агентству подписанный Акт либо мотивированный отказ от его подписания, обязательства Агентства считаются исполненными и принятыми Банком, а Акт признается подписанным.</w:t>
      </w:r>
    </w:p>
    <w:p w14:paraId="26F83CE7" w14:textId="77777777" w:rsidR="00C53705" w:rsidRPr="00C53705" w:rsidRDefault="00C53705" w:rsidP="00C53705">
      <w:pPr>
        <w:spacing w:after="160" w:line="259" w:lineRule="auto"/>
        <w:rPr>
          <w:sz w:val="22"/>
          <w:szCs w:val="22"/>
          <w:lang w:eastAsia="en-US"/>
        </w:rPr>
      </w:pPr>
      <w:r w:rsidRPr="00C53705">
        <w:rPr>
          <w:sz w:val="22"/>
          <w:szCs w:val="22"/>
          <w:lang w:eastAsia="en-US"/>
        </w:rPr>
        <w:t>Агентство обязано ежеквартально не позднее 10 (десятого) числа первого месяца текущего квартала предоставлять Банку по адресу по адресу Электронной почты отчеты о конкурентной активности в Интернете с анализом эффективности размещения Рекламных материалов Банка в отчетном квартале и рекомендациями для повышения эффективности Рекламной кампании Банка.</w:t>
      </w:r>
    </w:p>
    <w:p w14:paraId="1C45440F" w14:textId="77777777" w:rsidR="00C53705" w:rsidRPr="00C53705" w:rsidRDefault="00C53705" w:rsidP="00C53705">
      <w:pPr>
        <w:spacing w:after="160" w:line="259" w:lineRule="auto"/>
        <w:rPr>
          <w:sz w:val="22"/>
          <w:szCs w:val="22"/>
          <w:lang w:eastAsia="en-US"/>
        </w:rPr>
      </w:pPr>
      <w:r w:rsidRPr="00C53705">
        <w:rPr>
          <w:sz w:val="22"/>
          <w:szCs w:val="22"/>
          <w:lang w:eastAsia="en-US"/>
        </w:rPr>
        <w:t>Агентство не вправе заключать субагентские договоры, если иное не согласовано по электронной почте с представителем Банка.</w:t>
      </w:r>
    </w:p>
    <w:p w14:paraId="2850BAA2" w14:textId="77777777" w:rsidR="00C53705" w:rsidRPr="00C53705" w:rsidRDefault="00C53705" w:rsidP="00C53705">
      <w:pPr>
        <w:spacing w:after="160" w:line="259" w:lineRule="auto"/>
        <w:rPr>
          <w:sz w:val="22"/>
          <w:szCs w:val="22"/>
          <w:lang w:eastAsia="en-US"/>
        </w:rPr>
      </w:pPr>
    </w:p>
    <w:p w14:paraId="3C14A1C2" w14:textId="77777777" w:rsidR="00C53705" w:rsidRPr="00C53705" w:rsidRDefault="00C53705" w:rsidP="00C53705">
      <w:pPr>
        <w:numPr>
          <w:ilvl w:val="0"/>
          <w:numId w:val="25"/>
        </w:numPr>
        <w:spacing w:after="160" w:line="259" w:lineRule="auto"/>
        <w:contextualSpacing/>
        <w:rPr>
          <w:b/>
        </w:rPr>
      </w:pPr>
      <w:r w:rsidRPr="00C53705">
        <w:rPr>
          <w:b/>
        </w:rPr>
        <w:t>Условия оплаты и другие платёжные условия</w:t>
      </w:r>
    </w:p>
    <w:p w14:paraId="7E8E5F32" w14:textId="77777777" w:rsidR="00C53705" w:rsidRPr="00C53705" w:rsidRDefault="00C53705" w:rsidP="00C53705">
      <w:pPr>
        <w:spacing w:after="160" w:line="259" w:lineRule="auto"/>
        <w:rPr>
          <w:sz w:val="22"/>
          <w:szCs w:val="22"/>
          <w:lang w:eastAsia="en-US"/>
        </w:rPr>
      </w:pPr>
      <w:r w:rsidRPr="00C53705">
        <w:rPr>
          <w:sz w:val="22"/>
          <w:szCs w:val="22"/>
          <w:lang w:eastAsia="en-US"/>
        </w:rPr>
        <w:t>Цена складывается из суммы стоимости всех Заявок, определяющих условия размещения Рекламных материалов, подписанных Сторонами и включает в себя Агентские расходы, агентское вознаграждение.</w:t>
      </w:r>
    </w:p>
    <w:p w14:paraId="36E70B8F"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Агентство оказывает услуги на основании Заявок Банка, направляемых Агентству по форме, в которых Банком указываются следующие данные: перечень рекламных площадок и Мероприятий, форматы и условия размещения Рекламных материалов, сроки размещения Рекламных материалов, максимальный бюджет на размещение Рекламных материалов, количество единиц размещения Рекламных материалов, максимальная стоимость единицы размещения Рекламных материалов..  </w:t>
      </w:r>
    </w:p>
    <w:p w14:paraId="58B3334E" w14:textId="03BB456D" w:rsidR="00C53705" w:rsidRPr="00C53705" w:rsidRDefault="00C53705" w:rsidP="00C53705">
      <w:pPr>
        <w:spacing w:after="160" w:line="259" w:lineRule="auto"/>
        <w:rPr>
          <w:sz w:val="22"/>
          <w:szCs w:val="22"/>
          <w:lang w:eastAsia="en-US"/>
        </w:rPr>
      </w:pPr>
      <w:r w:rsidRPr="00C53705">
        <w:rPr>
          <w:sz w:val="22"/>
          <w:szCs w:val="22"/>
          <w:lang w:eastAsia="en-US"/>
        </w:rPr>
        <w:t xml:space="preserve">Стороны договорились о бонусном размещении Рекламных материалов на Интернет-площадках на следующих условиях: Агентство обязуется разместить до конца каждого квартала бонусный объем размещения Рекламных материалов в размере бюджета, равного </w:t>
      </w:r>
      <w:r w:rsidR="003B610A">
        <w:rPr>
          <w:sz w:val="22"/>
          <w:szCs w:val="22"/>
          <w:lang w:eastAsia="en-US"/>
        </w:rPr>
        <w:t xml:space="preserve">определённому </w:t>
      </w:r>
      <w:r w:rsidR="003B610A" w:rsidRPr="00C53705">
        <w:rPr>
          <w:sz w:val="22"/>
          <w:szCs w:val="22"/>
          <w:lang w:eastAsia="en-US"/>
        </w:rPr>
        <w:t xml:space="preserve">% </w:t>
      </w:r>
      <w:r w:rsidRPr="00C53705">
        <w:rPr>
          <w:sz w:val="22"/>
          <w:szCs w:val="22"/>
          <w:lang w:eastAsia="en-US"/>
        </w:rPr>
        <w:t>от бюджета Рекламных расходов Банка предыдущего квартала, подтвержденного отчетными документами. Бонусный объем размещения Рекламных материалов выполняется на одной или нескольких Интернет-площадках в сроки, форматах и на условиях, согласованных с Банком в Заявках на размещение, подписываемых Сторонами для второго или третьего отчетного периода каждого квартала.  Под кварталом понимается три полных месяца.</w:t>
      </w:r>
    </w:p>
    <w:p w14:paraId="6DC426AD" w14:textId="77777777" w:rsidR="00C53705" w:rsidRPr="00C53705" w:rsidRDefault="00C53705" w:rsidP="00C53705">
      <w:pPr>
        <w:spacing w:after="160" w:line="259" w:lineRule="auto"/>
        <w:rPr>
          <w:sz w:val="22"/>
          <w:szCs w:val="22"/>
          <w:lang w:eastAsia="en-US"/>
        </w:rPr>
      </w:pPr>
      <w:r w:rsidRPr="00C53705">
        <w:rPr>
          <w:sz w:val="22"/>
          <w:szCs w:val="22"/>
          <w:lang w:eastAsia="en-US"/>
        </w:rPr>
        <w:t xml:space="preserve">Максимальная стоимость единицы бонусного размещения Рекламных материалов равняется максимальной стоимости единицы закупки соответствующей позиции в период бонусного размещения. Учет фактических Агентских расходов в периоды бонусного размещения происходит с учетом вычета суммы обязательств по исполненным бонусным размещениям Рекламных материалов в соответствии с подписанными Заявками соответствующего отчетного периода. </w:t>
      </w:r>
    </w:p>
    <w:p w14:paraId="190CB7E8" w14:textId="77777777" w:rsidR="00C53705" w:rsidRPr="00C53705" w:rsidRDefault="00C53705" w:rsidP="00C53705">
      <w:pPr>
        <w:spacing w:after="160" w:line="259" w:lineRule="auto"/>
        <w:rPr>
          <w:sz w:val="22"/>
          <w:szCs w:val="22"/>
          <w:lang w:eastAsia="en-US"/>
        </w:rPr>
      </w:pPr>
      <w:r w:rsidRPr="00C53705">
        <w:rPr>
          <w:sz w:val="22"/>
          <w:szCs w:val="22"/>
          <w:lang w:eastAsia="en-US"/>
        </w:rPr>
        <w:t>За размещение Рекламных материалов Банк обязан уплатить Агентству агентское вознаграждение от размера Агентских расходов без НДС, указанных в Заявке на проведение Рекламной кампании. Указанное в Заявке на проведение Рекламной кампании агентское вознаграждение включает в себя стоимость Мероприятий, выполняемых Агентством по Медиа-плану, на основании которого заключена соответствующая Заявка.</w:t>
      </w:r>
    </w:p>
    <w:p w14:paraId="17F7F8E7" w14:textId="77777777" w:rsidR="00C53705" w:rsidRPr="00C53705" w:rsidRDefault="00C53705" w:rsidP="00C53705">
      <w:pPr>
        <w:spacing w:after="160" w:line="259" w:lineRule="auto"/>
        <w:rPr>
          <w:sz w:val="22"/>
          <w:szCs w:val="22"/>
          <w:lang w:eastAsia="en-US"/>
        </w:rPr>
      </w:pPr>
      <w:r w:rsidRPr="00C53705">
        <w:rPr>
          <w:sz w:val="22"/>
          <w:szCs w:val="22"/>
          <w:lang w:eastAsia="en-US"/>
        </w:rPr>
        <w:t>Оплата Агентских расходов, агентского вознаграждения производится на основании документально подтвержденных документов, на основании подписанного Сторонами Акта, в течение 20 (Двадцати) рабочих дней с даты подписания Сторонами Акта на основании счета.</w:t>
      </w:r>
    </w:p>
    <w:p w14:paraId="1F14838C" w14:textId="77777777" w:rsidR="00C53705" w:rsidRPr="00C53705" w:rsidRDefault="00C53705" w:rsidP="00C53705">
      <w:pPr>
        <w:spacing w:after="160" w:line="259" w:lineRule="auto"/>
        <w:rPr>
          <w:sz w:val="22"/>
          <w:szCs w:val="22"/>
          <w:lang w:eastAsia="en-US"/>
        </w:rPr>
      </w:pPr>
      <w:r w:rsidRPr="00C53705">
        <w:rPr>
          <w:sz w:val="22"/>
          <w:szCs w:val="22"/>
          <w:lang w:eastAsia="en-US"/>
        </w:rPr>
        <w:t>Счет выставляется Агентством не позднее 5 (Пяти) рабочих дней со дня подписания Сторонами Акта.</w:t>
      </w:r>
    </w:p>
    <w:p w14:paraId="71074C3A" w14:textId="77777777" w:rsidR="00C53705" w:rsidRPr="00C53705" w:rsidRDefault="00C53705" w:rsidP="00C53705">
      <w:pPr>
        <w:spacing w:after="160" w:line="259" w:lineRule="auto"/>
        <w:rPr>
          <w:sz w:val="22"/>
          <w:szCs w:val="22"/>
          <w:lang w:eastAsia="en-US"/>
        </w:rPr>
      </w:pPr>
      <w:r w:rsidRPr="00C53705">
        <w:rPr>
          <w:sz w:val="22"/>
          <w:szCs w:val="22"/>
          <w:lang w:eastAsia="en-US"/>
        </w:rPr>
        <w:t>Обязательства Банка по оплате считаются исполненными с даты списания денежных средств с корреспондентского счета Банка.</w:t>
      </w:r>
    </w:p>
    <w:p w14:paraId="40043A04" w14:textId="77777777" w:rsidR="00C53705" w:rsidRPr="00C53705" w:rsidRDefault="00C53705" w:rsidP="00C53705">
      <w:pPr>
        <w:tabs>
          <w:tab w:val="left" w:pos="0"/>
          <w:tab w:val="left" w:pos="567"/>
          <w:tab w:val="left" w:pos="8820"/>
        </w:tabs>
        <w:spacing w:line="360" w:lineRule="auto"/>
        <w:rPr>
          <w:szCs w:val="22"/>
          <w:highlight w:val="yellow"/>
          <w:lang w:eastAsia="en-US"/>
        </w:rPr>
      </w:pPr>
    </w:p>
    <w:p w14:paraId="7D32897C" w14:textId="77777777" w:rsidR="00C53705" w:rsidRPr="00C53705" w:rsidRDefault="00C53705" w:rsidP="00C53705">
      <w:pPr>
        <w:numPr>
          <w:ilvl w:val="0"/>
          <w:numId w:val="25"/>
        </w:numPr>
        <w:spacing w:after="160" w:line="259" w:lineRule="auto"/>
        <w:contextualSpacing/>
        <w:rPr>
          <w:b/>
        </w:rPr>
      </w:pPr>
      <w:r w:rsidRPr="00C53705">
        <w:rPr>
          <w:b/>
        </w:rPr>
        <w:t>Требование к отчетам</w:t>
      </w:r>
    </w:p>
    <w:p w14:paraId="16D158AE" w14:textId="77777777" w:rsidR="00C53705" w:rsidRPr="00C53705" w:rsidRDefault="00C53705" w:rsidP="00C53705">
      <w:pPr>
        <w:spacing w:after="160" w:line="259" w:lineRule="auto"/>
        <w:rPr>
          <w:sz w:val="22"/>
          <w:szCs w:val="22"/>
          <w:lang w:eastAsia="en-US"/>
        </w:rPr>
      </w:pPr>
      <w:r w:rsidRPr="00C53705">
        <w:rPr>
          <w:sz w:val="22"/>
          <w:szCs w:val="22"/>
          <w:lang w:eastAsia="en-US"/>
        </w:rPr>
        <w:t>Агентство предоставляет отчетность по согласованной с Банком форме:</w:t>
      </w:r>
    </w:p>
    <w:p w14:paraId="7843BDC9" w14:textId="77777777" w:rsidR="00C53705" w:rsidRPr="00C53705" w:rsidRDefault="00C53705" w:rsidP="00C53705">
      <w:pPr>
        <w:numPr>
          <w:ilvl w:val="0"/>
          <w:numId w:val="26"/>
        </w:numPr>
        <w:spacing w:after="160" w:line="259" w:lineRule="auto"/>
        <w:contextualSpacing/>
        <w:rPr>
          <w:sz w:val="22"/>
          <w:szCs w:val="22"/>
        </w:rPr>
      </w:pPr>
      <w:r w:rsidRPr="00C53705">
        <w:rPr>
          <w:b/>
          <w:sz w:val="22"/>
          <w:szCs w:val="22"/>
        </w:rPr>
        <w:t xml:space="preserve">Ежедневно </w:t>
      </w:r>
      <w:r w:rsidRPr="00C53705">
        <w:rPr>
          <w:sz w:val="22"/>
          <w:szCs w:val="22"/>
        </w:rPr>
        <w:t>- предоставление сводной информации о результатах продвижения (показы, клики, действия, заявки и др.) и расходах активных рекламных кампаний за последние 30 дней с выгрузкой в автоматическом или ручном режиме из рекламных кабинетов площадок.</w:t>
      </w:r>
    </w:p>
    <w:p w14:paraId="59D4B929" w14:textId="77777777" w:rsidR="00C53705" w:rsidRPr="00C53705" w:rsidRDefault="00C53705" w:rsidP="00C53705">
      <w:pPr>
        <w:spacing w:after="160" w:line="259" w:lineRule="auto"/>
        <w:ind w:left="720"/>
        <w:contextualSpacing/>
        <w:rPr>
          <w:sz w:val="22"/>
          <w:szCs w:val="22"/>
        </w:rPr>
      </w:pPr>
    </w:p>
    <w:p w14:paraId="50D03E86" w14:textId="77777777" w:rsidR="00C53705" w:rsidRPr="00C53705" w:rsidRDefault="00C53705" w:rsidP="00C53705">
      <w:pPr>
        <w:numPr>
          <w:ilvl w:val="0"/>
          <w:numId w:val="26"/>
        </w:numPr>
        <w:spacing w:after="160" w:line="259" w:lineRule="auto"/>
        <w:contextualSpacing/>
        <w:rPr>
          <w:sz w:val="22"/>
          <w:szCs w:val="22"/>
        </w:rPr>
      </w:pPr>
      <w:r w:rsidRPr="00C53705">
        <w:rPr>
          <w:b/>
          <w:sz w:val="22"/>
          <w:szCs w:val="22"/>
        </w:rPr>
        <w:t>Регулярный, не менее 1 раза в неделю</w:t>
      </w:r>
      <w:r w:rsidRPr="00C53705">
        <w:rPr>
          <w:sz w:val="22"/>
          <w:szCs w:val="22"/>
        </w:rPr>
        <w:t>, - мониторинг эффективности проводимых рекламных кампаний на основе всей доступной информации из рекламных кабинетов, систем web-аналитики и предоставленных данных из CRM систем Банка. Подготовка рекомендаций по корректировке и оптимизации рекламных кампаний.</w:t>
      </w:r>
      <w:r w:rsidRPr="00C53705">
        <w:rPr>
          <w:sz w:val="22"/>
          <w:szCs w:val="22"/>
        </w:rPr>
        <w:br/>
      </w:r>
    </w:p>
    <w:p w14:paraId="5FFB7258" w14:textId="77777777" w:rsidR="00C53705" w:rsidRPr="00C53705" w:rsidRDefault="00C53705" w:rsidP="00C53705">
      <w:pPr>
        <w:numPr>
          <w:ilvl w:val="0"/>
          <w:numId w:val="26"/>
        </w:numPr>
        <w:spacing w:after="160" w:line="259" w:lineRule="auto"/>
        <w:contextualSpacing/>
        <w:rPr>
          <w:sz w:val="22"/>
          <w:szCs w:val="22"/>
        </w:rPr>
      </w:pPr>
      <w:r w:rsidRPr="00C53705">
        <w:rPr>
          <w:b/>
          <w:sz w:val="22"/>
          <w:szCs w:val="22"/>
        </w:rPr>
        <w:t xml:space="preserve">Ежемесячно (не позднее, чем через 5 дней после окончания отчетного периода) </w:t>
      </w:r>
      <w:r w:rsidRPr="00C53705">
        <w:rPr>
          <w:sz w:val="22"/>
          <w:szCs w:val="22"/>
        </w:rPr>
        <w:t>– итоговый отчет с подробным анализом результатов и эффективности проведенных рекламных кампании за отчетный период, реализованных работы и планом работ на следующий период по форме согласованной с Банком. Отчет готовится в формате презентации и презентуется очно сотрудникам Банка.</w:t>
      </w:r>
    </w:p>
    <w:p w14:paraId="4C5E87BD" w14:textId="77777777" w:rsidR="00C53705" w:rsidRPr="00C53705" w:rsidRDefault="00C53705" w:rsidP="00C53705">
      <w:pPr>
        <w:spacing w:after="160" w:line="259" w:lineRule="auto"/>
        <w:ind w:left="720"/>
        <w:contextualSpacing/>
        <w:rPr>
          <w:b/>
          <w:sz w:val="22"/>
          <w:szCs w:val="22"/>
        </w:rPr>
      </w:pPr>
    </w:p>
    <w:p w14:paraId="618A3B78" w14:textId="77777777" w:rsidR="00C53705" w:rsidRPr="00C53705" w:rsidRDefault="00C53705" w:rsidP="00C53705">
      <w:pPr>
        <w:numPr>
          <w:ilvl w:val="0"/>
          <w:numId w:val="26"/>
        </w:numPr>
        <w:spacing w:after="160" w:line="259" w:lineRule="auto"/>
        <w:contextualSpacing/>
        <w:rPr>
          <w:sz w:val="22"/>
          <w:szCs w:val="22"/>
        </w:rPr>
      </w:pPr>
      <w:r w:rsidRPr="00C53705">
        <w:rPr>
          <w:b/>
          <w:sz w:val="22"/>
          <w:szCs w:val="22"/>
        </w:rPr>
        <w:t xml:space="preserve">Фотоотчет - </w:t>
      </w:r>
      <w:r w:rsidRPr="00C53705">
        <w:rPr>
          <w:sz w:val="22"/>
          <w:szCs w:val="22"/>
        </w:rPr>
        <w:t>отчет со скриншотами рекламных материалов проведенных рекламных кампании за отчетный период (не позднее, чем через 5 дней после окончания отчетного периода).</w:t>
      </w:r>
    </w:p>
    <w:p w14:paraId="0F185452" w14:textId="77777777" w:rsidR="00C53705" w:rsidRPr="00C53705" w:rsidRDefault="00C53705" w:rsidP="00C53705">
      <w:pPr>
        <w:spacing w:after="160" w:line="259" w:lineRule="auto"/>
        <w:rPr>
          <w:sz w:val="16"/>
          <w:szCs w:val="16"/>
          <w:lang w:eastAsia="en-US"/>
        </w:rPr>
      </w:pPr>
      <w:bookmarkStart w:id="3" w:name="_Toc398049843"/>
      <w:bookmarkStart w:id="4" w:name="_Toc398049844"/>
      <w:bookmarkStart w:id="5" w:name="_Toc398049848"/>
      <w:bookmarkStart w:id="6" w:name="_Toc398049851"/>
      <w:bookmarkStart w:id="7" w:name="_Toc398049852"/>
      <w:bookmarkStart w:id="8" w:name="_Toc398049853"/>
      <w:bookmarkStart w:id="9" w:name="_Toc398049856"/>
      <w:bookmarkStart w:id="10" w:name="_Toc398049857"/>
      <w:bookmarkStart w:id="11" w:name="_Toc398049863"/>
      <w:bookmarkStart w:id="12" w:name="_Toc398049864"/>
      <w:bookmarkStart w:id="13" w:name="_Toc398049865"/>
      <w:bookmarkStart w:id="14" w:name="_Toc398049868"/>
      <w:bookmarkStart w:id="15" w:name="_Toc398049871"/>
      <w:bookmarkStart w:id="16" w:name="_Toc398049872"/>
      <w:bookmarkStart w:id="17" w:name="_Toc398049884"/>
      <w:bookmarkStart w:id="18" w:name="_Toc398049886"/>
      <w:bookmarkStart w:id="19" w:name="_Toc398049888"/>
      <w:bookmarkStart w:id="20" w:name="_Toc398049889"/>
      <w:bookmarkStart w:id="21" w:name="_Toc398049890"/>
      <w:bookmarkStart w:id="22" w:name="_Toc398049891"/>
      <w:bookmarkStart w:id="23" w:name="_Toc398049892"/>
      <w:bookmarkStart w:id="24" w:name="_Toc398049893"/>
      <w:bookmarkStart w:id="25" w:name="_Toc398049894"/>
      <w:bookmarkStart w:id="26" w:name="_Toc398049895"/>
      <w:bookmarkStart w:id="27" w:name="_Toc398049896"/>
      <w:bookmarkStart w:id="28" w:name="_Toc398049897"/>
      <w:bookmarkStart w:id="29" w:name="_Toc398049898"/>
      <w:bookmarkStart w:id="30" w:name="_Toc398049900"/>
      <w:bookmarkStart w:id="31" w:name="_Toc398049901"/>
      <w:bookmarkStart w:id="32" w:name="_Toc398049902"/>
      <w:bookmarkStart w:id="33" w:name="_Toc398049903"/>
      <w:bookmarkStart w:id="34" w:name="_Toc398049904"/>
      <w:bookmarkStart w:id="35" w:name="_Toc398049905"/>
      <w:bookmarkStart w:id="36" w:name="_Toc398049906"/>
      <w:bookmarkStart w:id="37" w:name="_Toc398049907"/>
      <w:bookmarkStart w:id="38" w:name="_Toc398049909"/>
      <w:bookmarkStart w:id="39" w:name="_Toc398049910"/>
      <w:bookmarkStart w:id="40" w:name="_Toc398049911"/>
      <w:bookmarkStart w:id="41" w:name="_Toc398049912"/>
      <w:bookmarkStart w:id="42" w:name="_Toc398049913"/>
      <w:bookmarkStart w:id="43" w:name="_Toc398049914"/>
      <w:bookmarkStart w:id="44" w:name="_Toc398049915"/>
      <w:bookmarkStart w:id="45" w:name="_Toc398049916"/>
      <w:bookmarkStart w:id="46" w:name="_Toc398049918"/>
      <w:bookmarkStart w:id="47" w:name="_Toc398049919"/>
      <w:bookmarkStart w:id="48" w:name="_Toc398049920"/>
      <w:bookmarkStart w:id="49" w:name="_Toc398049921"/>
      <w:bookmarkStart w:id="50" w:name="_Toc398049922"/>
      <w:bookmarkStart w:id="51" w:name="_Toc398049923"/>
      <w:bookmarkStart w:id="52" w:name="_Toc398049924"/>
      <w:bookmarkStart w:id="53" w:name="_Toc398049925"/>
      <w:bookmarkStart w:id="54" w:name="_Toc398049927"/>
      <w:bookmarkStart w:id="55" w:name="_Toc398049928"/>
      <w:bookmarkStart w:id="56" w:name="_Toc398049929"/>
      <w:bookmarkStart w:id="57" w:name="_Toc398049930"/>
      <w:bookmarkStart w:id="58" w:name="_Toc398049931"/>
      <w:bookmarkStart w:id="59" w:name="_Toc398049932"/>
      <w:bookmarkStart w:id="60" w:name="_Toc398049933"/>
      <w:bookmarkStart w:id="61" w:name="_Toc398049934"/>
      <w:bookmarkStart w:id="62" w:name="_Toc398049936"/>
      <w:bookmarkStart w:id="63" w:name="_Toc398049940"/>
      <w:bookmarkStart w:id="64" w:name="_Toc398049943"/>
      <w:bookmarkStart w:id="65" w:name="_Toc398049944"/>
      <w:bookmarkStart w:id="66" w:name="_Toc398049946"/>
      <w:bookmarkStart w:id="67" w:name="_Toc398049947"/>
      <w:bookmarkStart w:id="68" w:name="_Toc398049949"/>
      <w:bookmarkStart w:id="69" w:name="_Toc398049951"/>
      <w:bookmarkStart w:id="70" w:name="_Toc398049954"/>
      <w:bookmarkStart w:id="71" w:name="_Toc398049955"/>
      <w:bookmarkStart w:id="72" w:name="_Toc398049956"/>
      <w:bookmarkStart w:id="73" w:name="_Toc398049958"/>
      <w:bookmarkStart w:id="74" w:name="_Toc398049963"/>
      <w:bookmarkStart w:id="75" w:name="_Toc398049964"/>
      <w:bookmarkStart w:id="76" w:name="_Toc398049966"/>
      <w:bookmarkStart w:id="77" w:name="_Toc398049971"/>
      <w:bookmarkStart w:id="78" w:name="_Toc398049973"/>
      <w:bookmarkStart w:id="79" w:name="_Toc398049977"/>
      <w:bookmarkStart w:id="80" w:name="_Toc398049979"/>
      <w:bookmarkStart w:id="81" w:name="_Toc398049983"/>
      <w:bookmarkStart w:id="82" w:name="_Toc398049987"/>
      <w:bookmarkStart w:id="83" w:name="_Toc398049989"/>
      <w:bookmarkStart w:id="84" w:name="_Toc398049990"/>
      <w:bookmarkStart w:id="85" w:name="_Toc398050003"/>
      <w:bookmarkStart w:id="86" w:name="_Toc398050004"/>
      <w:bookmarkStart w:id="87" w:name="_Toc398050007"/>
      <w:bookmarkStart w:id="88" w:name="_Toc398050008"/>
      <w:bookmarkStart w:id="89" w:name="_Toc398050013"/>
      <w:bookmarkStart w:id="90" w:name="_Toc398050014"/>
      <w:bookmarkStart w:id="91" w:name="_Toc398050015"/>
      <w:bookmarkStart w:id="92" w:name="_Toc398050018"/>
      <w:bookmarkStart w:id="93" w:name="_Toc398050019"/>
      <w:bookmarkStart w:id="94" w:name="_Toc398050020"/>
      <w:bookmarkStart w:id="95" w:name="_Toc398050021"/>
      <w:bookmarkStart w:id="96" w:name="_Toc398050024"/>
      <w:bookmarkStart w:id="97" w:name="_Toc398050025"/>
      <w:bookmarkStart w:id="98" w:name="_Toc398050026"/>
      <w:bookmarkStart w:id="99" w:name="_Toc398050027"/>
      <w:bookmarkStart w:id="100" w:name="_Toc398050030"/>
      <w:bookmarkStart w:id="101" w:name="_Toc398050031"/>
      <w:bookmarkStart w:id="102" w:name="_Toc398050032"/>
      <w:bookmarkStart w:id="103" w:name="_Toc398050033"/>
      <w:bookmarkStart w:id="104" w:name="_Toc398050036"/>
      <w:bookmarkStart w:id="105" w:name="_Toc398050037"/>
      <w:bookmarkStart w:id="106" w:name="_Toc398050038"/>
      <w:bookmarkStart w:id="107" w:name="_Toc398050039"/>
      <w:bookmarkStart w:id="108" w:name="_Toc398050041"/>
      <w:bookmarkStart w:id="109" w:name="_Toc398050046"/>
      <w:bookmarkStart w:id="110" w:name="_Toc398050048"/>
      <w:bookmarkStart w:id="111" w:name="_Toc398050049"/>
      <w:bookmarkStart w:id="112" w:name="_Toc398050051"/>
      <w:bookmarkStart w:id="113" w:name="_Toc398050053"/>
      <w:bookmarkStart w:id="114" w:name="_Toc398050054"/>
      <w:bookmarkStart w:id="115" w:name="_Toc398050055"/>
      <w:bookmarkStart w:id="116" w:name="_Toc398050057"/>
      <w:bookmarkStart w:id="117" w:name="_Toc398050058"/>
      <w:bookmarkStart w:id="118" w:name="_Toc398050059"/>
      <w:bookmarkStart w:id="119" w:name="_Toc398050061"/>
      <w:bookmarkStart w:id="120" w:name="_Toc398050066"/>
      <w:bookmarkStart w:id="121" w:name="_Toc398050067"/>
      <w:bookmarkStart w:id="122" w:name="_Toc398050070"/>
      <w:bookmarkStart w:id="123" w:name="_Toc398050071"/>
      <w:bookmarkStart w:id="124" w:name="_Toc398050073"/>
      <w:bookmarkStart w:id="125" w:name="_Toc398050074"/>
      <w:bookmarkStart w:id="126" w:name="_Toc398050075"/>
      <w:bookmarkStart w:id="127" w:name="_Toc398050077"/>
      <w:bookmarkStart w:id="128" w:name="_Toc398050078"/>
      <w:bookmarkStart w:id="129" w:name="_Toc398050079"/>
      <w:bookmarkStart w:id="130" w:name="_Toc398050081"/>
      <w:bookmarkStart w:id="131" w:name="_Toc398050082"/>
      <w:bookmarkStart w:id="132" w:name="_Toc398050085"/>
      <w:bookmarkStart w:id="133" w:name="_Toc398050088"/>
      <w:bookmarkStart w:id="134" w:name="_Toc398050091"/>
      <w:bookmarkStart w:id="135" w:name="_Toc398050093"/>
      <w:bookmarkStart w:id="136" w:name="_Toc398050096"/>
      <w:bookmarkStart w:id="137" w:name="_Toc398050097"/>
      <w:bookmarkStart w:id="138" w:name="_Toc398050099"/>
      <w:bookmarkStart w:id="139" w:name="_Toc398050100"/>
      <w:bookmarkStart w:id="140" w:name="_Toc398050102"/>
      <w:bookmarkStart w:id="141" w:name="_Toc398050103"/>
      <w:bookmarkStart w:id="142" w:name="_Toc398050105"/>
      <w:bookmarkStart w:id="143" w:name="_Toc398050106"/>
      <w:bookmarkStart w:id="144" w:name="_Toc398050109"/>
      <w:bookmarkStart w:id="145" w:name="_Toc398050121"/>
      <w:bookmarkStart w:id="146" w:name="_Toc398050122"/>
      <w:bookmarkStart w:id="147" w:name="_Toc398050123"/>
      <w:bookmarkStart w:id="148" w:name="_Toc398050124"/>
      <w:bookmarkStart w:id="149" w:name="_Toc398050125"/>
      <w:bookmarkStart w:id="150" w:name="_Toc398050128"/>
      <w:bookmarkStart w:id="151" w:name="_Toc398050129"/>
      <w:bookmarkStart w:id="152" w:name="_Toc398050130"/>
      <w:bookmarkStart w:id="153" w:name="_Toc398050131"/>
      <w:bookmarkStart w:id="154" w:name="_Toc398050132"/>
      <w:bookmarkStart w:id="155" w:name="_Toc398050135"/>
      <w:bookmarkStart w:id="156" w:name="_Toc398050136"/>
      <w:bookmarkStart w:id="157" w:name="_Toc398050137"/>
      <w:bookmarkStart w:id="158" w:name="_Toc398050138"/>
      <w:bookmarkStart w:id="159" w:name="_Toc398050139"/>
      <w:bookmarkStart w:id="160" w:name="_Toc398050142"/>
      <w:bookmarkStart w:id="161" w:name="_Toc398050143"/>
      <w:bookmarkStart w:id="162" w:name="_Toc398050144"/>
      <w:bookmarkStart w:id="163" w:name="_Toc398050145"/>
      <w:bookmarkStart w:id="164" w:name="_Toc398050146"/>
      <w:bookmarkStart w:id="165" w:name="_Toc398050149"/>
      <w:bookmarkStart w:id="166" w:name="_Toc398050150"/>
      <w:bookmarkStart w:id="167" w:name="_Toc398050151"/>
      <w:bookmarkStart w:id="168" w:name="_Toc398050152"/>
      <w:bookmarkStart w:id="169" w:name="_Toc398050153"/>
      <w:bookmarkStart w:id="170" w:name="_Toc398050155"/>
      <w:bookmarkStart w:id="171" w:name="_Toc398050158"/>
      <w:bookmarkStart w:id="172" w:name="_Toc398050159"/>
      <w:bookmarkStart w:id="173" w:name="_Toc398050161"/>
      <w:bookmarkStart w:id="174" w:name="_Toc398050163"/>
      <w:bookmarkStart w:id="175" w:name="_Toc398050164"/>
      <w:bookmarkStart w:id="176" w:name="_Toc398050165"/>
      <w:bookmarkStart w:id="177" w:name="_Toc398050167"/>
      <w:bookmarkStart w:id="178" w:name="_Toc398050169"/>
      <w:bookmarkStart w:id="179" w:name="_Toc398050171"/>
      <w:bookmarkStart w:id="180" w:name="_Toc398050175"/>
      <w:bookmarkStart w:id="181" w:name="_Toc398050176"/>
      <w:bookmarkStart w:id="182" w:name="_Toc398050177"/>
      <w:bookmarkStart w:id="183" w:name="_Toc398050178"/>
      <w:bookmarkStart w:id="184" w:name="_Toc398050179"/>
      <w:bookmarkStart w:id="185" w:name="_Toc398050180"/>
      <w:bookmarkStart w:id="186" w:name="_Toc398050182"/>
      <w:bookmarkStart w:id="187" w:name="_Toc398050186"/>
      <w:bookmarkStart w:id="188" w:name="_Toc398050188"/>
      <w:bookmarkStart w:id="189" w:name="_Toc398050190"/>
      <w:bookmarkStart w:id="190" w:name="_Toc398050193"/>
      <w:bookmarkStart w:id="191" w:name="_Toc398050198"/>
      <w:bookmarkStart w:id="192" w:name="_Toc398050199"/>
      <w:bookmarkStart w:id="193" w:name="_Toc398050200"/>
      <w:bookmarkStart w:id="194" w:name="_Toc398050201"/>
      <w:bookmarkStart w:id="195" w:name="_Toc398050203"/>
      <w:bookmarkStart w:id="196" w:name="_Toc398050204"/>
      <w:bookmarkStart w:id="197" w:name="_Toc398050205"/>
      <w:bookmarkStart w:id="198" w:name="_Toc398050206"/>
      <w:bookmarkStart w:id="199" w:name="_Toc398050208"/>
      <w:bookmarkStart w:id="200" w:name="_Toc398050209"/>
      <w:bookmarkStart w:id="201" w:name="_Toc398050210"/>
      <w:bookmarkStart w:id="202" w:name="_Toc398050211"/>
      <w:bookmarkStart w:id="203" w:name="_Toc398050213"/>
      <w:bookmarkStart w:id="204" w:name="_Toc398050214"/>
      <w:bookmarkStart w:id="205" w:name="_Toc398050215"/>
      <w:bookmarkStart w:id="206" w:name="_Toc398050216"/>
      <w:bookmarkStart w:id="207" w:name="_Toc398050218"/>
      <w:bookmarkStart w:id="208" w:name="_Toc398050220"/>
      <w:bookmarkStart w:id="209" w:name="_Toc398050225"/>
      <w:bookmarkStart w:id="210" w:name="_Toc398050226"/>
      <w:bookmarkStart w:id="211" w:name="_Toc398050228"/>
      <w:bookmarkStart w:id="212" w:name="_Toc398050229"/>
      <w:bookmarkStart w:id="213" w:name="_Toc398050231"/>
      <w:bookmarkStart w:id="214" w:name="_Toc398050232"/>
      <w:bookmarkStart w:id="215" w:name="_Toc398050234"/>
      <w:bookmarkStart w:id="216" w:name="_Toc398050235"/>
      <w:bookmarkStart w:id="217" w:name="_Toc398050237"/>
      <w:bookmarkStart w:id="218" w:name="_Toc398050238"/>
      <w:bookmarkStart w:id="219" w:name="_Toc398050240"/>
      <w:bookmarkStart w:id="220" w:name="_Toc398050241"/>
      <w:bookmarkStart w:id="221" w:name="_Toc398050242"/>
      <w:bookmarkStart w:id="222" w:name="_Toc398050248"/>
      <w:bookmarkStart w:id="223" w:name="_Toc398050249"/>
      <w:bookmarkStart w:id="224" w:name="_Toc398050251"/>
      <w:bookmarkStart w:id="225" w:name="_Toc398050252"/>
      <w:bookmarkStart w:id="226" w:name="_Toc398050253"/>
      <w:bookmarkStart w:id="227" w:name="_Toc398050254"/>
      <w:bookmarkStart w:id="228" w:name="_Toc398050255"/>
      <w:bookmarkStart w:id="229" w:name="_Toc398050257"/>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42B5E5C" w14:textId="77777777" w:rsidR="00EC404E" w:rsidRPr="00FC2F45" w:rsidRDefault="00EC404E" w:rsidP="00A11E40">
      <w:pPr>
        <w:pStyle w:val="22"/>
        <w:spacing w:after="0" w:line="360" w:lineRule="auto"/>
        <w:jc w:val="center"/>
        <w:rPr>
          <w:rFonts w:eastAsia="Calibri"/>
          <w:b/>
          <w:lang w:eastAsia="ar-SA"/>
        </w:rPr>
      </w:pPr>
    </w:p>
    <w:sectPr w:rsidR="00EC404E" w:rsidRPr="00FC2F45" w:rsidSect="00CB750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242F" w14:textId="77777777" w:rsidR="0074785A" w:rsidRDefault="0074785A" w:rsidP="00D01FF3">
      <w:r>
        <w:separator/>
      </w:r>
    </w:p>
  </w:endnote>
  <w:endnote w:type="continuationSeparator" w:id="0">
    <w:p w14:paraId="63C5ED4E" w14:textId="77777777" w:rsidR="0074785A" w:rsidRDefault="0074785A" w:rsidP="00D01FF3">
      <w:r>
        <w:continuationSeparator/>
      </w:r>
    </w:p>
  </w:endnote>
  <w:endnote w:type="continuationNotice" w:id="1">
    <w:p w14:paraId="60D6E726" w14:textId="77777777" w:rsidR="0074785A" w:rsidRDefault="00747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MS Sans Serif">
    <w:altName w:val="Arial"/>
    <w:charset w:val="00"/>
    <w:family w:val="swiss"/>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18F2" w14:textId="77777777" w:rsidR="0074785A" w:rsidRDefault="0074785A" w:rsidP="00D01FF3">
      <w:r>
        <w:separator/>
      </w:r>
    </w:p>
  </w:footnote>
  <w:footnote w:type="continuationSeparator" w:id="0">
    <w:p w14:paraId="25077810" w14:textId="77777777" w:rsidR="0074785A" w:rsidRDefault="0074785A" w:rsidP="00D01FF3">
      <w:r>
        <w:continuationSeparator/>
      </w:r>
    </w:p>
  </w:footnote>
  <w:footnote w:type="continuationNotice" w:id="1">
    <w:p w14:paraId="512E76F6" w14:textId="77777777" w:rsidR="0074785A" w:rsidRDefault="007478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5B7"/>
    <w:multiLevelType w:val="hybridMultilevel"/>
    <w:tmpl w:val="F6B2C93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140D7A4B"/>
    <w:multiLevelType w:val="multilevel"/>
    <w:tmpl w:val="DC5E7F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7D279BF"/>
    <w:multiLevelType w:val="multilevel"/>
    <w:tmpl w:val="0950A05C"/>
    <w:styleLink w:val="1"/>
    <w:lvl w:ilvl="0">
      <w:start w:val="1"/>
      <w:numFmt w:val="bullet"/>
      <w:pStyle w:val="c1"/>
      <w:lvlText w:val="-"/>
      <w:lvlJc w:val="left"/>
      <w:pPr>
        <w:ind w:left="709" w:hanging="284"/>
      </w:pPr>
      <w:rPr>
        <w:rFonts w:ascii="Courier New" w:hAnsi="Courier New" w:hint="default"/>
      </w:rPr>
    </w:lvl>
    <w:lvl w:ilvl="1">
      <w:start w:val="1"/>
      <w:numFmt w:val="bullet"/>
      <w:pStyle w:val="2"/>
      <w:lvlText w:val="-"/>
      <w:lvlJc w:val="left"/>
      <w:pPr>
        <w:ind w:left="1063" w:hanging="284"/>
      </w:pPr>
      <w:rPr>
        <w:rFonts w:ascii="Courier New" w:hAnsi="Courier New" w:hint="default"/>
        <w:color w:val="auto"/>
      </w:rPr>
    </w:lvl>
    <w:lvl w:ilvl="2">
      <w:start w:val="1"/>
      <w:numFmt w:val="bullet"/>
      <w:pStyle w:val="3"/>
      <w:lvlText w:val="-"/>
      <w:lvlJc w:val="left"/>
      <w:pPr>
        <w:ind w:left="1417" w:hanging="284"/>
      </w:pPr>
      <w:rPr>
        <w:rFonts w:ascii="Courier New" w:hAnsi="Courier New" w:hint="default"/>
        <w:color w:val="auto"/>
      </w:rPr>
    </w:lvl>
    <w:lvl w:ilvl="3">
      <w:start w:val="1"/>
      <w:numFmt w:val="bullet"/>
      <w:pStyle w:val="4"/>
      <w:lvlText w:val="-"/>
      <w:lvlJc w:val="left"/>
      <w:pPr>
        <w:ind w:left="1771" w:hanging="284"/>
      </w:pPr>
      <w:rPr>
        <w:rFonts w:ascii="Courier New" w:hAnsi="Courier New" w:hint="default"/>
        <w:color w:val="auto"/>
      </w:rPr>
    </w:lvl>
    <w:lvl w:ilvl="4">
      <w:start w:val="1"/>
      <w:numFmt w:val="bullet"/>
      <w:pStyle w:val="5"/>
      <w:lvlText w:val="-"/>
      <w:lvlJc w:val="left"/>
      <w:pPr>
        <w:ind w:left="2125" w:hanging="284"/>
      </w:pPr>
      <w:rPr>
        <w:rFonts w:ascii="Courier New" w:hAnsi="Courier New" w:hint="default"/>
        <w:color w:val="auto"/>
      </w:rPr>
    </w:lvl>
    <w:lvl w:ilvl="5">
      <w:start w:val="1"/>
      <w:numFmt w:val="bullet"/>
      <w:pStyle w:val="6"/>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3" w15:restartNumberingAfterBreak="0">
    <w:nsid w:val="1C0D5369"/>
    <w:multiLevelType w:val="hybridMultilevel"/>
    <w:tmpl w:val="3D902348"/>
    <w:lvl w:ilvl="0" w:tplc="334EB6B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6C5099"/>
    <w:multiLevelType w:val="hybridMultilevel"/>
    <w:tmpl w:val="7E08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0B86"/>
    <w:multiLevelType w:val="multilevel"/>
    <w:tmpl w:val="A1DE498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55121C"/>
    <w:multiLevelType w:val="multilevel"/>
    <w:tmpl w:val="3932BB70"/>
    <w:lvl w:ilvl="0">
      <w:start w:val="1"/>
      <w:numFmt w:val="decimal"/>
      <w:lvlText w:val="%1."/>
      <w:lvlJc w:val="left"/>
      <w:pPr>
        <w:ind w:left="1259" w:hanging="360"/>
      </w:pPr>
    </w:lvl>
    <w:lvl w:ilvl="1">
      <w:start w:val="3"/>
      <w:numFmt w:val="decimal"/>
      <w:isLgl/>
      <w:lvlText w:val="%1.%2."/>
      <w:lvlJc w:val="left"/>
      <w:pPr>
        <w:ind w:left="1259" w:hanging="360"/>
      </w:pPr>
      <w:rPr>
        <w:rFonts w:hint="default"/>
      </w:rPr>
    </w:lvl>
    <w:lvl w:ilvl="2">
      <w:start w:val="1"/>
      <w:numFmt w:val="decimal"/>
      <w:isLgl/>
      <w:lvlText w:val="%1.%2.%3."/>
      <w:lvlJc w:val="left"/>
      <w:pPr>
        <w:ind w:left="1619" w:hanging="720"/>
      </w:pPr>
      <w:rPr>
        <w:rFonts w:hint="default"/>
      </w:rPr>
    </w:lvl>
    <w:lvl w:ilvl="3">
      <w:start w:val="1"/>
      <w:numFmt w:val="decimalZero"/>
      <w:isLgl/>
      <w:lvlText w:val="%1.%2.%3.%4."/>
      <w:lvlJc w:val="left"/>
      <w:pPr>
        <w:ind w:left="1619" w:hanging="72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1979" w:hanging="108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699" w:hanging="1800"/>
      </w:pPr>
      <w:rPr>
        <w:rFonts w:hint="default"/>
      </w:rPr>
    </w:lvl>
  </w:abstractNum>
  <w:abstractNum w:abstractNumId="8" w15:restartNumberingAfterBreak="0">
    <w:nsid w:val="2E8D0B17"/>
    <w:multiLevelType w:val="hybridMultilevel"/>
    <w:tmpl w:val="68749F60"/>
    <w:lvl w:ilvl="0" w:tplc="6BEEFFB6">
      <w:start w:val="2"/>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30642B18"/>
    <w:multiLevelType w:val="hybridMultilevel"/>
    <w:tmpl w:val="FC0C02CE"/>
    <w:lvl w:ilvl="0" w:tplc="2890A136">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0" w15:restartNumberingAfterBreak="1">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1" w15:restartNumberingAfterBreak="0">
    <w:nsid w:val="3CE67B1F"/>
    <w:multiLevelType w:val="hybridMultilevel"/>
    <w:tmpl w:val="55D2E8CE"/>
    <w:lvl w:ilvl="0" w:tplc="334EB6B6">
      <w:start w:val="6"/>
      <w:numFmt w:val="bullet"/>
      <w:lvlText w:val="-"/>
      <w:lvlJc w:val="left"/>
      <w:pPr>
        <w:ind w:left="714" w:hanging="360"/>
      </w:pPr>
      <w:rPr>
        <w:rFonts w:ascii="Times New Roman" w:eastAsia="Times New Roman" w:hAnsi="Times New Roman" w:cs="Times New Roman"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2" w15:restartNumberingAfterBreak="0">
    <w:nsid w:val="3E050F31"/>
    <w:multiLevelType w:val="hybridMultilevel"/>
    <w:tmpl w:val="09987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3A498D"/>
    <w:multiLevelType w:val="hybridMultilevel"/>
    <w:tmpl w:val="A55AE0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C03405"/>
    <w:multiLevelType w:val="hybridMultilevel"/>
    <w:tmpl w:val="CB4839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9E34B16"/>
    <w:multiLevelType w:val="hybridMultilevel"/>
    <w:tmpl w:val="7D98A17E"/>
    <w:lvl w:ilvl="0" w:tplc="2890A136">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7" w15:restartNumberingAfterBreak="0">
    <w:nsid w:val="4C994490"/>
    <w:multiLevelType w:val="hybridMultilevel"/>
    <w:tmpl w:val="7E8C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441D38"/>
    <w:multiLevelType w:val="hybridMultilevel"/>
    <w:tmpl w:val="35347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9F4803"/>
    <w:multiLevelType w:val="hybridMultilevel"/>
    <w:tmpl w:val="CB96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1C57AD"/>
    <w:multiLevelType w:val="multilevel"/>
    <w:tmpl w:val="6B4CD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1B23FBF"/>
    <w:multiLevelType w:val="hybridMultilevel"/>
    <w:tmpl w:val="7792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B045FA"/>
    <w:multiLevelType w:val="hybridMultilevel"/>
    <w:tmpl w:val="95847D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077797"/>
    <w:multiLevelType w:val="hybridMultilevel"/>
    <w:tmpl w:val="66F43A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A802A6"/>
    <w:multiLevelType w:val="hybridMultilevel"/>
    <w:tmpl w:val="7A1E4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15098F"/>
    <w:multiLevelType w:val="hybridMultilevel"/>
    <w:tmpl w:val="A9325AB2"/>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730252BB"/>
    <w:multiLevelType w:val="multilevel"/>
    <w:tmpl w:val="BA363B5E"/>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5"/>
  </w:num>
  <w:num w:numId="3">
    <w:abstractNumId w:val="10"/>
  </w:num>
  <w:num w:numId="4">
    <w:abstractNumId w:val="2"/>
  </w:num>
  <w:num w:numId="5">
    <w:abstractNumId w:val="19"/>
  </w:num>
  <w:num w:numId="6">
    <w:abstractNumId w:val="12"/>
  </w:num>
  <w:num w:numId="7">
    <w:abstractNumId w:val="23"/>
  </w:num>
  <w:num w:numId="8">
    <w:abstractNumId w:val="24"/>
  </w:num>
  <w:num w:numId="9">
    <w:abstractNumId w:val="25"/>
  </w:num>
  <w:num w:numId="10">
    <w:abstractNumId w:val="9"/>
  </w:num>
  <w:num w:numId="11">
    <w:abstractNumId w:val="16"/>
  </w:num>
  <w:num w:numId="12">
    <w:abstractNumId w:val="18"/>
  </w:num>
  <w:num w:numId="13">
    <w:abstractNumId w:val="7"/>
  </w:num>
  <w:num w:numId="14">
    <w:abstractNumId w:val="8"/>
  </w:num>
  <w:num w:numId="15">
    <w:abstractNumId w:val="0"/>
  </w:num>
  <w:num w:numId="16">
    <w:abstractNumId w:val="1"/>
  </w:num>
  <w:num w:numId="17">
    <w:abstractNumId w:val="22"/>
  </w:num>
  <w:num w:numId="18">
    <w:abstractNumId w:val="14"/>
  </w:num>
  <w:num w:numId="19">
    <w:abstractNumId w:val="13"/>
  </w:num>
  <w:num w:numId="20">
    <w:abstractNumId w:val="26"/>
  </w:num>
  <w:num w:numId="21">
    <w:abstractNumId w:val="6"/>
  </w:num>
  <w:num w:numId="22">
    <w:abstractNumId w:val="3"/>
  </w:num>
  <w:num w:numId="23">
    <w:abstractNumId w:val="11"/>
  </w:num>
  <w:num w:numId="24">
    <w:abstractNumId w:val="17"/>
  </w:num>
  <w:num w:numId="25">
    <w:abstractNumId w:val="20"/>
  </w:num>
  <w:num w:numId="26">
    <w:abstractNumId w:val="21"/>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867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4C60"/>
    <w:rsid w:val="0001089C"/>
    <w:rsid w:val="000121C1"/>
    <w:rsid w:val="000133A4"/>
    <w:rsid w:val="00014276"/>
    <w:rsid w:val="00016136"/>
    <w:rsid w:val="00017709"/>
    <w:rsid w:val="000179D4"/>
    <w:rsid w:val="000225A2"/>
    <w:rsid w:val="0002379E"/>
    <w:rsid w:val="00023D64"/>
    <w:rsid w:val="0002637A"/>
    <w:rsid w:val="000354DA"/>
    <w:rsid w:val="00037478"/>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79"/>
    <w:rsid w:val="000577DC"/>
    <w:rsid w:val="00061D97"/>
    <w:rsid w:val="000637B8"/>
    <w:rsid w:val="00063B20"/>
    <w:rsid w:val="0006451A"/>
    <w:rsid w:val="0006605B"/>
    <w:rsid w:val="000708FC"/>
    <w:rsid w:val="0007444F"/>
    <w:rsid w:val="00076644"/>
    <w:rsid w:val="00081A3C"/>
    <w:rsid w:val="00084EF0"/>
    <w:rsid w:val="000852CE"/>
    <w:rsid w:val="00085836"/>
    <w:rsid w:val="000860C4"/>
    <w:rsid w:val="00090817"/>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254"/>
    <w:rsid w:val="000A79C0"/>
    <w:rsid w:val="000B165C"/>
    <w:rsid w:val="000B1DFA"/>
    <w:rsid w:val="000B3853"/>
    <w:rsid w:val="000B4667"/>
    <w:rsid w:val="000B709A"/>
    <w:rsid w:val="000B70D6"/>
    <w:rsid w:val="000B766F"/>
    <w:rsid w:val="000C0970"/>
    <w:rsid w:val="000C197D"/>
    <w:rsid w:val="000C1D8C"/>
    <w:rsid w:val="000C3869"/>
    <w:rsid w:val="000D3427"/>
    <w:rsid w:val="000D3843"/>
    <w:rsid w:val="000D3A96"/>
    <w:rsid w:val="000D4AFB"/>
    <w:rsid w:val="000D56C1"/>
    <w:rsid w:val="000D5D53"/>
    <w:rsid w:val="000D6353"/>
    <w:rsid w:val="000D71FA"/>
    <w:rsid w:val="000D7602"/>
    <w:rsid w:val="000E084B"/>
    <w:rsid w:val="000E1605"/>
    <w:rsid w:val="000E1C57"/>
    <w:rsid w:val="000E222F"/>
    <w:rsid w:val="000E2E35"/>
    <w:rsid w:val="000E3464"/>
    <w:rsid w:val="000E4356"/>
    <w:rsid w:val="000F04CA"/>
    <w:rsid w:val="000F1B21"/>
    <w:rsid w:val="000F2B0F"/>
    <w:rsid w:val="000F2C0B"/>
    <w:rsid w:val="000F3E10"/>
    <w:rsid w:val="000F4199"/>
    <w:rsid w:val="000F566E"/>
    <w:rsid w:val="000F7793"/>
    <w:rsid w:val="00100137"/>
    <w:rsid w:val="001023E3"/>
    <w:rsid w:val="00102EF3"/>
    <w:rsid w:val="00102F81"/>
    <w:rsid w:val="001060DE"/>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ADB"/>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47F54"/>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1152"/>
    <w:rsid w:val="00173769"/>
    <w:rsid w:val="001744F6"/>
    <w:rsid w:val="0017483A"/>
    <w:rsid w:val="0017510C"/>
    <w:rsid w:val="00175952"/>
    <w:rsid w:val="00175A81"/>
    <w:rsid w:val="0018063B"/>
    <w:rsid w:val="00182F14"/>
    <w:rsid w:val="00184769"/>
    <w:rsid w:val="0018511D"/>
    <w:rsid w:val="00185C21"/>
    <w:rsid w:val="001861C1"/>
    <w:rsid w:val="001862C0"/>
    <w:rsid w:val="001909E1"/>
    <w:rsid w:val="00191BBD"/>
    <w:rsid w:val="00194D65"/>
    <w:rsid w:val="001A2288"/>
    <w:rsid w:val="001A24A3"/>
    <w:rsid w:val="001A2BBB"/>
    <w:rsid w:val="001A4A37"/>
    <w:rsid w:val="001A4C09"/>
    <w:rsid w:val="001A6418"/>
    <w:rsid w:val="001B1D03"/>
    <w:rsid w:val="001B2F3D"/>
    <w:rsid w:val="001C0FA4"/>
    <w:rsid w:val="001C10FF"/>
    <w:rsid w:val="001C1302"/>
    <w:rsid w:val="001C4E83"/>
    <w:rsid w:val="001C5939"/>
    <w:rsid w:val="001C5E3C"/>
    <w:rsid w:val="001C79A9"/>
    <w:rsid w:val="001D1533"/>
    <w:rsid w:val="001D21D3"/>
    <w:rsid w:val="001D3159"/>
    <w:rsid w:val="001D33C3"/>
    <w:rsid w:val="001D4A38"/>
    <w:rsid w:val="001D4C79"/>
    <w:rsid w:val="001D5B5E"/>
    <w:rsid w:val="001D6F44"/>
    <w:rsid w:val="001D7CE7"/>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519"/>
    <w:rsid w:val="0021664E"/>
    <w:rsid w:val="00220729"/>
    <w:rsid w:val="00221237"/>
    <w:rsid w:val="00224B30"/>
    <w:rsid w:val="00224D5F"/>
    <w:rsid w:val="002315AA"/>
    <w:rsid w:val="002322CB"/>
    <w:rsid w:val="00233260"/>
    <w:rsid w:val="00233882"/>
    <w:rsid w:val="00236285"/>
    <w:rsid w:val="00236D8E"/>
    <w:rsid w:val="00237C04"/>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322F"/>
    <w:rsid w:val="002768CD"/>
    <w:rsid w:val="00277525"/>
    <w:rsid w:val="00280421"/>
    <w:rsid w:val="0028249E"/>
    <w:rsid w:val="00283437"/>
    <w:rsid w:val="00285080"/>
    <w:rsid w:val="002869A3"/>
    <w:rsid w:val="00287985"/>
    <w:rsid w:val="00291FEE"/>
    <w:rsid w:val="00292EB0"/>
    <w:rsid w:val="00293CF9"/>
    <w:rsid w:val="002A1655"/>
    <w:rsid w:val="002A2BD6"/>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03"/>
    <w:rsid w:val="002C4ABE"/>
    <w:rsid w:val="002C4C4D"/>
    <w:rsid w:val="002C56DE"/>
    <w:rsid w:val="002C7D03"/>
    <w:rsid w:val="002D06A8"/>
    <w:rsid w:val="002D405E"/>
    <w:rsid w:val="002D44D3"/>
    <w:rsid w:val="002D458F"/>
    <w:rsid w:val="002D4A61"/>
    <w:rsid w:val="002D5ED1"/>
    <w:rsid w:val="002D6AD8"/>
    <w:rsid w:val="002E110A"/>
    <w:rsid w:val="002E1676"/>
    <w:rsid w:val="002E2CA3"/>
    <w:rsid w:val="002E3696"/>
    <w:rsid w:val="002E3947"/>
    <w:rsid w:val="002E644D"/>
    <w:rsid w:val="002E719B"/>
    <w:rsid w:val="002E7297"/>
    <w:rsid w:val="002F03AE"/>
    <w:rsid w:val="002F0CBA"/>
    <w:rsid w:val="002F5033"/>
    <w:rsid w:val="002F5FD5"/>
    <w:rsid w:val="002F64C1"/>
    <w:rsid w:val="00301C2D"/>
    <w:rsid w:val="00302E74"/>
    <w:rsid w:val="00304777"/>
    <w:rsid w:val="0031079D"/>
    <w:rsid w:val="0031178A"/>
    <w:rsid w:val="0031286B"/>
    <w:rsid w:val="00313407"/>
    <w:rsid w:val="003148C4"/>
    <w:rsid w:val="00315533"/>
    <w:rsid w:val="00315C0F"/>
    <w:rsid w:val="00315EC1"/>
    <w:rsid w:val="0032152E"/>
    <w:rsid w:val="00322214"/>
    <w:rsid w:val="003279E2"/>
    <w:rsid w:val="0033241A"/>
    <w:rsid w:val="00332894"/>
    <w:rsid w:val="003342DE"/>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1ED4"/>
    <w:rsid w:val="00362ECA"/>
    <w:rsid w:val="003635F3"/>
    <w:rsid w:val="003636A2"/>
    <w:rsid w:val="0036677C"/>
    <w:rsid w:val="003667B2"/>
    <w:rsid w:val="003675C1"/>
    <w:rsid w:val="00370581"/>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02BB"/>
    <w:rsid w:val="003935F5"/>
    <w:rsid w:val="0039608B"/>
    <w:rsid w:val="0039650F"/>
    <w:rsid w:val="0039741E"/>
    <w:rsid w:val="003975D6"/>
    <w:rsid w:val="00397970"/>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610A"/>
    <w:rsid w:val="003B7CCD"/>
    <w:rsid w:val="003C0ECC"/>
    <w:rsid w:val="003C139F"/>
    <w:rsid w:val="003C2323"/>
    <w:rsid w:val="003C23AF"/>
    <w:rsid w:val="003C2881"/>
    <w:rsid w:val="003C4674"/>
    <w:rsid w:val="003C5265"/>
    <w:rsid w:val="003C7A7A"/>
    <w:rsid w:val="003D0059"/>
    <w:rsid w:val="003D048F"/>
    <w:rsid w:val="003D2D39"/>
    <w:rsid w:val="003D4B6B"/>
    <w:rsid w:val="003D6554"/>
    <w:rsid w:val="003D7337"/>
    <w:rsid w:val="003D7AE9"/>
    <w:rsid w:val="003E0670"/>
    <w:rsid w:val="003E70C5"/>
    <w:rsid w:val="003F15C1"/>
    <w:rsid w:val="003F1B55"/>
    <w:rsid w:val="003F50E3"/>
    <w:rsid w:val="003F536E"/>
    <w:rsid w:val="003F6017"/>
    <w:rsid w:val="003F62E0"/>
    <w:rsid w:val="00400117"/>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51BB"/>
    <w:rsid w:val="0043670E"/>
    <w:rsid w:val="00436FA7"/>
    <w:rsid w:val="0044139E"/>
    <w:rsid w:val="004415AF"/>
    <w:rsid w:val="004420D7"/>
    <w:rsid w:val="00445443"/>
    <w:rsid w:val="00447361"/>
    <w:rsid w:val="004504B7"/>
    <w:rsid w:val="004504EB"/>
    <w:rsid w:val="004524CD"/>
    <w:rsid w:val="004548AF"/>
    <w:rsid w:val="00454D70"/>
    <w:rsid w:val="004553E7"/>
    <w:rsid w:val="0045733A"/>
    <w:rsid w:val="004579DC"/>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883"/>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38B"/>
    <w:rsid w:val="005464AC"/>
    <w:rsid w:val="005472BC"/>
    <w:rsid w:val="00547A75"/>
    <w:rsid w:val="00547CF6"/>
    <w:rsid w:val="00550165"/>
    <w:rsid w:val="0055023D"/>
    <w:rsid w:val="00550CEE"/>
    <w:rsid w:val="00553995"/>
    <w:rsid w:val="00555438"/>
    <w:rsid w:val="00555DD3"/>
    <w:rsid w:val="00555F9C"/>
    <w:rsid w:val="00556951"/>
    <w:rsid w:val="005604DE"/>
    <w:rsid w:val="005606CA"/>
    <w:rsid w:val="00560932"/>
    <w:rsid w:val="00562F67"/>
    <w:rsid w:val="00563D7F"/>
    <w:rsid w:val="00563E82"/>
    <w:rsid w:val="00564216"/>
    <w:rsid w:val="00564A78"/>
    <w:rsid w:val="00565191"/>
    <w:rsid w:val="00565B62"/>
    <w:rsid w:val="00566974"/>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7406"/>
    <w:rsid w:val="005B2CD9"/>
    <w:rsid w:val="005B34E3"/>
    <w:rsid w:val="005B48B1"/>
    <w:rsid w:val="005B4945"/>
    <w:rsid w:val="005B51C4"/>
    <w:rsid w:val="005B5507"/>
    <w:rsid w:val="005C0864"/>
    <w:rsid w:val="005C19D3"/>
    <w:rsid w:val="005C26AF"/>
    <w:rsid w:val="005C3CD0"/>
    <w:rsid w:val="005C59B4"/>
    <w:rsid w:val="005C63A7"/>
    <w:rsid w:val="005C684B"/>
    <w:rsid w:val="005C7265"/>
    <w:rsid w:val="005C7405"/>
    <w:rsid w:val="005C79D1"/>
    <w:rsid w:val="005D067F"/>
    <w:rsid w:val="005D1234"/>
    <w:rsid w:val="005D202D"/>
    <w:rsid w:val="005D2890"/>
    <w:rsid w:val="005D2F1B"/>
    <w:rsid w:val="005D39CA"/>
    <w:rsid w:val="005D6E69"/>
    <w:rsid w:val="005E12A7"/>
    <w:rsid w:val="005E4402"/>
    <w:rsid w:val="005E4A03"/>
    <w:rsid w:val="005E60BF"/>
    <w:rsid w:val="005F1267"/>
    <w:rsid w:val="005F200F"/>
    <w:rsid w:val="005F2815"/>
    <w:rsid w:val="005F54D5"/>
    <w:rsid w:val="005F5C7D"/>
    <w:rsid w:val="005F765A"/>
    <w:rsid w:val="0060047A"/>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242E"/>
    <w:rsid w:val="00664993"/>
    <w:rsid w:val="006650E6"/>
    <w:rsid w:val="00665C72"/>
    <w:rsid w:val="00667C64"/>
    <w:rsid w:val="0067113C"/>
    <w:rsid w:val="00671BF3"/>
    <w:rsid w:val="0067274D"/>
    <w:rsid w:val="00674771"/>
    <w:rsid w:val="00676191"/>
    <w:rsid w:val="0068108D"/>
    <w:rsid w:val="00685808"/>
    <w:rsid w:val="00686CE9"/>
    <w:rsid w:val="00686D77"/>
    <w:rsid w:val="00687174"/>
    <w:rsid w:val="00690683"/>
    <w:rsid w:val="006919FC"/>
    <w:rsid w:val="00691DB7"/>
    <w:rsid w:val="00692647"/>
    <w:rsid w:val="0069276A"/>
    <w:rsid w:val="006938B2"/>
    <w:rsid w:val="006938D1"/>
    <w:rsid w:val="00694930"/>
    <w:rsid w:val="006A3B43"/>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811"/>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3146"/>
    <w:rsid w:val="006F33A7"/>
    <w:rsid w:val="006F4864"/>
    <w:rsid w:val="006F5550"/>
    <w:rsid w:val="006F5870"/>
    <w:rsid w:val="006F591D"/>
    <w:rsid w:val="006F66F1"/>
    <w:rsid w:val="006F6A4E"/>
    <w:rsid w:val="00701561"/>
    <w:rsid w:val="00701CA5"/>
    <w:rsid w:val="00702BAD"/>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73F4"/>
    <w:rsid w:val="0072772F"/>
    <w:rsid w:val="00730FE8"/>
    <w:rsid w:val="00731338"/>
    <w:rsid w:val="007315A7"/>
    <w:rsid w:val="00732439"/>
    <w:rsid w:val="007327B2"/>
    <w:rsid w:val="00733259"/>
    <w:rsid w:val="00734714"/>
    <w:rsid w:val="00734E16"/>
    <w:rsid w:val="00740CFB"/>
    <w:rsid w:val="00741038"/>
    <w:rsid w:val="00742EDD"/>
    <w:rsid w:val="00742F0F"/>
    <w:rsid w:val="00744980"/>
    <w:rsid w:val="0074785A"/>
    <w:rsid w:val="00751D66"/>
    <w:rsid w:val="00753D28"/>
    <w:rsid w:val="007540ED"/>
    <w:rsid w:val="00754182"/>
    <w:rsid w:val="00754944"/>
    <w:rsid w:val="00754E5B"/>
    <w:rsid w:val="00756C9F"/>
    <w:rsid w:val="007570F5"/>
    <w:rsid w:val="0075751D"/>
    <w:rsid w:val="00760233"/>
    <w:rsid w:val="00762FF5"/>
    <w:rsid w:val="00763559"/>
    <w:rsid w:val="00765E19"/>
    <w:rsid w:val="007662AC"/>
    <w:rsid w:val="00766BF4"/>
    <w:rsid w:val="0077021B"/>
    <w:rsid w:val="00770821"/>
    <w:rsid w:val="00772BB6"/>
    <w:rsid w:val="0077415B"/>
    <w:rsid w:val="0077654C"/>
    <w:rsid w:val="007775DA"/>
    <w:rsid w:val="00780273"/>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053C"/>
    <w:rsid w:val="007A1FF6"/>
    <w:rsid w:val="007A24A7"/>
    <w:rsid w:val="007A268D"/>
    <w:rsid w:val="007A3925"/>
    <w:rsid w:val="007A460E"/>
    <w:rsid w:val="007A5296"/>
    <w:rsid w:val="007A60F5"/>
    <w:rsid w:val="007A6F17"/>
    <w:rsid w:val="007A7273"/>
    <w:rsid w:val="007A73CA"/>
    <w:rsid w:val="007B0D7E"/>
    <w:rsid w:val="007B0F51"/>
    <w:rsid w:val="007B16D6"/>
    <w:rsid w:val="007B488E"/>
    <w:rsid w:val="007B5365"/>
    <w:rsid w:val="007B6510"/>
    <w:rsid w:val="007B67E4"/>
    <w:rsid w:val="007C0EE8"/>
    <w:rsid w:val="007C16D2"/>
    <w:rsid w:val="007C2EF2"/>
    <w:rsid w:val="007C4089"/>
    <w:rsid w:val="007C4738"/>
    <w:rsid w:val="007C4F93"/>
    <w:rsid w:val="007C57F3"/>
    <w:rsid w:val="007C5E9F"/>
    <w:rsid w:val="007D0C14"/>
    <w:rsid w:val="007D238F"/>
    <w:rsid w:val="007D23D5"/>
    <w:rsid w:val="007D296F"/>
    <w:rsid w:val="007D2A50"/>
    <w:rsid w:val="007D4CD8"/>
    <w:rsid w:val="007D5EA0"/>
    <w:rsid w:val="007D6559"/>
    <w:rsid w:val="007D691E"/>
    <w:rsid w:val="007D6F86"/>
    <w:rsid w:val="007D7487"/>
    <w:rsid w:val="007E212A"/>
    <w:rsid w:val="007E23B6"/>
    <w:rsid w:val="007E3BC1"/>
    <w:rsid w:val="007E4BA6"/>
    <w:rsid w:val="007E4CFD"/>
    <w:rsid w:val="007F09BA"/>
    <w:rsid w:val="007F1714"/>
    <w:rsid w:val="007F3F72"/>
    <w:rsid w:val="007F3FA9"/>
    <w:rsid w:val="007F5903"/>
    <w:rsid w:val="007F60C2"/>
    <w:rsid w:val="007F6114"/>
    <w:rsid w:val="007F752D"/>
    <w:rsid w:val="00800CCF"/>
    <w:rsid w:val="008024D5"/>
    <w:rsid w:val="008024E8"/>
    <w:rsid w:val="008033EE"/>
    <w:rsid w:val="0080429D"/>
    <w:rsid w:val="00805200"/>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0E6B"/>
    <w:rsid w:val="00881FBB"/>
    <w:rsid w:val="00882CEF"/>
    <w:rsid w:val="00883FF0"/>
    <w:rsid w:val="0088464C"/>
    <w:rsid w:val="008850F6"/>
    <w:rsid w:val="008868F2"/>
    <w:rsid w:val="0089007C"/>
    <w:rsid w:val="00890386"/>
    <w:rsid w:val="008907EE"/>
    <w:rsid w:val="00891839"/>
    <w:rsid w:val="00892542"/>
    <w:rsid w:val="00893B17"/>
    <w:rsid w:val="008972B1"/>
    <w:rsid w:val="008A1463"/>
    <w:rsid w:val="008A2144"/>
    <w:rsid w:val="008A4AA8"/>
    <w:rsid w:val="008A4EBE"/>
    <w:rsid w:val="008A56A8"/>
    <w:rsid w:val="008A651D"/>
    <w:rsid w:val="008A670F"/>
    <w:rsid w:val="008A69B5"/>
    <w:rsid w:val="008B11DA"/>
    <w:rsid w:val="008B15FB"/>
    <w:rsid w:val="008B173B"/>
    <w:rsid w:val="008B3204"/>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725C"/>
    <w:rsid w:val="008D77C0"/>
    <w:rsid w:val="008E0171"/>
    <w:rsid w:val="008E1B76"/>
    <w:rsid w:val="008E203E"/>
    <w:rsid w:val="008E2C83"/>
    <w:rsid w:val="008E34EB"/>
    <w:rsid w:val="008F2B7F"/>
    <w:rsid w:val="008F303D"/>
    <w:rsid w:val="008F37BC"/>
    <w:rsid w:val="008F38BD"/>
    <w:rsid w:val="008F3A4C"/>
    <w:rsid w:val="008F4263"/>
    <w:rsid w:val="008F7373"/>
    <w:rsid w:val="008F7B3C"/>
    <w:rsid w:val="00900082"/>
    <w:rsid w:val="00901040"/>
    <w:rsid w:val="00901C80"/>
    <w:rsid w:val="009026CA"/>
    <w:rsid w:val="00903BCA"/>
    <w:rsid w:val="00906DB1"/>
    <w:rsid w:val="00911270"/>
    <w:rsid w:val="009123C5"/>
    <w:rsid w:val="00912E1F"/>
    <w:rsid w:val="00912E93"/>
    <w:rsid w:val="009141DB"/>
    <w:rsid w:val="009153F7"/>
    <w:rsid w:val="00916F45"/>
    <w:rsid w:val="00917FAC"/>
    <w:rsid w:val="00921BDF"/>
    <w:rsid w:val="00922AE0"/>
    <w:rsid w:val="00923037"/>
    <w:rsid w:val="00925666"/>
    <w:rsid w:val="00926D6A"/>
    <w:rsid w:val="00930265"/>
    <w:rsid w:val="00931537"/>
    <w:rsid w:val="00931C23"/>
    <w:rsid w:val="00931EB1"/>
    <w:rsid w:val="00933D84"/>
    <w:rsid w:val="00936917"/>
    <w:rsid w:val="00936C02"/>
    <w:rsid w:val="00944E1B"/>
    <w:rsid w:val="00945BFA"/>
    <w:rsid w:val="009465E0"/>
    <w:rsid w:val="009504F7"/>
    <w:rsid w:val="0095154C"/>
    <w:rsid w:val="00951C43"/>
    <w:rsid w:val="00952874"/>
    <w:rsid w:val="009557E4"/>
    <w:rsid w:val="009578AA"/>
    <w:rsid w:val="00957FB4"/>
    <w:rsid w:val="00963830"/>
    <w:rsid w:val="009638CD"/>
    <w:rsid w:val="00964069"/>
    <w:rsid w:val="0097179E"/>
    <w:rsid w:val="00971A34"/>
    <w:rsid w:val="00971A72"/>
    <w:rsid w:val="00972329"/>
    <w:rsid w:val="0097336F"/>
    <w:rsid w:val="009736E5"/>
    <w:rsid w:val="00973BDD"/>
    <w:rsid w:val="0097403A"/>
    <w:rsid w:val="0097504D"/>
    <w:rsid w:val="00975961"/>
    <w:rsid w:val="00975CDA"/>
    <w:rsid w:val="009807D0"/>
    <w:rsid w:val="009813CE"/>
    <w:rsid w:val="00981F07"/>
    <w:rsid w:val="00983209"/>
    <w:rsid w:val="00983458"/>
    <w:rsid w:val="00983B26"/>
    <w:rsid w:val="00985978"/>
    <w:rsid w:val="00986099"/>
    <w:rsid w:val="00992C8D"/>
    <w:rsid w:val="009940E4"/>
    <w:rsid w:val="00994C1F"/>
    <w:rsid w:val="00994C7E"/>
    <w:rsid w:val="009A1E05"/>
    <w:rsid w:val="009A1E49"/>
    <w:rsid w:val="009A253B"/>
    <w:rsid w:val="009A2D18"/>
    <w:rsid w:val="009A47DD"/>
    <w:rsid w:val="009A4A9D"/>
    <w:rsid w:val="009B0BB2"/>
    <w:rsid w:val="009B1C4C"/>
    <w:rsid w:val="009B256A"/>
    <w:rsid w:val="009B2900"/>
    <w:rsid w:val="009C1BBA"/>
    <w:rsid w:val="009C3CDE"/>
    <w:rsid w:val="009C6332"/>
    <w:rsid w:val="009D427D"/>
    <w:rsid w:val="009D69FF"/>
    <w:rsid w:val="009E5899"/>
    <w:rsid w:val="009E639D"/>
    <w:rsid w:val="009F017D"/>
    <w:rsid w:val="009F2615"/>
    <w:rsid w:val="009F2CFA"/>
    <w:rsid w:val="009F6706"/>
    <w:rsid w:val="009F73E0"/>
    <w:rsid w:val="00A0041A"/>
    <w:rsid w:val="00A01895"/>
    <w:rsid w:val="00A018EF"/>
    <w:rsid w:val="00A01A59"/>
    <w:rsid w:val="00A01AD3"/>
    <w:rsid w:val="00A02612"/>
    <w:rsid w:val="00A0339C"/>
    <w:rsid w:val="00A057B5"/>
    <w:rsid w:val="00A06495"/>
    <w:rsid w:val="00A0774C"/>
    <w:rsid w:val="00A11E40"/>
    <w:rsid w:val="00A15BA2"/>
    <w:rsid w:val="00A1672B"/>
    <w:rsid w:val="00A20249"/>
    <w:rsid w:val="00A21A7E"/>
    <w:rsid w:val="00A21CEB"/>
    <w:rsid w:val="00A2348A"/>
    <w:rsid w:val="00A23E10"/>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593"/>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64BF9"/>
    <w:rsid w:val="00A70B0F"/>
    <w:rsid w:val="00A71F64"/>
    <w:rsid w:val="00A72020"/>
    <w:rsid w:val="00A724B2"/>
    <w:rsid w:val="00A73250"/>
    <w:rsid w:val="00A74241"/>
    <w:rsid w:val="00A8058C"/>
    <w:rsid w:val="00A807FA"/>
    <w:rsid w:val="00A80C3B"/>
    <w:rsid w:val="00A8146C"/>
    <w:rsid w:val="00A81748"/>
    <w:rsid w:val="00A85B84"/>
    <w:rsid w:val="00A86EED"/>
    <w:rsid w:val="00A877F3"/>
    <w:rsid w:val="00A92353"/>
    <w:rsid w:val="00A925B5"/>
    <w:rsid w:val="00A93518"/>
    <w:rsid w:val="00A97AC3"/>
    <w:rsid w:val="00AA0B60"/>
    <w:rsid w:val="00AA396E"/>
    <w:rsid w:val="00AA40D2"/>
    <w:rsid w:val="00AA4A40"/>
    <w:rsid w:val="00AA612C"/>
    <w:rsid w:val="00AA6858"/>
    <w:rsid w:val="00AA741B"/>
    <w:rsid w:val="00AB333F"/>
    <w:rsid w:val="00AB6A32"/>
    <w:rsid w:val="00AB6AE4"/>
    <w:rsid w:val="00AC17C8"/>
    <w:rsid w:val="00AC54E3"/>
    <w:rsid w:val="00AC6EDB"/>
    <w:rsid w:val="00AC6F67"/>
    <w:rsid w:val="00AC71B0"/>
    <w:rsid w:val="00AD02DE"/>
    <w:rsid w:val="00AD0C16"/>
    <w:rsid w:val="00AD1F9C"/>
    <w:rsid w:val="00AD34F0"/>
    <w:rsid w:val="00AD3D8B"/>
    <w:rsid w:val="00AD43A1"/>
    <w:rsid w:val="00AD4E08"/>
    <w:rsid w:val="00AD59DD"/>
    <w:rsid w:val="00AE0C8E"/>
    <w:rsid w:val="00AE1AD6"/>
    <w:rsid w:val="00AE5796"/>
    <w:rsid w:val="00AF0A51"/>
    <w:rsid w:val="00AF12DF"/>
    <w:rsid w:val="00AF190F"/>
    <w:rsid w:val="00AF2050"/>
    <w:rsid w:val="00AF250D"/>
    <w:rsid w:val="00AF3E3E"/>
    <w:rsid w:val="00AF5962"/>
    <w:rsid w:val="00AF5BF8"/>
    <w:rsid w:val="00AF5F23"/>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443CF"/>
    <w:rsid w:val="00B509D6"/>
    <w:rsid w:val="00B5462D"/>
    <w:rsid w:val="00B547F0"/>
    <w:rsid w:val="00B559C1"/>
    <w:rsid w:val="00B55DC9"/>
    <w:rsid w:val="00B56A83"/>
    <w:rsid w:val="00B570C0"/>
    <w:rsid w:val="00B61870"/>
    <w:rsid w:val="00B61EFC"/>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97600"/>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C5101"/>
    <w:rsid w:val="00BD0196"/>
    <w:rsid w:val="00BD1375"/>
    <w:rsid w:val="00BD19F3"/>
    <w:rsid w:val="00BD3D3F"/>
    <w:rsid w:val="00BD42CF"/>
    <w:rsid w:val="00BD520F"/>
    <w:rsid w:val="00BD6040"/>
    <w:rsid w:val="00BD7E84"/>
    <w:rsid w:val="00BE15F3"/>
    <w:rsid w:val="00BE1EFA"/>
    <w:rsid w:val="00BE2F70"/>
    <w:rsid w:val="00BE4548"/>
    <w:rsid w:val="00BE4D9D"/>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05F0"/>
    <w:rsid w:val="00C2103D"/>
    <w:rsid w:val="00C21DA3"/>
    <w:rsid w:val="00C24178"/>
    <w:rsid w:val="00C261FF"/>
    <w:rsid w:val="00C26D57"/>
    <w:rsid w:val="00C27891"/>
    <w:rsid w:val="00C27968"/>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0C3"/>
    <w:rsid w:val="00C53705"/>
    <w:rsid w:val="00C5391F"/>
    <w:rsid w:val="00C54CAF"/>
    <w:rsid w:val="00C56239"/>
    <w:rsid w:val="00C565C4"/>
    <w:rsid w:val="00C65177"/>
    <w:rsid w:val="00C6711D"/>
    <w:rsid w:val="00C67DBB"/>
    <w:rsid w:val="00C70414"/>
    <w:rsid w:val="00C707B2"/>
    <w:rsid w:val="00C73D72"/>
    <w:rsid w:val="00C75EB4"/>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0D1B"/>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0301"/>
    <w:rsid w:val="00CF0A13"/>
    <w:rsid w:val="00CF1ED5"/>
    <w:rsid w:val="00CF1F71"/>
    <w:rsid w:val="00CF4C0D"/>
    <w:rsid w:val="00CF4E80"/>
    <w:rsid w:val="00CF6B54"/>
    <w:rsid w:val="00CF76CC"/>
    <w:rsid w:val="00CF7F73"/>
    <w:rsid w:val="00D00402"/>
    <w:rsid w:val="00D00536"/>
    <w:rsid w:val="00D00F7E"/>
    <w:rsid w:val="00D01086"/>
    <w:rsid w:val="00D01FF3"/>
    <w:rsid w:val="00D06307"/>
    <w:rsid w:val="00D1007E"/>
    <w:rsid w:val="00D10F08"/>
    <w:rsid w:val="00D13D44"/>
    <w:rsid w:val="00D14299"/>
    <w:rsid w:val="00D143EA"/>
    <w:rsid w:val="00D159F4"/>
    <w:rsid w:val="00D1782B"/>
    <w:rsid w:val="00D208EE"/>
    <w:rsid w:val="00D22731"/>
    <w:rsid w:val="00D2282C"/>
    <w:rsid w:val="00D25CE4"/>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4863"/>
    <w:rsid w:val="00D5508E"/>
    <w:rsid w:val="00D55EA1"/>
    <w:rsid w:val="00D5609A"/>
    <w:rsid w:val="00D56AAD"/>
    <w:rsid w:val="00D56CC7"/>
    <w:rsid w:val="00D5777C"/>
    <w:rsid w:val="00D60ED8"/>
    <w:rsid w:val="00D61F83"/>
    <w:rsid w:val="00D621C5"/>
    <w:rsid w:val="00D62A83"/>
    <w:rsid w:val="00D657F9"/>
    <w:rsid w:val="00D7004A"/>
    <w:rsid w:val="00D703FC"/>
    <w:rsid w:val="00D71089"/>
    <w:rsid w:val="00D71DD3"/>
    <w:rsid w:val="00D71EAB"/>
    <w:rsid w:val="00D729F9"/>
    <w:rsid w:val="00D7313D"/>
    <w:rsid w:val="00D735B1"/>
    <w:rsid w:val="00D7485C"/>
    <w:rsid w:val="00D74B49"/>
    <w:rsid w:val="00D75090"/>
    <w:rsid w:val="00D75D1D"/>
    <w:rsid w:val="00D769CA"/>
    <w:rsid w:val="00D77300"/>
    <w:rsid w:val="00D80FF5"/>
    <w:rsid w:val="00D81FD2"/>
    <w:rsid w:val="00D82BBC"/>
    <w:rsid w:val="00D84A5E"/>
    <w:rsid w:val="00D85E35"/>
    <w:rsid w:val="00D9024D"/>
    <w:rsid w:val="00D90B57"/>
    <w:rsid w:val="00D92339"/>
    <w:rsid w:val="00D930E1"/>
    <w:rsid w:val="00D942D2"/>
    <w:rsid w:val="00D94860"/>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9E3"/>
    <w:rsid w:val="00DB1CBE"/>
    <w:rsid w:val="00DB2774"/>
    <w:rsid w:val="00DB395E"/>
    <w:rsid w:val="00DB435B"/>
    <w:rsid w:val="00DB573E"/>
    <w:rsid w:val="00DC22BF"/>
    <w:rsid w:val="00DC334F"/>
    <w:rsid w:val="00DC43DF"/>
    <w:rsid w:val="00DC5BA4"/>
    <w:rsid w:val="00DC6033"/>
    <w:rsid w:val="00DD139F"/>
    <w:rsid w:val="00DD2162"/>
    <w:rsid w:val="00DD3EEC"/>
    <w:rsid w:val="00DD60D8"/>
    <w:rsid w:val="00DD68AC"/>
    <w:rsid w:val="00DE17AA"/>
    <w:rsid w:val="00DE2C36"/>
    <w:rsid w:val="00DE3912"/>
    <w:rsid w:val="00DE45F1"/>
    <w:rsid w:val="00DE5AE8"/>
    <w:rsid w:val="00DF11C0"/>
    <w:rsid w:val="00DF1E4C"/>
    <w:rsid w:val="00DF4DFE"/>
    <w:rsid w:val="00DF73C7"/>
    <w:rsid w:val="00E01F5F"/>
    <w:rsid w:val="00E026EF"/>
    <w:rsid w:val="00E03307"/>
    <w:rsid w:val="00E041F9"/>
    <w:rsid w:val="00E05C28"/>
    <w:rsid w:val="00E05E69"/>
    <w:rsid w:val="00E061E9"/>
    <w:rsid w:val="00E07A80"/>
    <w:rsid w:val="00E102B6"/>
    <w:rsid w:val="00E138AF"/>
    <w:rsid w:val="00E14203"/>
    <w:rsid w:val="00E15660"/>
    <w:rsid w:val="00E15AFE"/>
    <w:rsid w:val="00E21769"/>
    <w:rsid w:val="00E21C40"/>
    <w:rsid w:val="00E235B9"/>
    <w:rsid w:val="00E23751"/>
    <w:rsid w:val="00E241AA"/>
    <w:rsid w:val="00E246A2"/>
    <w:rsid w:val="00E24BBF"/>
    <w:rsid w:val="00E259A4"/>
    <w:rsid w:val="00E27A99"/>
    <w:rsid w:val="00E31B46"/>
    <w:rsid w:val="00E31E45"/>
    <w:rsid w:val="00E3202A"/>
    <w:rsid w:val="00E3313E"/>
    <w:rsid w:val="00E33C85"/>
    <w:rsid w:val="00E34E69"/>
    <w:rsid w:val="00E41706"/>
    <w:rsid w:val="00E41941"/>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AA4"/>
    <w:rsid w:val="00E902EF"/>
    <w:rsid w:val="00E92556"/>
    <w:rsid w:val="00E92EE9"/>
    <w:rsid w:val="00E942B1"/>
    <w:rsid w:val="00E97EC6"/>
    <w:rsid w:val="00EA0D6E"/>
    <w:rsid w:val="00EA0ECF"/>
    <w:rsid w:val="00EA228A"/>
    <w:rsid w:val="00EA29CD"/>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404E"/>
    <w:rsid w:val="00EC545B"/>
    <w:rsid w:val="00EC554B"/>
    <w:rsid w:val="00EC623F"/>
    <w:rsid w:val="00EC6BEB"/>
    <w:rsid w:val="00EC76E3"/>
    <w:rsid w:val="00EC773C"/>
    <w:rsid w:val="00EC7D1A"/>
    <w:rsid w:val="00ED0173"/>
    <w:rsid w:val="00ED10A0"/>
    <w:rsid w:val="00ED2196"/>
    <w:rsid w:val="00ED4E37"/>
    <w:rsid w:val="00ED56CC"/>
    <w:rsid w:val="00EE0F8D"/>
    <w:rsid w:val="00EE2366"/>
    <w:rsid w:val="00EE30AE"/>
    <w:rsid w:val="00EE5CFE"/>
    <w:rsid w:val="00EE67C3"/>
    <w:rsid w:val="00EF45D0"/>
    <w:rsid w:val="00EF4851"/>
    <w:rsid w:val="00EF73EA"/>
    <w:rsid w:val="00EF78D2"/>
    <w:rsid w:val="00F011F7"/>
    <w:rsid w:val="00F01980"/>
    <w:rsid w:val="00F02100"/>
    <w:rsid w:val="00F02291"/>
    <w:rsid w:val="00F02B96"/>
    <w:rsid w:val="00F046A3"/>
    <w:rsid w:val="00F04AED"/>
    <w:rsid w:val="00F06AF0"/>
    <w:rsid w:val="00F10047"/>
    <w:rsid w:val="00F12F20"/>
    <w:rsid w:val="00F165C0"/>
    <w:rsid w:val="00F20344"/>
    <w:rsid w:val="00F204A8"/>
    <w:rsid w:val="00F2075D"/>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36B2"/>
    <w:rsid w:val="00F4453E"/>
    <w:rsid w:val="00F445A0"/>
    <w:rsid w:val="00F451C3"/>
    <w:rsid w:val="00F4579B"/>
    <w:rsid w:val="00F46D24"/>
    <w:rsid w:val="00F47E3A"/>
    <w:rsid w:val="00F502F4"/>
    <w:rsid w:val="00F50F1E"/>
    <w:rsid w:val="00F52884"/>
    <w:rsid w:val="00F52BA3"/>
    <w:rsid w:val="00F53437"/>
    <w:rsid w:val="00F55956"/>
    <w:rsid w:val="00F561FA"/>
    <w:rsid w:val="00F578F9"/>
    <w:rsid w:val="00F57A32"/>
    <w:rsid w:val="00F605B2"/>
    <w:rsid w:val="00F61A9E"/>
    <w:rsid w:val="00F633A6"/>
    <w:rsid w:val="00F64135"/>
    <w:rsid w:val="00F64237"/>
    <w:rsid w:val="00F6446A"/>
    <w:rsid w:val="00F65F5F"/>
    <w:rsid w:val="00F67658"/>
    <w:rsid w:val="00F7289F"/>
    <w:rsid w:val="00F734B3"/>
    <w:rsid w:val="00F75EBE"/>
    <w:rsid w:val="00F7604B"/>
    <w:rsid w:val="00F76290"/>
    <w:rsid w:val="00F7635A"/>
    <w:rsid w:val="00F76D49"/>
    <w:rsid w:val="00F77BEB"/>
    <w:rsid w:val="00F806A8"/>
    <w:rsid w:val="00F81C9D"/>
    <w:rsid w:val="00F82061"/>
    <w:rsid w:val="00F84A17"/>
    <w:rsid w:val="00F900CF"/>
    <w:rsid w:val="00F9294E"/>
    <w:rsid w:val="00F92B41"/>
    <w:rsid w:val="00F94ACD"/>
    <w:rsid w:val="00F96BB2"/>
    <w:rsid w:val="00F976A0"/>
    <w:rsid w:val="00F97748"/>
    <w:rsid w:val="00FA2218"/>
    <w:rsid w:val="00FA3942"/>
    <w:rsid w:val="00FA484B"/>
    <w:rsid w:val="00FA7FE8"/>
    <w:rsid w:val="00FB04F7"/>
    <w:rsid w:val="00FB0C5B"/>
    <w:rsid w:val="00FB16F2"/>
    <w:rsid w:val="00FB179E"/>
    <w:rsid w:val="00FB2EE6"/>
    <w:rsid w:val="00FB2F90"/>
    <w:rsid w:val="00FB4426"/>
    <w:rsid w:val="00FB597C"/>
    <w:rsid w:val="00FB5FEC"/>
    <w:rsid w:val="00FB6E3F"/>
    <w:rsid w:val="00FC2F45"/>
    <w:rsid w:val="00FC313A"/>
    <w:rsid w:val="00FC46B8"/>
    <w:rsid w:val="00FC6B2A"/>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3A22F3"/>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link w:val="11"/>
    <w:uiPriority w:val="9"/>
    <w:qFormat/>
    <w:rsid w:val="000F04CA"/>
    <w:pPr>
      <w:keepNext/>
      <w:numPr>
        <w:numId w:val="1"/>
      </w:numPr>
      <w:jc w:val="right"/>
      <w:outlineLvl w:val="0"/>
    </w:pPr>
    <w:rPr>
      <w:iCs/>
      <w:lang w:val="x-none" w:eastAsia="x-none"/>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1"/>
    <w:next w:val="a1"/>
    <w:link w:val="21"/>
    <w:uiPriority w:val="9"/>
    <w:qFormat/>
    <w:rsid w:val="000F04CA"/>
    <w:pPr>
      <w:keepNext/>
      <w:numPr>
        <w:ilvl w:val="1"/>
        <w:numId w:val="1"/>
      </w:numPr>
      <w:spacing w:before="240" w:after="60"/>
      <w:outlineLvl w:val="1"/>
    </w:pPr>
    <w:rPr>
      <w:rFonts w:ascii="Arial" w:hAnsi="Arial" w:cs="Arial"/>
      <w:b/>
      <w:bCs/>
      <w:i/>
      <w:iCs/>
      <w:sz w:val="28"/>
      <w:szCs w:val="28"/>
    </w:rPr>
  </w:style>
  <w:style w:type="paragraph" w:styleId="30">
    <w:name w:val="heading 3"/>
    <w:basedOn w:val="a1"/>
    <w:next w:val="a1"/>
    <w:link w:val="31"/>
    <w:uiPriority w:val="9"/>
    <w:unhideWhenUsed/>
    <w:qFormat/>
    <w:rsid w:val="009F2CFA"/>
    <w:pPr>
      <w:keepNext/>
      <w:keepLines/>
      <w:spacing w:before="40"/>
      <w:ind w:firstLine="567"/>
      <w:jc w:val="both"/>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2"/>
    <w:link w:val="10"/>
    <w:uiPriority w:val="9"/>
    <w:rsid w:val="000F04CA"/>
    <w:rPr>
      <w:rFonts w:ascii="Times New Roman" w:eastAsia="Times New Roman" w:hAnsi="Times New Roman" w:cs="Times New Roman"/>
      <w:iCs/>
      <w:sz w:val="24"/>
      <w:szCs w:val="24"/>
      <w:lang w:val="x-none" w:eastAsia="x-none"/>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uiPriority w:val="9"/>
    <w:rsid w:val="000F04CA"/>
    <w:rPr>
      <w:rFonts w:ascii="Arial" w:eastAsia="Times New Roman" w:hAnsi="Arial" w:cs="Arial"/>
      <w:b/>
      <w:bCs/>
      <w:i/>
      <w:iCs/>
      <w:sz w:val="28"/>
      <w:szCs w:val="28"/>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2"/>
    <w:link w:val="a6"/>
    <w:uiPriority w:val="99"/>
    <w:locked/>
    <w:rsid w:val="00D01FF3"/>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1"/>
    <w:link w:val="a5"/>
    <w:uiPriority w:val="99"/>
    <w:unhideWhenUsed/>
    <w:rsid w:val="00D01FF3"/>
    <w:rPr>
      <w:rFonts w:asciiTheme="minorHAnsi" w:eastAsiaTheme="minorHAnsi" w:hAnsiTheme="minorHAnsi" w:cstheme="minorBidi"/>
      <w:sz w:val="22"/>
      <w:szCs w:val="22"/>
      <w:lang w:eastAsia="en-US"/>
    </w:rPr>
  </w:style>
  <w:style w:type="character" w:customStyle="1" w:styleId="12">
    <w:name w:val="Текст сноски Знак1"/>
    <w:basedOn w:val="a2"/>
    <w:uiPriority w:val="99"/>
    <w:semiHidden/>
    <w:rsid w:val="00D01FF3"/>
    <w:rPr>
      <w:rFonts w:ascii="Times New Roman" w:eastAsia="Times New Roman" w:hAnsi="Times New Roman" w:cs="Times New Roman"/>
      <w:sz w:val="20"/>
      <w:szCs w:val="20"/>
      <w:lang w:eastAsia="ru-RU"/>
    </w:rPr>
  </w:style>
  <w:style w:type="character" w:styleId="a7">
    <w:name w:val="footnote reference"/>
    <w:aliases w:val="fr,Used by Word for Help footnote symbols"/>
    <w:uiPriority w:val="99"/>
    <w:unhideWhenUsed/>
    <w:rsid w:val="00D01FF3"/>
    <w:rPr>
      <w:vertAlign w:val="superscript"/>
    </w:rPr>
  </w:style>
  <w:style w:type="paragraph" w:styleId="a8">
    <w:name w:val="Balloon Text"/>
    <w:basedOn w:val="a1"/>
    <w:link w:val="a9"/>
    <w:uiPriority w:val="99"/>
    <w:semiHidden/>
    <w:unhideWhenUsed/>
    <w:rsid w:val="00203EEB"/>
    <w:rPr>
      <w:rFonts w:ascii="Tahoma" w:hAnsi="Tahoma" w:cs="Tahoma"/>
      <w:sz w:val="16"/>
      <w:szCs w:val="16"/>
    </w:rPr>
  </w:style>
  <w:style w:type="character" w:customStyle="1" w:styleId="a9">
    <w:name w:val="Текст выноски Знак"/>
    <w:basedOn w:val="a2"/>
    <w:link w:val="a8"/>
    <w:uiPriority w:val="99"/>
    <w:semiHidden/>
    <w:rsid w:val="00203EEB"/>
    <w:rPr>
      <w:rFonts w:ascii="Tahoma" w:eastAsia="Times New Roman" w:hAnsi="Tahoma" w:cs="Tahoma"/>
      <w:sz w:val="16"/>
      <w:szCs w:val="16"/>
      <w:lang w:eastAsia="ru-RU"/>
    </w:rPr>
  </w:style>
  <w:style w:type="character" w:styleId="aa">
    <w:name w:val="annotation reference"/>
    <w:basedOn w:val="a2"/>
    <w:unhideWhenUsed/>
    <w:rsid w:val="00592930"/>
    <w:rPr>
      <w:sz w:val="16"/>
      <w:szCs w:val="16"/>
    </w:rPr>
  </w:style>
  <w:style w:type="paragraph" w:styleId="ab">
    <w:name w:val="annotation text"/>
    <w:basedOn w:val="a1"/>
    <w:link w:val="ac"/>
    <w:unhideWhenUsed/>
    <w:rsid w:val="00592930"/>
    <w:rPr>
      <w:sz w:val="20"/>
      <w:szCs w:val="20"/>
    </w:rPr>
  </w:style>
  <w:style w:type="character" w:customStyle="1" w:styleId="ac">
    <w:name w:val="Текст примечания Знак"/>
    <w:basedOn w:val="a2"/>
    <w:link w:val="ab"/>
    <w:rsid w:val="0059293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92930"/>
    <w:rPr>
      <w:b/>
      <w:bCs/>
    </w:rPr>
  </w:style>
  <w:style w:type="character" w:customStyle="1" w:styleId="ae">
    <w:name w:val="Тема примечания Знак"/>
    <w:basedOn w:val="ac"/>
    <w:link w:val="ad"/>
    <w:uiPriority w:val="99"/>
    <w:semiHidden/>
    <w:rsid w:val="00592930"/>
    <w:rPr>
      <w:rFonts w:ascii="Times New Roman" w:eastAsia="Times New Roman" w:hAnsi="Times New Roman" w:cs="Times New Roman"/>
      <w:b/>
      <w:bCs/>
      <w:sz w:val="20"/>
      <w:szCs w:val="20"/>
      <w:lang w:eastAsia="ru-RU"/>
    </w:rPr>
  </w:style>
  <w:style w:type="paragraph" w:styleId="af">
    <w:name w:val="Body Text"/>
    <w:aliases w:val="body text,contents,bt,Body 3,Body Text Char1,body text Char1,contents Char1,bt Char1,Body 3 Char...,conten...Body Text,conten...,Body Text Char Char,body text Char Char,contents Char Char,bt Char Char,Body 3 + Justified Char Char,Заг1,BO"/>
    <w:basedOn w:val="a1"/>
    <w:link w:val="af0"/>
    <w:rsid w:val="002C4ABE"/>
    <w:pPr>
      <w:tabs>
        <w:tab w:val="num" w:pos="360"/>
      </w:tabs>
      <w:jc w:val="center"/>
    </w:pPr>
    <w:rPr>
      <w:b/>
      <w:bCs/>
    </w:rPr>
  </w:style>
  <w:style w:type="character" w:customStyle="1" w:styleId="af0">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2"/>
    <w:link w:val="af"/>
    <w:rsid w:val="002C4ABE"/>
    <w:rPr>
      <w:rFonts w:ascii="Times New Roman" w:eastAsia="Times New Roman" w:hAnsi="Times New Roman" w:cs="Times New Roman"/>
      <w:b/>
      <w:bCs/>
      <w:sz w:val="24"/>
      <w:szCs w:val="24"/>
      <w:lang w:eastAsia="ru-RU"/>
    </w:rPr>
  </w:style>
  <w:style w:type="paragraph" w:styleId="af1">
    <w:name w:val="header"/>
    <w:aliases w:val="??????? ??????????,I.L.T.,Aa?oiee eieiioeooe1"/>
    <w:basedOn w:val="a1"/>
    <w:link w:val="af2"/>
    <w:uiPriority w:val="99"/>
    <w:unhideWhenUsed/>
    <w:qFormat/>
    <w:rsid w:val="00CE2688"/>
    <w:pPr>
      <w:tabs>
        <w:tab w:val="center" w:pos="4677"/>
        <w:tab w:val="right" w:pos="9355"/>
      </w:tabs>
    </w:pPr>
  </w:style>
  <w:style w:type="character" w:customStyle="1" w:styleId="af2">
    <w:name w:val="Верхний колонтитул Знак"/>
    <w:aliases w:val="??????? ?????????? Знак,I.L.T. Знак,Aa?oiee eieiioeooe1 Знак"/>
    <w:basedOn w:val="a2"/>
    <w:link w:val="af1"/>
    <w:uiPriority w:val="99"/>
    <w:rsid w:val="00CE2688"/>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CE2688"/>
    <w:pPr>
      <w:tabs>
        <w:tab w:val="center" w:pos="4677"/>
        <w:tab w:val="right" w:pos="9355"/>
      </w:tabs>
    </w:pPr>
  </w:style>
  <w:style w:type="character" w:customStyle="1" w:styleId="af4">
    <w:name w:val="Нижний колонтитул Знак"/>
    <w:basedOn w:val="a2"/>
    <w:link w:val="af3"/>
    <w:uiPriority w:val="99"/>
    <w:rsid w:val="00CE2688"/>
    <w:rPr>
      <w:rFonts w:ascii="Times New Roman" w:eastAsia="Times New Roman" w:hAnsi="Times New Roman" w:cs="Times New Roman"/>
      <w:sz w:val="24"/>
      <w:szCs w:val="24"/>
      <w:lang w:eastAsia="ru-RU"/>
    </w:rPr>
  </w:style>
  <w:style w:type="paragraph" w:styleId="af5">
    <w:name w:val="Plain Text"/>
    <w:basedOn w:val="a1"/>
    <w:link w:val="af6"/>
    <w:uiPriority w:val="99"/>
    <w:unhideWhenUsed/>
    <w:rsid w:val="00FA7FE8"/>
    <w:rPr>
      <w:rFonts w:ascii="Calibri" w:eastAsiaTheme="minorHAnsi" w:hAnsi="Calibri" w:cs="Calibri"/>
      <w:sz w:val="22"/>
      <w:szCs w:val="22"/>
      <w:lang w:eastAsia="en-US"/>
    </w:rPr>
  </w:style>
  <w:style w:type="character" w:customStyle="1" w:styleId="af6">
    <w:name w:val="Текст Знак"/>
    <w:basedOn w:val="a2"/>
    <w:link w:val="af5"/>
    <w:uiPriority w:val="99"/>
    <w:rsid w:val="00FA7FE8"/>
    <w:rPr>
      <w:rFonts w:ascii="Calibri" w:hAnsi="Calibri" w:cs="Calibri"/>
    </w:rPr>
  </w:style>
  <w:style w:type="table" w:styleId="af7">
    <w:name w:val="Table Grid"/>
    <w:basedOn w:val="a3"/>
    <w:uiPriority w:val="59"/>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2"/>
    <w:uiPriority w:val="99"/>
    <w:unhideWhenUsed/>
    <w:rsid w:val="0079611C"/>
    <w:rPr>
      <w:color w:val="0000FF"/>
      <w:u w:val="single"/>
    </w:rPr>
  </w:style>
  <w:style w:type="paragraph" w:customStyle="1" w:styleId="a0">
    <w:name w:val="Пункт"/>
    <w:basedOn w:val="a1"/>
    <w:rsid w:val="000F04CA"/>
    <w:pPr>
      <w:numPr>
        <w:ilvl w:val="2"/>
        <w:numId w:val="1"/>
      </w:numPr>
      <w:spacing w:line="360" w:lineRule="auto"/>
      <w:jc w:val="both"/>
    </w:pPr>
    <w:rPr>
      <w:snapToGrid w:val="0"/>
      <w:sz w:val="28"/>
      <w:szCs w:val="28"/>
    </w:rPr>
  </w:style>
  <w:style w:type="paragraph" w:styleId="af9">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1"/>
    <w:link w:val="afa"/>
    <w:uiPriority w:val="34"/>
    <w:qFormat/>
    <w:rsid w:val="000F04CA"/>
    <w:pPr>
      <w:ind w:left="720"/>
      <w:contextualSpacing/>
    </w:pPr>
  </w:style>
  <w:style w:type="character" w:customStyle="1" w:styleId="afa">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9"/>
    <w:uiPriority w:val="34"/>
    <w:qFormat/>
    <w:locked/>
    <w:rsid w:val="00496227"/>
    <w:rPr>
      <w:rFonts w:ascii="Times New Roman" w:eastAsia="Times New Roman" w:hAnsi="Times New Roman" w:cs="Times New Roman"/>
      <w:sz w:val="24"/>
      <w:szCs w:val="24"/>
      <w:lang w:eastAsia="ru-RU"/>
    </w:rPr>
  </w:style>
  <w:style w:type="paragraph" w:styleId="afb">
    <w:name w:val="Body Text Indent"/>
    <w:basedOn w:val="a1"/>
    <w:link w:val="afc"/>
    <w:uiPriority w:val="99"/>
    <w:semiHidden/>
    <w:unhideWhenUsed/>
    <w:rsid w:val="00343B00"/>
    <w:pPr>
      <w:spacing w:after="120"/>
      <w:ind w:left="283"/>
    </w:pPr>
  </w:style>
  <w:style w:type="character" w:customStyle="1" w:styleId="afc">
    <w:name w:val="Основной текст с отступом Знак"/>
    <w:basedOn w:val="a2"/>
    <w:link w:val="afb"/>
    <w:uiPriority w:val="99"/>
    <w:semiHidden/>
    <w:rsid w:val="00343B00"/>
    <w:rPr>
      <w:rFonts w:ascii="Times New Roman" w:eastAsia="Times New Roman" w:hAnsi="Times New Roman" w:cs="Times New Roman"/>
      <w:sz w:val="24"/>
      <w:szCs w:val="24"/>
      <w:lang w:eastAsia="ru-RU"/>
    </w:rPr>
  </w:style>
  <w:style w:type="paragraph" w:styleId="afd">
    <w:name w:val="Title"/>
    <w:basedOn w:val="a1"/>
    <w:link w:val="afe"/>
    <w:qFormat/>
    <w:rsid w:val="00F61A9E"/>
    <w:pPr>
      <w:ind w:right="-766"/>
      <w:jc w:val="center"/>
    </w:pPr>
    <w:rPr>
      <w:rFonts w:ascii="PragmaticaCTT" w:hAnsi="PragmaticaCTT"/>
      <w:b/>
      <w:sz w:val="22"/>
      <w:szCs w:val="20"/>
    </w:rPr>
  </w:style>
  <w:style w:type="character" w:customStyle="1" w:styleId="afe">
    <w:name w:val="Заголовок Знак"/>
    <w:basedOn w:val="a2"/>
    <w:link w:val="afd"/>
    <w:rsid w:val="00F61A9E"/>
    <w:rPr>
      <w:rFonts w:ascii="PragmaticaCTT" w:eastAsia="Times New Roman" w:hAnsi="PragmaticaCTT" w:cs="Times New Roman"/>
      <w:b/>
      <w:szCs w:val="20"/>
      <w:lang w:eastAsia="ru-RU"/>
    </w:rPr>
  </w:style>
  <w:style w:type="paragraph" w:customStyle="1" w:styleId="32">
    <w:name w:val="Пункт_3"/>
    <w:basedOn w:val="a1"/>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1"/>
    <w:uiPriority w:val="99"/>
    <w:rsid w:val="00496227"/>
    <w:pPr>
      <w:overflowPunct w:val="0"/>
      <w:autoSpaceDE w:val="0"/>
      <w:autoSpaceDN w:val="0"/>
      <w:adjustRightInd w:val="0"/>
      <w:ind w:firstLine="567"/>
      <w:jc w:val="both"/>
    </w:pPr>
    <w:rPr>
      <w:bCs/>
      <w:szCs w:val="22"/>
    </w:rPr>
  </w:style>
  <w:style w:type="paragraph" w:styleId="aff">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0">
    <w:name w:val="endnote text"/>
    <w:basedOn w:val="a1"/>
    <w:link w:val="aff1"/>
    <w:uiPriority w:val="99"/>
    <w:unhideWhenUsed/>
    <w:rsid w:val="009B0BB2"/>
    <w:pPr>
      <w:autoSpaceDE w:val="0"/>
      <w:autoSpaceDN w:val="0"/>
    </w:pPr>
    <w:rPr>
      <w:rFonts w:eastAsiaTheme="minorEastAsia"/>
      <w:sz w:val="20"/>
      <w:szCs w:val="20"/>
    </w:rPr>
  </w:style>
  <w:style w:type="character" w:customStyle="1" w:styleId="aff1">
    <w:name w:val="Текст концевой сноски Знак"/>
    <w:basedOn w:val="a2"/>
    <w:link w:val="aff0"/>
    <w:uiPriority w:val="99"/>
    <w:rsid w:val="009B0BB2"/>
    <w:rPr>
      <w:rFonts w:ascii="Times New Roman" w:eastAsiaTheme="minorEastAsia" w:hAnsi="Times New Roman" w:cs="Times New Roman"/>
      <w:sz w:val="20"/>
      <w:szCs w:val="20"/>
      <w:lang w:eastAsia="ru-RU"/>
    </w:rPr>
  </w:style>
  <w:style w:type="character" w:styleId="aff2">
    <w:name w:val="endnote reference"/>
    <w:basedOn w:val="a2"/>
    <w:uiPriority w:val="99"/>
    <w:semiHidden/>
    <w:unhideWhenUsed/>
    <w:rsid w:val="009B0BB2"/>
    <w:rPr>
      <w:vertAlign w:val="superscript"/>
    </w:rPr>
  </w:style>
  <w:style w:type="character" w:styleId="aff3">
    <w:name w:val="FollowedHyperlink"/>
    <w:basedOn w:val="a2"/>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Пункт б/н"/>
    <w:basedOn w:val="a1"/>
    <w:uiPriority w:val="99"/>
    <w:semiHidden/>
    <w:rsid w:val="007D0C14"/>
    <w:pPr>
      <w:tabs>
        <w:tab w:val="left" w:pos="1134"/>
      </w:tabs>
      <w:snapToGrid w:val="0"/>
      <w:spacing w:line="360" w:lineRule="auto"/>
      <w:ind w:firstLine="567"/>
      <w:jc w:val="both"/>
    </w:pPr>
    <w:rPr>
      <w:bCs/>
      <w:sz w:val="22"/>
      <w:szCs w:val="22"/>
    </w:rPr>
  </w:style>
  <w:style w:type="paragraph" w:customStyle="1" w:styleId="aff5">
    <w:name w:val="Таблица шапка"/>
    <w:basedOn w:val="a1"/>
    <w:uiPriority w:val="99"/>
    <w:semiHidden/>
    <w:rsid w:val="007D0C14"/>
    <w:pPr>
      <w:keepNext/>
      <w:snapToGrid w:val="0"/>
      <w:spacing w:before="40" w:after="40"/>
      <w:ind w:left="57" w:right="57"/>
    </w:pPr>
    <w:rPr>
      <w:sz w:val="22"/>
      <w:szCs w:val="20"/>
    </w:rPr>
  </w:style>
  <w:style w:type="paragraph" w:customStyle="1" w:styleId="aff6">
    <w:name w:val="Таблица текст"/>
    <w:basedOn w:val="a1"/>
    <w:uiPriority w:val="99"/>
    <w:semiHidden/>
    <w:rsid w:val="007D0C14"/>
    <w:pPr>
      <w:snapToGrid w:val="0"/>
      <w:spacing w:before="40" w:after="40"/>
      <w:ind w:left="57" w:right="57"/>
    </w:pPr>
    <w:rPr>
      <w:szCs w:val="20"/>
    </w:rPr>
  </w:style>
  <w:style w:type="paragraph" w:customStyle="1" w:styleId="ConsPlusNonformat">
    <w:name w:val="ConsPlusNonformat"/>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1"/>
    <w:link w:val="34"/>
    <w:unhideWhenUsed/>
    <w:rsid w:val="00D75D1D"/>
    <w:pPr>
      <w:spacing w:after="120"/>
    </w:pPr>
    <w:rPr>
      <w:rFonts w:ascii="Arial" w:hAnsi="Arial"/>
      <w:sz w:val="16"/>
      <w:szCs w:val="16"/>
      <w:lang w:val="en-GB" w:eastAsia="en-US"/>
    </w:rPr>
  </w:style>
  <w:style w:type="character" w:customStyle="1" w:styleId="34">
    <w:name w:val="Основной текст 3 Знак"/>
    <w:basedOn w:val="a2"/>
    <w:link w:val="33"/>
    <w:rsid w:val="00D75D1D"/>
    <w:rPr>
      <w:rFonts w:ascii="Arial" w:eastAsia="Times New Roman" w:hAnsi="Arial" w:cs="Times New Roman"/>
      <w:sz w:val="16"/>
      <w:szCs w:val="16"/>
      <w:lang w:val="en-GB"/>
    </w:rPr>
  </w:style>
  <w:style w:type="paragraph" w:customStyle="1" w:styleId="formattext">
    <w:name w:val="formattext"/>
    <w:basedOn w:val="a1"/>
    <w:rsid w:val="00372CCD"/>
    <w:pPr>
      <w:spacing w:before="100" w:beforeAutospacing="1" w:after="100" w:afterAutospacing="1"/>
    </w:pPr>
  </w:style>
  <w:style w:type="character" w:customStyle="1" w:styleId="apple-converted-space">
    <w:name w:val="apple-converted-space"/>
    <w:basedOn w:val="a2"/>
    <w:rsid w:val="00372CCD"/>
  </w:style>
  <w:style w:type="paragraph" w:styleId="aff7">
    <w:name w:val="Normal (Web)"/>
    <w:aliases w:val="Обычный (Web),Обычный (веб) Знак Знак,Обычный (Web) Знак Знак Знак"/>
    <w:basedOn w:val="a1"/>
    <w:link w:val="aff8"/>
    <w:uiPriority w:val="99"/>
    <w:qFormat/>
    <w:rsid w:val="00D315EE"/>
    <w:pPr>
      <w:spacing w:before="100" w:beforeAutospacing="1" w:after="100" w:afterAutospacing="1"/>
    </w:pPr>
  </w:style>
  <w:style w:type="paragraph" w:styleId="22">
    <w:name w:val="Body Text 2"/>
    <w:basedOn w:val="a1"/>
    <w:link w:val="23"/>
    <w:rsid w:val="00D315EE"/>
    <w:pPr>
      <w:spacing w:after="120" w:line="480" w:lineRule="auto"/>
    </w:pPr>
  </w:style>
  <w:style w:type="character" w:customStyle="1" w:styleId="23">
    <w:name w:val="Основной текст 2 Знак"/>
    <w:basedOn w:val="a2"/>
    <w:link w:val="22"/>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1"/>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1"/>
    <w:rsid w:val="007C57F3"/>
    <w:pPr>
      <w:spacing w:before="100" w:beforeAutospacing="1" w:after="100" w:afterAutospacing="1"/>
    </w:pPr>
    <w:rPr>
      <w:i/>
      <w:iCs/>
      <w:color w:val="000000"/>
      <w:sz w:val="20"/>
      <w:szCs w:val="20"/>
    </w:rPr>
  </w:style>
  <w:style w:type="paragraph" w:customStyle="1" w:styleId="xl63">
    <w:name w:val="xl63"/>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1"/>
    <w:rsid w:val="007C57F3"/>
    <w:pPr>
      <w:spacing w:before="100" w:beforeAutospacing="1" w:after="100" w:afterAutospacing="1"/>
      <w:jc w:val="center"/>
      <w:textAlignment w:val="center"/>
    </w:pPr>
  </w:style>
  <w:style w:type="paragraph" w:customStyle="1" w:styleId="xl68">
    <w:name w:val="xl68"/>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9">
    <w:name w:val="No Spacing"/>
    <w:uiPriority w:val="1"/>
    <w:qFormat/>
    <w:rsid w:val="007A053C"/>
    <w:pPr>
      <w:spacing w:after="0" w:line="240" w:lineRule="auto"/>
    </w:pPr>
  </w:style>
  <w:style w:type="character" w:customStyle="1" w:styleId="31">
    <w:name w:val="Заголовок 3 Знак"/>
    <w:basedOn w:val="a2"/>
    <w:link w:val="30"/>
    <w:uiPriority w:val="9"/>
    <w:rsid w:val="009F2CFA"/>
    <w:rPr>
      <w:rFonts w:asciiTheme="majorHAnsi" w:eastAsiaTheme="majorEastAsia" w:hAnsiTheme="majorHAnsi" w:cstheme="majorBidi"/>
      <w:color w:val="243F60" w:themeColor="accent1" w:themeShade="7F"/>
      <w:sz w:val="24"/>
      <w:szCs w:val="24"/>
      <w:lang w:eastAsia="ru-RU"/>
    </w:rPr>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9F2CFA"/>
    <w:rPr>
      <w:rFonts w:ascii="Times New Roman" w:eastAsia="Times New Roman" w:hAnsi="Times New Roman" w:cs="Times New Roman"/>
      <w:sz w:val="24"/>
      <w:szCs w:val="24"/>
      <w:lang w:eastAsia="ru-RU"/>
    </w:rPr>
  </w:style>
  <w:style w:type="character" w:customStyle="1" w:styleId="13">
    <w:name w:val="Верхний колонтитул Знак1"/>
    <w:basedOn w:val="a2"/>
    <w:uiPriority w:val="99"/>
    <w:semiHidden/>
    <w:rsid w:val="009F2CFA"/>
    <w:rPr>
      <w:rFonts w:ascii="Times New Roman" w:eastAsia="Times New Roman" w:hAnsi="Times New Roman" w:cs="Times New Roman"/>
      <w:sz w:val="24"/>
      <w:szCs w:val="20"/>
      <w:lang w:eastAsia="ru-RU"/>
    </w:rPr>
  </w:style>
  <w:style w:type="paragraph" w:styleId="affa">
    <w:name w:val="TOC Heading"/>
    <w:basedOn w:val="10"/>
    <w:next w:val="a1"/>
    <w:uiPriority w:val="39"/>
    <w:semiHidden/>
    <w:unhideWhenUsed/>
    <w:qFormat/>
    <w:rsid w:val="009F2CFA"/>
    <w:pPr>
      <w:keepLines/>
      <w:numPr>
        <w:numId w:val="0"/>
      </w:numPr>
      <w:spacing w:before="480" w:line="276" w:lineRule="auto"/>
      <w:jc w:val="left"/>
      <w:outlineLvl w:val="9"/>
    </w:pPr>
    <w:rPr>
      <w:rFonts w:asciiTheme="majorHAnsi" w:eastAsiaTheme="majorEastAsia" w:hAnsiTheme="majorHAnsi" w:cstheme="majorBidi"/>
      <w:b/>
      <w:bCs/>
      <w:iCs w:val="0"/>
      <w:color w:val="365F91" w:themeColor="accent1" w:themeShade="BF"/>
      <w:sz w:val="28"/>
      <w:szCs w:val="28"/>
      <w:lang w:val="ru-RU" w:eastAsia="ru-RU"/>
    </w:rPr>
  </w:style>
  <w:style w:type="paragraph" w:styleId="14">
    <w:name w:val="toc 1"/>
    <w:basedOn w:val="10"/>
    <w:next w:val="10"/>
    <w:autoRedefine/>
    <w:uiPriority w:val="39"/>
    <w:unhideWhenUsed/>
    <w:rsid w:val="009F2CFA"/>
    <w:pPr>
      <w:keepLines/>
      <w:numPr>
        <w:numId w:val="0"/>
      </w:numPr>
      <w:ind w:firstLine="567"/>
      <w:jc w:val="left"/>
    </w:pPr>
    <w:rPr>
      <w:rFonts w:ascii="Tahoma" w:eastAsiaTheme="majorEastAsia" w:hAnsi="Tahoma" w:cstheme="majorBidi"/>
      <w:b/>
      <w:bCs/>
      <w:iCs w:val="0"/>
      <w:szCs w:val="28"/>
      <w:lang w:val="ru-RU" w:eastAsia="ru-RU"/>
    </w:rPr>
  </w:style>
  <w:style w:type="paragraph" w:styleId="40">
    <w:name w:val="toc 4"/>
    <w:basedOn w:val="a1"/>
    <w:next w:val="a1"/>
    <w:autoRedefine/>
    <w:uiPriority w:val="39"/>
    <w:semiHidden/>
    <w:unhideWhenUsed/>
    <w:rsid w:val="009F2CFA"/>
    <w:pPr>
      <w:spacing w:after="100"/>
      <w:ind w:left="720" w:firstLine="567"/>
      <w:jc w:val="both"/>
    </w:pPr>
    <w:rPr>
      <w:szCs w:val="20"/>
    </w:rPr>
  </w:style>
  <w:style w:type="paragraph" w:styleId="a">
    <w:name w:val="List Number"/>
    <w:aliases w:val="List Number Char,Char Char,Нумерованный список 1"/>
    <w:basedOn w:val="a1"/>
    <w:link w:val="affb"/>
    <w:qFormat/>
    <w:rsid w:val="009F2CFA"/>
    <w:pPr>
      <w:numPr>
        <w:numId w:val="3"/>
      </w:numPr>
      <w:autoSpaceDE w:val="0"/>
      <w:autoSpaceDN w:val="0"/>
      <w:spacing w:before="60" w:line="360" w:lineRule="auto"/>
      <w:jc w:val="both"/>
    </w:pPr>
    <w:rPr>
      <w:sz w:val="28"/>
      <w:szCs w:val="28"/>
    </w:rPr>
  </w:style>
  <w:style w:type="character" w:customStyle="1" w:styleId="affb">
    <w:name w:val="Нумерованный список Знак"/>
    <w:aliases w:val="List Number Char Знак,Char Char Знак,Нумерованный список 1 Знак"/>
    <w:link w:val="a"/>
    <w:rsid w:val="009F2CFA"/>
    <w:rPr>
      <w:rFonts w:ascii="Times New Roman" w:eastAsia="Times New Roman" w:hAnsi="Times New Roman" w:cs="Times New Roman"/>
      <w:sz w:val="28"/>
      <w:szCs w:val="28"/>
      <w:lang w:eastAsia="ru-RU"/>
    </w:rPr>
  </w:style>
  <w:style w:type="paragraph" w:customStyle="1" w:styleId="-6">
    <w:name w:val="Пункт-6"/>
    <w:basedOn w:val="a1"/>
    <w:rsid w:val="009F2CFA"/>
    <w:pPr>
      <w:tabs>
        <w:tab w:val="num" w:pos="1701"/>
      </w:tabs>
      <w:spacing w:line="288" w:lineRule="auto"/>
      <w:ind w:firstLine="567"/>
      <w:jc w:val="both"/>
    </w:pPr>
    <w:rPr>
      <w:sz w:val="28"/>
    </w:rPr>
  </w:style>
  <w:style w:type="character" w:styleId="affc">
    <w:name w:val="Placeholder Text"/>
    <w:basedOn w:val="a2"/>
    <w:uiPriority w:val="99"/>
    <w:semiHidden/>
    <w:rsid w:val="009F2CFA"/>
    <w:rPr>
      <w:color w:val="808080"/>
    </w:rPr>
  </w:style>
  <w:style w:type="table" w:customStyle="1" w:styleId="15">
    <w:name w:val="Сетка таблицы1"/>
    <w:basedOn w:val="a3"/>
    <w:next w:val="af7"/>
    <w:uiPriority w:val="59"/>
    <w:rsid w:val="009F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tatia2">
    <w:name w:val="02statia2"/>
    <w:basedOn w:val="a1"/>
    <w:rsid w:val="009F2CFA"/>
    <w:pPr>
      <w:spacing w:before="120" w:line="320" w:lineRule="atLeast"/>
      <w:ind w:left="2020" w:hanging="880"/>
      <w:jc w:val="both"/>
    </w:pPr>
    <w:rPr>
      <w:rFonts w:ascii="GaramondNarrowC" w:hAnsi="GaramondNarrowC"/>
      <w:color w:val="000000"/>
      <w:sz w:val="21"/>
      <w:szCs w:val="21"/>
    </w:rPr>
  </w:style>
  <w:style w:type="paragraph" w:customStyle="1" w:styleId="ConsNonformat">
    <w:name w:val="ConsNonformat"/>
    <w:rsid w:val="009F2CFA"/>
    <w:pPr>
      <w:autoSpaceDE w:val="0"/>
      <w:autoSpaceDN w:val="0"/>
      <w:adjustRightInd w:val="0"/>
      <w:spacing w:after="0" w:line="240" w:lineRule="auto"/>
    </w:pPr>
    <w:rPr>
      <w:rFonts w:ascii="Consultant" w:eastAsia="Times New Roman" w:hAnsi="Consultant" w:cs="Times New Roman"/>
      <w:sz w:val="20"/>
      <w:szCs w:val="20"/>
      <w:lang w:eastAsia="ru-RU"/>
    </w:rPr>
  </w:style>
  <w:style w:type="numbering" w:customStyle="1" w:styleId="1">
    <w:name w:val="_Список1"/>
    <w:basedOn w:val="a4"/>
    <w:uiPriority w:val="99"/>
    <w:rsid w:val="009F2CFA"/>
    <w:pPr>
      <w:numPr>
        <w:numId w:val="4"/>
      </w:numPr>
    </w:pPr>
  </w:style>
  <w:style w:type="paragraph" w:customStyle="1" w:styleId="4">
    <w:name w:val="_Спс4"/>
    <w:basedOn w:val="3"/>
    <w:rsid w:val="009F2CFA"/>
    <w:pPr>
      <w:numPr>
        <w:ilvl w:val="3"/>
      </w:numPr>
    </w:pPr>
  </w:style>
  <w:style w:type="paragraph" w:customStyle="1" w:styleId="5">
    <w:name w:val="_Спс5"/>
    <w:basedOn w:val="3"/>
    <w:rsid w:val="009F2CFA"/>
    <w:pPr>
      <w:numPr>
        <w:ilvl w:val="4"/>
      </w:numPr>
    </w:pPr>
  </w:style>
  <w:style w:type="paragraph" w:customStyle="1" w:styleId="6">
    <w:name w:val="_Спс6"/>
    <w:basedOn w:val="3"/>
    <w:rsid w:val="009F2CFA"/>
    <w:pPr>
      <w:numPr>
        <w:ilvl w:val="5"/>
      </w:numPr>
    </w:pPr>
  </w:style>
  <w:style w:type="paragraph" w:customStyle="1" w:styleId="7">
    <w:name w:val="_Спс7"/>
    <w:basedOn w:val="3"/>
    <w:rsid w:val="009F2CFA"/>
    <w:pPr>
      <w:numPr>
        <w:ilvl w:val="6"/>
      </w:numPr>
    </w:pPr>
  </w:style>
  <w:style w:type="paragraph" w:customStyle="1" w:styleId="8">
    <w:name w:val="_Спс8"/>
    <w:basedOn w:val="3"/>
    <w:rsid w:val="009F2CFA"/>
    <w:pPr>
      <w:numPr>
        <w:ilvl w:val="7"/>
      </w:numPr>
    </w:pPr>
  </w:style>
  <w:style w:type="paragraph" w:customStyle="1" w:styleId="9">
    <w:name w:val="_Спс9"/>
    <w:basedOn w:val="3"/>
    <w:rsid w:val="009F2CFA"/>
    <w:pPr>
      <w:numPr>
        <w:ilvl w:val="8"/>
      </w:numPr>
    </w:pPr>
  </w:style>
  <w:style w:type="paragraph" w:customStyle="1" w:styleId="c1">
    <w:name w:val="_Спc1"/>
    <w:basedOn w:val="a1"/>
    <w:qFormat/>
    <w:rsid w:val="009F2CFA"/>
    <w:pPr>
      <w:numPr>
        <w:numId w:val="4"/>
      </w:numPr>
      <w:spacing w:line="300" w:lineRule="auto"/>
      <w:contextualSpacing/>
    </w:pPr>
  </w:style>
  <w:style w:type="paragraph" w:customStyle="1" w:styleId="2">
    <w:name w:val="_Спс2"/>
    <w:basedOn w:val="a1"/>
    <w:qFormat/>
    <w:rsid w:val="009F2CFA"/>
    <w:pPr>
      <w:numPr>
        <w:ilvl w:val="1"/>
        <w:numId w:val="4"/>
      </w:numPr>
      <w:spacing w:line="300" w:lineRule="auto"/>
      <w:contextualSpacing/>
    </w:pPr>
  </w:style>
  <w:style w:type="paragraph" w:customStyle="1" w:styleId="3">
    <w:name w:val="_Спс3"/>
    <w:basedOn w:val="a1"/>
    <w:qFormat/>
    <w:rsid w:val="009F2CFA"/>
    <w:pPr>
      <w:numPr>
        <w:ilvl w:val="2"/>
        <w:numId w:val="4"/>
      </w:numPr>
      <w:spacing w:line="300" w:lineRule="auto"/>
      <w:contextualSpacing/>
    </w:pPr>
  </w:style>
  <w:style w:type="paragraph" w:customStyle="1" w:styleId="affd">
    <w:name w:val="Таб_спс"/>
    <w:basedOn w:val="c1"/>
    <w:link w:val="affe"/>
    <w:qFormat/>
    <w:rsid w:val="009F2CFA"/>
    <w:rPr>
      <w:sz w:val="20"/>
    </w:rPr>
  </w:style>
  <w:style w:type="character" w:customStyle="1" w:styleId="affe">
    <w:name w:val="Таб_спс Знак"/>
    <w:link w:val="affd"/>
    <w:rsid w:val="009F2CFA"/>
    <w:rPr>
      <w:rFonts w:ascii="Times New Roman" w:eastAsia="Times New Roman" w:hAnsi="Times New Roman" w:cs="Times New Roman"/>
      <w:sz w:val="20"/>
      <w:szCs w:val="24"/>
      <w:lang w:eastAsia="ru-RU"/>
    </w:rPr>
  </w:style>
  <w:style w:type="paragraph" w:customStyle="1" w:styleId="ListParagraph1">
    <w:name w:val="List Paragraph1"/>
    <w:basedOn w:val="a1"/>
    <w:rsid w:val="009F2CFA"/>
    <w:pPr>
      <w:spacing w:after="200" w:line="276" w:lineRule="auto"/>
      <w:ind w:left="720"/>
    </w:pPr>
    <w:rPr>
      <w:rFonts w:ascii="Calibri" w:hAnsi="Calibri"/>
      <w:sz w:val="22"/>
      <w:szCs w:val="22"/>
      <w:lang w:eastAsia="en-US"/>
    </w:rPr>
  </w:style>
  <w:style w:type="paragraph" w:customStyle="1" w:styleId="normal">
    <w:name w:val="Обычный.normal"/>
    <w:rsid w:val="009F2CFA"/>
    <w:pPr>
      <w:spacing w:after="60" w:line="264" w:lineRule="auto"/>
    </w:pPr>
    <w:rPr>
      <w:rFonts w:ascii="Times New Roman" w:eastAsia="Times New Roman" w:hAnsi="Times New Roman" w:cs="Times New Roman"/>
      <w:szCs w:val="20"/>
      <w:lang w:eastAsia="ru-RU"/>
    </w:rPr>
  </w:style>
  <w:style w:type="paragraph" w:customStyle="1" w:styleId="220">
    <w:name w:val="заголовок 22"/>
    <w:basedOn w:val="a1"/>
    <w:next w:val="a1"/>
    <w:rsid w:val="009F2CFA"/>
    <w:pPr>
      <w:autoSpaceDE w:val="0"/>
      <w:autoSpaceDN w:val="0"/>
      <w:spacing w:before="120"/>
      <w:jc w:val="both"/>
    </w:pPr>
    <w:rPr>
      <w:szCs w:val="20"/>
    </w:rPr>
  </w:style>
  <w:style w:type="paragraph" w:customStyle="1" w:styleId="Iauiue">
    <w:name w:val="Iau?iue"/>
    <w:rsid w:val="009F2CFA"/>
    <w:pPr>
      <w:widowControl w:val="0"/>
      <w:spacing w:after="0" w:line="240" w:lineRule="auto"/>
    </w:pPr>
    <w:rPr>
      <w:rFonts w:ascii="Arial" w:eastAsia="Times New Roman" w:hAnsi="Arial" w:cs="Times New Roman"/>
      <w:sz w:val="24"/>
      <w:szCs w:val="20"/>
      <w:lang w:eastAsia="ru-RU"/>
    </w:rPr>
  </w:style>
  <w:style w:type="character" w:customStyle="1" w:styleId="product-details-overview-specification">
    <w:name w:val="product-details-overview-specification"/>
    <w:rsid w:val="009F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780683836">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2.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009FA-835D-4A32-9219-73319865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Хробостов Павел Сергеевич</dc:creator>
  <cp:keywords/>
  <dc:description/>
  <cp:lastModifiedBy>Юшкин Дмитрий Николаевич</cp:lastModifiedBy>
  <cp:revision>61</cp:revision>
  <cp:lastPrinted>2017-07-24T09:11:00Z</cp:lastPrinted>
  <dcterms:created xsi:type="dcterms:W3CDTF">2021-02-16T12:12:00Z</dcterms:created>
  <dcterms:modified xsi:type="dcterms:W3CDTF">2021-06-04T12:06:00Z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