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7D" w:rsidRPr="00E5117D" w:rsidRDefault="00E5117D" w:rsidP="00E5117D">
      <w:pPr>
        <w:jc w:val="right"/>
        <w:rPr>
          <w:i/>
        </w:rPr>
      </w:pPr>
      <w:r w:rsidRPr="00E5117D">
        <w:rPr>
          <w:i/>
        </w:rPr>
        <w:t>Приложение № 2</w:t>
      </w:r>
    </w:p>
    <w:p w:rsidR="00E5117D" w:rsidRDefault="00E5117D" w:rsidP="005A43FE">
      <w:pPr>
        <w:jc w:val="center"/>
        <w:rPr>
          <w:b/>
        </w:rPr>
      </w:pPr>
    </w:p>
    <w:p w:rsidR="005A43FE" w:rsidRPr="009A02BA" w:rsidRDefault="00272156" w:rsidP="005A43FE">
      <w:pPr>
        <w:jc w:val="center"/>
        <w:rPr>
          <w:b/>
        </w:rPr>
      </w:pPr>
      <w:r>
        <w:rPr>
          <w:b/>
        </w:rPr>
        <w:t>Коммерческое предложение</w:t>
      </w:r>
    </w:p>
    <w:p w:rsidR="00D24F9E" w:rsidRDefault="00D24F9E" w:rsidP="005A43FE">
      <w:pPr>
        <w:jc w:val="center"/>
        <w:rPr>
          <w:b/>
        </w:rPr>
      </w:pPr>
    </w:p>
    <w:p w:rsidR="0034337A" w:rsidRPr="007A6E1E" w:rsidRDefault="0034337A" w:rsidP="0034337A">
      <w:pPr>
        <w:jc w:val="both"/>
      </w:pPr>
      <w:r w:rsidRPr="007A6E1E">
        <w:t xml:space="preserve">Изучив направленный Вами запрос № ______________________(указывается № запроса на сайте fabrikant.ru) от _________________, _____________________ (наименование организации) в лице __________ _______ (Должность) ____________________ (Ф.И.О.) предлагает </w:t>
      </w:r>
      <w:bookmarkStart w:id="0" w:name="_Hlk38988748"/>
      <w:r w:rsidR="00595B60" w:rsidRPr="007A6E1E">
        <w:t xml:space="preserve">провести </w:t>
      </w:r>
      <w:r w:rsidR="00AB22DA">
        <w:t>обзорную проверку</w:t>
      </w:r>
      <w:r w:rsidR="00AB22DA" w:rsidRPr="00AB22DA">
        <w:t xml:space="preserve"> промежуточной сокращенной консолидированной финансовой отчетнос</w:t>
      </w:r>
      <w:r w:rsidR="00AB22DA">
        <w:t>ти за 6 месяцев 202</w:t>
      </w:r>
      <w:r w:rsidR="00F44D0D">
        <w:t>1</w:t>
      </w:r>
      <w:r w:rsidR="00AB22DA">
        <w:t xml:space="preserve"> г. и аудит</w:t>
      </w:r>
      <w:r w:rsidR="00AB22DA" w:rsidRPr="00AB22DA">
        <w:t xml:space="preserve"> консолидированной финансовой отчетности АО «Почта Банк» и его дочерних компаний по международным стандартам финансовой отчетности за 202</w:t>
      </w:r>
      <w:r w:rsidR="00F44D0D">
        <w:t>1</w:t>
      </w:r>
      <w:bookmarkStart w:id="1" w:name="_GoBack"/>
      <w:bookmarkEnd w:id="1"/>
      <w:r w:rsidR="00AB22DA" w:rsidRPr="00AB22DA">
        <w:t xml:space="preserve"> год</w:t>
      </w:r>
      <w:r w:rsidR="00595B60" w:rsidRPr="007A6E1E">
        <w:t xml:space="preserve"> </w:t>
      </w:r>
      <w:bookmarkEnd w:id="0"/>
      <w:r w:rsidR="00925DE4" w:rsidRPr="007A6E1E">
        <w:t>на условиях, изложенных в техническом задании по цене, указанной</w:t>
      </w:r>
      <w:r w:rsidRPr="007A6E1E">
        <w:t xml:space="preserve"> ниже:  </w:t>
      </w:r>
    </w:p>
    <w:p w:rsidR="00D24F9E" w:rsidRPr="009A02BA" w:rsidRDefault="00D24F9E" w:rsidP="00D24F9E">
      <w:pPr>
        <w:jc w:val="center"/>
        <w:rPr>
          <w:b/>
          <w:bCs/>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2409"/>
        <w:gridCol w:w="2411"/>
      </w:tblGrid>
      <w:tr w:rsidR="009C1F59" w:rsidRPr="009A02BA" w:rsidTr="00BD3406">
        <w:trPr>
          <w:trHeight w:val="1060"/>
        </w:trPr>
        <w:tc>
          <w:tcPr>
            <w:tcW w:w="3402" w:type="dxa"/>
          </w:tcPr>
          <w:p w:rsidR="009C1F59" w:rsidRPr="00382B97" w:rsidRDefault="009C1F59" w:rsidP="00552D98">
            <w:pPr>
              <w:jc w:val="center"/>
              <w:rPr>
                <w:b/>
                <w:bCs/>
                <w:sz w:val="20"/>
                <w:szCs w:val="20"/>
              </w:rPr>
            </w:pPr>
          </w:p>
          <w:p w:rsidR="009C1F59" w:rsidRPr="00382B97" w:rsidRDefault="009C1F59" w:rsidP="00552D98">
            <w:pPr>
              <w:jc w:val="center"/>
              <w:rPr>
                <w:b/>
                <w:bCs/>
                <w:sz w:val="20"/>
                <w:szCs w:val="20"/>
              </w:rPr>
            </w:pPr>
          </w:p>
          <w:p w:rsidR="009C1F59" w:rsidRPr="00382B97" w:rsidRDefault="009C1F59" w:rsidP="00552D98">
            <w:pPr>
              <w:jc w:val="center"/>
              <w:rPr>
                <w:b/>
                <w:bCs/>
                <w:sz w:val="20"/>
                <w:szCs w:val="20"/>
              </w:rPr>
            </w:pPr>
            <w:r w:rsidRPr="00382B97">
              <w:rPr>
                <w:b/>
                <w:bCs/>
                <w:sz w:val="20"/>
                <w:szCs w:val="20"/>
              </w:rPr>
              <w:t>Наименование</w:t>
            </w:r>
          </w:p>
        </w:tc>
        <w:tc>
          <w:tcPr>
            <w:tcW w:w="1560" w:type="dxa"/>
          </w:tcPr>
          <w:p w:rsidR="00BD3406" w:rsidRDefault="00BD3406" w:rsidP="00552D98">
            <w:pPr>
              <w:jc w:val="center"/>
              <w:rPr>
                <w:b/>
                <w:bCs/>
                <w:sz w:val="20"/>
                <w:szCs w:val="20"/>
              </w:rPr>
            </w:pPr>
          </w:p>
          <w:p w:rsidR="00BD3406" w:rsidRDefault="00BD3406" w:rsidP="00552D98">
            <w:pPr>
              <w:jc w:val="center"/>
              <w:rPr>
                <w:b/>
                <w:bCs/>
                <w:sz w:val="20"/>
                <w:szCs w:val="20"/>
              </w:rPr>
            </w:pPr>
          </w:p>
          <w:p w:rsidR="009C1F59" w:rsidRDefault="00E51815" w:rsidP="00552D98">
            <w:pPr>
              <w:jc w:val="center"/>
              <w:rPr>
                <w:b/>
                <w:bCs/>
                <w:sz w:val="20"/>
                <w:szCs w:val="20"/>
              </w:rPr>
            </w:pPr>
            <w:r w:rsidRPr="00E51815">
              <w:rPr>
                <w:b/>
                <w:bCs/>
                <w:sz w:val="20"/>
                <w:szCs w:val="20"/>
              </w:rPr>
              <w:t>Количество (чел/час)</w:t>
            </w:r>
          </w:p>
        </w:tc>
        <w:tc>
          <w:tcPr>
            <w:tcW w:w="2409" w:type="dxa"/>
          </w:tcPr>
          <w:p w:rsidR="009C1F59" w:rsidRDefault="00E51815" w:rsidP="00E51815">
            <w:pPr>
              <w:jc w:val="center"/>
              <w:rPr>
                <w:b/>
                <w:bCs/>
                <w:sz w:val="20"/>
                <w:szCs w:val="20"/>
              </w:rPr>
            </w:pPr>
            <w:r>
              <w:rPr>
                <w:b/>
                <w:sz w:val="20"/>
              </w:rPr>
              <w:t xml:space="preserve">Стоимость </w:t>
            </w:r>
            <w:r>
              <w:rPr>
                <w:b/>
                <w:sz w:val="20"/>
              </w:rPr>
              <w:br/>
              <w:t xml:space="preserve">1 человека/часа работы аудитора, </w:t>
            </w:r>
            <w:r w:rsidR="006830F5" w:rsidRPr="00382B97">
              <w:rPr>
                <w:b/>
                <w:bCs/>
                <w:sz w:val="20"/>
                <w:szCs w:val="20"/>
              </w:rPr>
              <w:t>рублей, включая все установленные налоги, сборы и платежи</w:t>
            </w:r>
          </w:p>
        </w:tc>
        <w:tc>
          <w:tcPr>
            <w:tcW w:w="2411" w:type="dxa"/>
          </w:tcPr>
          <w:p w:rsidR="00BD3406" w:rsidRDefault="00BD3406" w:rsidP="00552D98">
            <w:pPr>
              <w:jc w:val="center"/>
              <w:rPr>
                <w:b/>
                <w:bCs/>
                <w:sz w:val="20"/>
                <w:szCs w:val="20"/>
              </w:rPr>
            </w:pPr>
          </w:p>
          <w:p w:rsidR="009C1F59" w:rsidRPr="00382B97" w:rsidRDefault="00E51815" w:rsidP="00552D98">
            <w:pPr>
              <w:jc w:val="center"/>
              <w:rPr>
                <w:b/>
                <w:bCs/>
                <w:sz w:val="20"/>
                <w:szCs w:val="20"/>
              </w:rPr>
            </w:pPr>
            <w:r>
              <w:rPr>
                <w:b/>
                <w:bCs/>
                <w:sz w:val="20"/>
                <w:szCs w:val="20"/>
              </w:rPr>
              <w:t>Общая с</w:t>
            </w:r>
            <w:r w:rsidR="009C1F59" w:rsidRPr="00382B97">
              <w:rPr>
                <w:b/>
                <w:bCs/>
                <w:sz w:val="20"/>
                <w:szCs w:val="20"/>
              </w:rPr>
              <w:t>тоимость, рублей, включая все установленные налоги, сборы и платежи</w:t>
            </w:r>
          </w:p>
        </w:tc>
      </w:tr>
      <w:tr w:rsidR="00442CF0" w:rsidRPr="009A02BA" w:rsidTr="00BD3406">
        <w:trPr>
          <w:trHeight w:val="201"/>
        </w:trPr>
        <w:tc>
          <w:tcPr>
            <w:tcW w:w="3402" w:type="dxa"/>
          </w:tcPr>
          <w:p w:rsidR="00442CF0" w:rsidRPr="00382B97" w:rsidRDefault="00442CF0" w:rsidP="00552D98">
            <w:pPr>
              <w:jc w:val="center"/>
              <w:rPr>
                <w:b/>
                <w:bCs/>
                <w:sz w:val="20"/>
                <w:szCs w:val="20"/>
              </w:rPr>
            </w:pPr>
            <w:r>
              <w:rPr>
                <w:b/>
                <w:bCs/>
                <w:sz w:val="20"/>
                <w:szCs w:val="20"/>
              </w:rPr>
              <w:t>1</w:t>
            </w:r>
          </w:p>
        </w:tc>
        <w:tc>
          <w:tcPr>
            <w:tcW w:w="1560" w:type="dxa"/>
          </w:tcPr>
          <w:p w:rsidR="00442CF0" w:rsidRPr="00E51815" w:rsidRDefault="00442CF0" w:rsidP="00552D98">
            <w:pPr>
              <w:jc w:val="center"/>
              <w:rPr>
                <w:b/>
                <w:bCs/>
                <w:sz w:val="20"/>
                <w:szCs w:val="20"/>
              </w:rPr>
            </w:pPr>
            <w:r>
              <w:rPr>
                <w:b/>
                <w:bCs/>
                <w:sz w:val="20"/>
                <w:szCs w:val="20"/>
              </w:rPr>
              <w:t>2</w:t>
            </w:r>
          </w:p>
        </w:tc>
        <w:tc>
          <w:tcPr>
            <w:tcW w:w="2409" w:type="dxa"/>
          </w:tcPr>
          <w:p w:rsidR="00442CF0" w:rsidRDefault="00442CF0" w:rsidP="00E51815">
            <w:pPr>
              <w:jc w:val="center"/>
              <w:rPr>
                <w:b/>
                <w:sz w:val="20"/>
              </w:rPr>
            </w:pPr>
            <w:r>
              <w:rPr>
                <w:b/>
                <w:sz w:val="20"/>
              </w:rPr>
              <w:t>3</w:t>
            </w:r>
          </w:p>
        </w:tc>
        <w:tc>
          <w:tcPr>
            <w:tcW w:w="2411" w:type="dxa"/>
          </w:tcPr>
          <w:p w:rsidR="00442CF0" w:rsidRDefault="00442CF0" w:rsidP="00552D98">
            <w:pPr>
              <w:jc w:val="center"/>
              <w:rPr>
                <w:b/>
                <w:bCs/>
                <w:sz w:val="20"/>
                <w:szCs w:val="20"/>
              </w:rPr>
            </w:pPr>
            <w:r>
              <w:rPr>
                <w:b/>
                <w:bCs/>
                <w:sz w:val="20"/>
                <w:szCs w:val="20"/>
              </w:rPr>
              <w:t>4 = 2 * 3</w:t>
            </w:r>
          </w:p>
        </w:tc>
      </w:tr>
      <w:tr w:rsidR="009C1F59" w:rsidRPr="009A02BA" w:rsidTr="00BD3406">
        <w:trPr>
          <w:trHeight w:val="1381"/>
        </w:trPr>
        <w:tc>
          <w:tcPr>
            <w:tcW w:w="3402" w:type="dxa"/>
            <w:vAlign w:val="center"/>
          </w:tcPr>
          <w:p w:rsidR="009C1F59" w:rsidRPr="00EA7D72" w:rsidRDefault="00EA7D72" w:rsidP="00552D98">
            <w:pPr>
              <w:rPr>
                <w:bCs/>
                <w:color w:val="000000"/>
                <w:sz w:val="20"/>
                <w:szCs w:val="20"/>
              </w:rPr>
            </w:pPr>
            <w:r w:rsidRPr="00EA7D72">
              <w:rPr>
                <w:bCs/>
                <w:sz w:val="20"/>
                <w:szCs w:val="20"/>
              </w:rPr>
              <w:t>Обзорная проверка промежуточной сокращенной консолидированной финансовой отчетности за 6 месяцев 202</w:t>
            </w:r>
            <w:r w:rsidR="006856A8">
              <w:rPr>
                <w:bCs/>
                <w:sz w:val="20"/>
                <w:szCs w:val="20"/>
              </w:rPr>
              <w:t>1</w:t>
            </w:r>
            <w:r w:rsidRPr="00EA7D72">
              <w:rPr>
                <w:bCs/>
                <w:sz w:val="20"/>
                <w:szCs w:val="20"/>
              </w:rPr>
              <w:t xml:space="preserve"> г.</w:t>
            </w:r>
          </w:p>
        </w:tc>
        <w:tc>
          <w:tcPr>
            <w:tcW w:w="1560" w:type="dxa"/>
          </w:tcPr>
          <w:p w:rsidR="00431C02" w:rsidRPr="00431C02" w:rsidRDefault="00431C02" w:rsidP="00552D98">
            <w:pPr>
              <w:jc w:val="center"/>
              <w:rPr>
                <w:bCs/>
                <w:i/>
                <w:sz w:val="20"/>
                <w:szCs w:val="20"/>
              </w:rPr>
            </w:pPr>
          </w:p>
          <w:p w:rsidR="00431C02" w:rsidRPr="00431C02" w:rsidRDefault="00431C02" w:rsidP="00552D98">
            <w:pPr>
              <w:jc w:val="center"/>
              <w:rPr>
                <w:bCs/>
                <w:i/>
                <w:sz w:val="20"/>
                <w:szCs w:val="20"/>
              </w:rPr>
            </w:pPr>
          </w:p>
          <w:p w:rsidR="009C1F59" w:rsidRPr="00431C02" w:rsidRDefault="00431C02" w:rsidP="00552D98">
            <w:pPr>
              <w:jc w:val="center"/>
              <w:rPr>
                <w:bCs/>
                <w:i/>
                <w:sz w:val="20"/>
                <w:szCs w:val="20"/>
              </w:rPr>
            </w:pPr>
            <w:r>
              <w:rPr>
                <w:bCs/>
                <w:i/>
                <w:sz w:val="20"/>
                <w:szCs w:val="20"/>
              </w:rPr>
              <w:t>Н</w:t>
            </w:r>
            <w:r w:rsidRPr="00431C02">
              <w:rPr>
                <w:bCs/>
                <w:i/>
                <w:sz w:val="20"/>
                <w:szCs w:val="20"/>
              </w:rPr>
              <w:t>е менее 480</w:t>
            </w:r>
            <w:r w:rsidR="00FE6C71">
              <w:rPr>
                <w:bCs/>
                <w:i/>
                <w:sz w:val="20"/>
                <w:szCs w:val="20"/>
              </w:rPr>
              <w:t>*</w:t>
            </w:r>
            <w:r w:rsidRPr="00431C02">
              <w:rPr>
                <w:bCs/>
                <w:i/>
                <w:sz w:val="20"/>
                <w:szCs w:val="20"/>
              </w:rPr>
              <w:t xml:space="preserve"> </w:t>
            </w:r>
          </w:p>
        </w:tc>
        <w:tc>
          <w:tcPr>
            <w:tcW w:w="2409" w:type="dxa"/>
          </w:tcPr>
          <w:p w:rsidR="009C1F59" w:rsidRPr="00552D98" w:rsidRDefault="009C1F59" w:rsidP="00552D98">
            <w:pPr>
              <w:jc w:val="center"/>
              <w:rPr>
                <w:b/>
                <w:bCs/>
                <w:sz w:val="20"/>
                <w:szCs w:val="20"/>
              </w:rPr>
            </w:pPr>
          </w:p>
        </w:tc>
        <w:tc>
          <w:tcPr>
            <w:tcW w:w="2411" w:type="dxa"/>
          </w:tcPr>
          <w:p w:rsidR="009C1F59" w:rsidRPr="00552D98" w:rsidRDefault="009C1F59" w:rsidP="00552D98">
            <w:pPr>
              <w:jc w:val="center"/>
              <w:rPr>
                <w:b/>
                <w:bCs/>
                <w:sz w:val="20"/>
                <w:szCs w:val="20"/>
              </w:rPr>
            </w:pPr>
          </w:p>
        </w:tc>
      </w:tr>
      <w:tr w:rsidR="009C1F59" w:rsidRPr="009A02BA" w:rsidTr="00BD3406">
        <w:trPr>
          <w:trHeight w:val="1401"/>
        </w:trPr>
        <w:tc>
          <w:tcPr>
            <w:tcW w:w="3402" w:type="dxa"/>
            <w:vAlign w:val="center"/>
          </w:tcPr>
          <w:p w:rsidR="009C1F59" w:rsidRPr="006B4C7B" w:rsidRDefault="00EA7D72" w:rsidP="00552D98">
            <w:pPr>
              <w:rPr>
                <w:bCs/>
                <w:sz w:val="20"/>
                <w:szCs w:val="20"/>
              </w:rPr>
            </w:pPr>
            <w:r>
              <w:rPr>
                <w:bCs/>
                <w:sz w:val="20"/>
                <w:szCs w:val="20"/>
              </w:rPr>
              <w:t>А</w:t>
            </w:r>
            <w:r w:rsidRPr="00EA7D72">
              <w:rPr>
                <w:bCs/>
                <w:sz w:val="20"/>
                <w:szCs w:val="20"/>
              </w:rPr>
              <w:t>удит консолидированной финансовой отчетности АО «Почта Банк» и его дочерних компаний по международным стандартам финансовой отчетности за 202</w:t>
            </w:r>
            <w:r w:rsidR="006856A8">
              <w:rPr>
                <w:bCs/>
                <w:sz w:val="20"/>
                <w:szCs w:val="20"/>
              </w:rPr>
              <w:t>1</w:t>
            </w:r>
            <w:r w:rsidRPr="00EA7D72">
              <w:rPr>
                <w:bCs/>
                <w:sz w:val="20"/>
                <w:szCs w:val="20"/>
              </w:rPr>
              <w:t xml:space="preserve"> год</w:t>
            </w:r>
          </w:p>
        </w:tc>
        <w:tc>
          <w:tcPr>
            <w:tcW w:w="1560" w:type="dxa"/>
          </w:tcPr>
          <w:p w:rsidR="00431C02" w:rsidRPr="00431C02" w:rsidRDefault="00431C02" w:rsidP="00552D98">
            <w:pPr>
              <w:jc w:val="center"/>
              <w:rPr>
                <w:bCs/>
                <w:i/>
                <w:sz w:val="20"/>
                <w:szCs w:val="20"/>
              </w:rPr>
            </w:pPr>
          </w:p>
          <w:p w:rsidR="00431C02" w:rsidRPr="00431C02" w:rsidRDefault="00431C02" w:rsidP="00552D98">
            <w:pPr>
              <w:jc w:val="center"/>
              <w:rPr>
                <w:bCs/>
                <w:i/>
                <w:sz w:val="20"/>
                <w:szCs w:val="20"/>
              </w:rPr>
            </w:pPr>
          </w:p>
          <w:p w:rsidR="009C1F59" w:rsidRPr="00431C02" w:rsidRDefault="00431C02" w:rsidP="00552D98">
            <w:pPr>
              <w:jc w:val="center"/>
              <w:rPr>
                <w:bCs/>
                <w:i/>
                <w:sz w:val="20"/>
                <w:szCs w:val="20"/>
              </w:rPr>
            </w:pPr>
            <w:r>
              <w:rPr>
                <w:bCs/>
                <w:i/>
                <w:sz w:val="20"/>
                <w:szCs w:val="20"/>
              </w:rPr>
              <w:t>Н</w:t>
            </w:r>
            <w:r w:rsidRPr="00431C02">
              <w:rPr>
                <w:bCs/>
                <w:i/>
                <w:sz w:val="20"/>
                <w:szCs w:val="20"/>
              </w:rPr>
              <w:t>е менее 2200</w:t>
            </w:r>
            <w:r w:rsidR="00FE6C71">
              <w:rPr>
                <w:bCs/>
                <w:i/>
                <w:sz w:val="20"/>
                <w:szCs w:val="20"/>
              </w:rPr>
              <w:t>*</w:t>
            </w:r>
            <w:r w:rsidRPr="00431C02">
              <w:rPr>
                <w:bCs/>
                <w:i/>
                <w:sz w:val="20"/>
                <w:szCs w:val="20"/>
              </w:rPr>
              <w:t xml:space="preserve"> </w:t>
            </w:r>
          </w:p>
        </w:tc>
        <w:tc>
          <w:tcPr>
            <w:tcW w:w="2409" w:type="dxa"/>
          </w:tcPr>
          <w:p w:rsidR="009C1F59" w:rsidRPr="00552D98" w:rsidRDefault="009C1F59" w:rsidP="00552D98">
            <w:pPr>
              <w:jc w:val="center"/>
              <w:rPr>
                <w:b/>
                <w:bCs/>
                <w:sz w:val="20"/>
                <w:szCs w:val="20"/>
              </w:rPr>
            </w:pPr>
          </w:p>
        </w:tc>
        <w:tc>
          <w:tcPr>
            <w:tcW w:w="2411" w:type="dxa"/>
          </w:tcPr>
          <w:p w:rsidR="009C1F59" w:rsidRPr="00552D98" w:rsidRDefault="009C1F59" w:rsidP="00552D98">
            <w:pPr>
              <w:jc w:val="center"/>
              <w:rPr>
                <w:b/>
                <w:bCs/>
                <w:sz w:val="20"/>
                <w:szCs w:val="20"/>
              </w:rPr>
            </w:pPr>
          </w:p>
        </w:tc>
      </w:tr>
      <w:tr w:rsidR="00E51815" w:rsidRPr="009A02BA" w:rsidTr="00BD3406">
        <w:trPr>
          <w:trHeight w:val="303"/>
        </w:trPr>
        <w:tc>
          <w:tcPr>
            <w:tcW w:w="7371" w:type="dxa"/>
            <w:gridSpan w:val="3"/>
            <w:vAlign w:val="center"/>
          </w:tcPr>
          <w:p w:rsidR="00E51815" w:rsidRPr="00552D98" w:rsidRDefault="00E51815" w:rsidP="00552D98">
            <w:pPr>
              <w:jc w:val="center"/>
              <w:rPr>
                <w:b/>
                <w:bCs/>
                <w:sz w:val="20"/>
                <w:szCs w:val="20"/>
              </w:rPr>
            </w:pPr>
            <w:r w:rsidRPr="00F04FB5">
              <w:rPr>
                <w:b/>
                <w:bCs/>
                <w:sz w:val="20"/>
                <w:szCs w:val="20"/>
              </w:rPr>
              <w:t xml:space="preserve">Итого, </w:t>
            </w:r>
            <w:r w:rsidRPr="00382B97">
              <w:rPr>
                <w:b/>
                <w:bCs/>
                <w:sz w:val="20"/>
                <w:szCs w:val="20"/>
              </w:rPr>
              <w:t>рублей, включая все установленные налоги, сборы и платежи</w:t>
            </w:r>
          </w:p>
        </w:tc>
        <w:tc>
          <w:tcPr>
            <w:tcW w:w="2411" w:type="dxa"/>
          </w:tcPr>
          <w:p w:rsidR="00E51815" w:rsidRPr="00552D98" w:rsidRDefault="00E51815" w:rsidP="00552D98">
            <w:pPr>
              <w:jc w:val="center"/>
              <w:rPr>
                <w:b/>
                <w:bCs/>
                <w:sz w:val="20"/>
                <w:szCs w:val="20"/>
              </w:rPr>
            </w:pPr>
          </w:p>
        </w:tc>
      </w:tr>
    </w:tbl>
    <w:p w:rsidR="00B67922" w:rsidRDefault="00B67922" w:rsidP="00D24F9E">
      <w:pPr>
        <w:pStyle w:val="aa"/>
        <w:ind w:left="0"/>
        <w:jc w:val="both"/>
        <w:rPr>
          <w:bCs/>
          <w:color w:val="FF0000"/>
          <w:sz w:val="20"/>
          <w:szCs w:val="20"/>
        </w:rPr>
      </w:pPr>
    </w:p>
    <w:p w:rsidR="00FE6C71" w:rsidRPr="004B3D1B" w:rsidRDefault="00FE6C71" w:rsidP="00FE6C71">
      <w:pPr>
        <w:shd w:val="clear" w:color="auto" w:fill="FFFFFF" w:themeFill="background1"/>
        <w:jc w:val="both"/>
        <w:rPr>
          <w:i/>
          <w:iCs/>
          <w:color w:val="000000"/>
          <w:sz w:val="20"/>
          <w:szCs w:val="20"/>
        </w:rPr>
      </w:pPr>
      <w:r w:rsidRPr="004B3D1B">
        <w:rPr>
          <w:i/>
          <w:iCs/>
          <w:color w:val="000000"/>
          <w:sz w:val="20"/>
          <w:szCs w:val="20"/>
        </w:rPr>
        <w:t xml:space="preserve">*Участнику необходимо указать количество чел/часов, требуемых ему для оказания услуг </w:t>
      </w:r>
      <w:r w:rsidR="004B3D1B" w:rsidRPr="004B3D1B">
        <w:rPr>
          <w:i/>
          <w:iCs/>
          <w:color w:val="000000"/>
          <w:sz w:val="20"/>
          <w:szCs w:val="20"/>
        </w:rPr>
        <w:t xml:space="preserve">по </w:t>
      </w:r>
      <w:r w:rsidR="004B3D1B" w:rsidRPr="004B3D1B">
        <w:rPr>
          <w:i/>
          <w:sz w:val="20"/>
          <w:szCs w:val="20"/>
        </w:rPr>
        <w:t>проведению обзорной проверки промежуточной сокращенной консолидированной финансовой отчетности за 6 месяцев 202</w:t>
      </w:r>
      <w:r w:rsidR="006856A8">
        <w:rPr>
          <w:i/>
          <w:sz w:val="20"/>
          <w:szCs w:val="20"/>
        </w:rPr>
        <w:t>1</w:t>
      </w:r>
      <w:r w:rsidR="004B3D1B" w:rsidRPr="004B3D1B">
        <w:rPr>
          <w:i/>
          <w:sz w:val="20"/>
          <w:szCs w:val="20"/>
        </w:rPr>
        <w:t xml:space="preserve"> г. и аудиту консолидированной финансовой отчетности АО «Почта Банк» и его дочерних компаний по международным стандартам финансовой отчетности за 202</w:t>
      </w:r>
      <w:r w:rsidR="006856A8">
        <w:rPr>
          <w:i/>
          <w:sz w:val="20"/>
          <w:szCs w:val="20"/>
        </w:rPr>
        <w:t xml:space="preserve">1 </w:t>
      </w:r>
      <w:r w:rsidR="004B3D1B" w:rsidRPr="004B3D1B">
        <w:rPr>
          <w:i/>
          <w:sz w:val="20"/>
          <w:szCs w:val="20"/>
        </w:rPr>
        <w:t>год</w:t>
      </w:r>
      <w:r w:rsidRPr="004B3D1B">
        <w:rPr>
          <w:i/>
          <w:iCs/>
          <w:color w:val="000000"/>
          <w:sz w:val="20"/>
          <w:szCs w:val="20"/>
        </w:rPr>
        <w:t>, но не менее количества</w:t>
      </w:r>
      <w:r w:rsidR="004B3D1B" w:rsidRPr="004B3D1B">
        <w:rPr>
          <w:i/>
          <w:iCs/>
          <w:color w:val="000000"/>
          <w:sz w:val="20"/>
          <w:szCs w:val="20"/>
        </w:rPr>
        <w:t xml:space="preserve"> чел/часов</w:t>
      </w:r>
      <w:r w:rsidRPr="004B3D1B">
        <w:rPr>
          <w:i/>
          <w:iCs/>
          <w:color w:val="000000"/>
          <w:sz w:val="20"/>
          <w:szCs w:val="20"/>
        </w:rPr>
        <w:t xml:space="preserve"> (объёма)</w:t>
      </w:r>
      <w:r w:rsidR="004B3D1B">
        <w:rPr>
          <w:i/>
          <w:iCs/>
          <w:color w:val="000000"/>
          <w:sz w:val="20"/>
          <w:szCs w:val="20"/>
        </w:rPr>
        <w:t>,</w:t>
      </w:r>
      <w:r w:rsidRPr="004B3D1B">
        <w:rPr>
          <w:i/>
          <w:iCs/>
          <w:color w:val="000000"/>
          <w:sz w:val="20"/>
          <w:szCs w:val="20"/>
        </w:rPr>
        <w:t xml:space="preserve"> указанного в таблице.</w:t>
      </w:r>
    </w:p>
    <w:p w:rsidR="00FE6C71" w:rsidRPr="00FE6C71" w:rsidRDefault="00FE6C71" w:rsidP="00D24F9E">
      <w:pPr>
        <w:pStyle w:val="aa"/>
        <w:ind w:left="0"/>
        <w:jc w:val="both"/>
        <w:rPr>
          <w:b/>
          <w:bCs/>
          <w:color w:val="FF0000"/>
          <w:sz w:val="20"/>
          <w:szCs w:val="20"/>
        </w:rPr>
      </w:pPr>
    </w:p>
    <w:tbl>
      <w:tblPr>
        <w:tblStyle w:val="af2"/>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3261"/>
      </w:tblGrid>
      <w:tr w:rsidR="00704DB9" w:rsidRPr="001C277E" w:rsidTr="00704DB9">
        <w:tc>
          <w:tcPr>
            <w:tcW w:w="4395" w:type="dxa"/>
            <w:tcBorders>
              <w:bottom w:val="single" w:sz="4" w:space="0" w:color="auto"/>
            </w:tcBorders>
          </w:tcPr>
          <w:p w:rsidR="00704DB9" w:rsidRDefault="00704DB9" w:rsidP="00704F4E">
            <w:pPr>
              <w:tabs>
                <w:tab w:val="left" w:pos="345"/>
                <w:tab w:val="left" w:pos="8931"/>
                <w:tab w:val="left" w:pos="9064"/>
              </w:tabs>
              <w:spacing w:line="320" w:lineRule="exact"/>
              <w:rPr>
                <w:i/>
                <w:color w:val="A6A6A6" w:themeColor="background1" w:themeShade="A6"/>
                <w:sz w:val="18"/>
                <w:szCs w:val="18"/>
              </w:rPr>
            </w:pPr>
          </w:p>
          <w:p w:rsidR="00FA1487" w:rsidRPr="001C277E" w:rsidRDefault="00FA1487" w:rsidP="00704F4E">
            <w:pPr>
              <w:tabs>
                <w:tab w:val="left" w:pos="345"/>
                <w:tab w:val="left" w:pos="8931"/>
                <w:tab w:val="left" w:pos="9064"/>
              </w:tabs>
              <w:spacing w:line="320" w:lineRule="exact"/>
              <w:rPr>
                <w:i/>
                <w:color w:val="A6A6A6" w:themeColor="background1" w:themeShade="A6"/>
                <w:sz w:val="18"/>
                <w:szCs w:val="18"/>
              </w:rPr>
            </w:pPr>
          </w:p>
          <w:p w:rsidR="00704DB9" w:rsidRPr="001C277E" w:rsidRDefault="00704DB9" w:rsidP="00704F4E">
            <w:pPr>
              <w:tabs>
                <w:tab w:val="left" w:pos="345"/>
                <w:tab w:val="left" w:pos="8931"/>
                <w:tab w:val="left" w:pos="9064"/>
              </w:tabs>
              <w:spacing w:line="320" w:lineRule="exact"/>
              <w:rPr>
                <w:sz w:val="18"/>
                <w:szCs w:val="18"/>
              </w:rPr>
            </w:pPr>
            <w:r w:rsidRPr="001C277E">
              <w:rPr>
                <w:i/>
                <w:color w:val="A6A6A6" w:themeColor="background1" w:themeShade="A6"/>
                <w:sz w:val="18"/>
                <w:szCs w:val="18"/>
              </w:rPr>
              <w:br w:type="page"/>
            </w:r>
          </w:p>
        </w:tc>
        <w:tc>
          <w:tcPr>
            <w:tcW w:w="1984" w:type="dxa"/>
          </w:tcPr>
          <w:p w:rsidR="00704DB9" w:rsidRPr="001C277E" w:rsidRDefault="00704DB9" w:rsidP="00704F4E">
            <w:pPr>
              <w:tabs>
                <w:tab w:val="left" w:pos="345"/>
                <w:tab w:val="left" w:pos="8931"/>
                <w:tab w:val="left" w:pos="9064"/>
              </w:tabs>
              <w:spacing w:line="320" w:lineRule="exact"/>
              <w:rPr>
                <w:sz w:val="18"/>
                <w:szCs w:val="18"/>
              </w:rPr>
            </w:pPr>
          </w:p>
        </w:tc>
        <w:tc>
          <w:tcPr>
            <w:tcW w:w="3261" w:type="dxa"/>
            <w:tcBorders>
              <w:bottom w:val="single" w:sz="4" w:space="0" w:color="auto"/>
            </w:tcBorders>
          </w:tcPr>
          <w:p w:rsidR="00704DB9" w:rsidRPr="001C277E" w:rsidRDefault="00704DB9" w:rsidP="00704F4E">
            <w:pPr>
              <w:tabs>
                <w:tab w:val="left" w:pos="345"/>
                <w:tab w:val="left" w:pos="8931"/>
                <w:tab w:val="left" w:pos="9064"/>
              </w:tabs>
              <w:spacing w:line="320" w:lineRule="exact"/>
              <w:rPr>
                <w:sz w:val="18"/>
                <w:szCs w:val="18"/>
              </w:rPr>
            </w:pPr>
          </w:p>
        </w:tc>
      </w:tr>
      <w:tr w:rsidR="00704DB9" w:rsidRPr="00E20A15" w:rsidTr="00704DB9">
        <w:trPr>
          <w:trHeight w:val="70"/>
        </w:trPr>
        <w:tc>
          <w:tcPr>
            <w:tcW w:w="4395" w:type="dxa"/>
            <w:tcBorders>
              <w:top w:val="single" w:sz="4" w:space="0" w:color="auto"/>
            </w:tcBorders>
          </w:tcPr>
          <w:p w:rsidR="00704DB9" w:rsidRPr="00E20A15" w:rsidRDefault="00704DB9" w:rsidP="00704F4E">
            <w:pPr>
              <w:tabs>
                <w:tab w:val="left" w:pos="345"/>
                <w:tab w:val="left" w:pos="8931"/>
                <w:tab w:val="left" w:pos="9064"/>
              </w:tabs>
              <w:spacing w:line="320" w:lineRule="exact"/>
              <w:jc w:val="center"/>
              <w:rPr>
                <w:sz w:val="18"/>
                <w:szCs w:val="18"/>
              </w:rPr>
            </w:pPr>
            <w:r w:rsidRPr="00E20A15">
              <w:rPr>
                <w:sz w:val="18"/>
                <w:szCs w:val="18"/>
              </w:rPr>
              <w:t>(должность</w:t>
            </w:r>
            <w:r>
              <w:rPr>
                <w:sz w:val="18"/>
                <w:szCs w:val="18"/>
              </w:rPr>
              <w:t>, ФИО</w:t>
            </w:r>
            <w:r w:rsidRPr="00E20A15">
              <w:rPr>
                <w:sz w:val="18"/>
                <w:szCs w:val="18"/>
              </w:rPr>
              <w:t>)</w:t>
            </w:r>
          </w:p>
        </w:tc>
        <w:tc>
          <w:tcPr>
            <w:tcW w:w="1984" w:type="dxa"/>
          </w:tcPr>
          <w:p w:rsidR="00704DB9" w:rsidRPr="00E20A15" w:rsidRDefault="00704DB9" w:rsidP="00704F4E">
            <w:pPr>
              <w:tabs>
                <w:tab w:val="left" w:pos="345"/>
                <w:tab w:val="left" w:pos="8931"/>
                <w:tab w:val="left" w:pos="9064"/>
              </w:tabs>
              <w:spacing w:line="320" w:lineRule="exact"/>
              <w:jc w:val="center"/>
              <w:rPr>
                <w:sz w:val="18"/>
                <w:szCs w:val="18"/>
              </w:rPr>
            </w:pPr>
          </w:p>
        </w:tc>
        <w:tc>
          <w:tcPr>
            <w:tcW w:w="3261" w:type="dxa"/>
            <w:tcBorders>
              <w:top w:val="single" w:sz="4" w:space="0" w:color="auto"/>
            </w:tcBorders>
          </w:tcPr>
          <w:p w:rsidR="00704DB9" w:rsidRPr="00E20A15" w:rsidRDefault="00704DB9" w:rsidP="00704F4E">
            <w:pPr>
              <w:tabs>
                <w:tab w:val="left" w:pos="345"/>
                <w:tab w:val="left" w:pos="8931"/>
                <w:tab w:val="left" w:pos="9064"/>
              </w:tabs>
              <w:spacing w:line="320" w:lineRule="exact"/>
              <w:jc w:val="center"/>
              <w:rPr>
                <w:sz w:val="18"/>
                <w:szCs w:val="18"/>
              </w:rPr>
            </w:pPr>
            <w:r w:rsidRPr="00E20A15">
              <w:rPr>
                <w:sz w:val="18"/>
                <w:szCs w:val="18"/>
              </w:rPr>
              <w:t xml:space="preserve">(подпись, дата) </w:t>
            </w:r>
            <w:r w:rsidRPr="00E20A15">
              <w:rPr>
                <w:sz w:val="18"/>
                <w:szCs w:val="18"/>
              </w:rPr>
              <w:br/>
              <w:t xml:space="preserve">М.П. </w:t>
            </w:r>
          </w:p>
        </w:tc>
      </w:tr>
    </w:tbl>
    <w:p w:rsidR="0034337A" w:rsidRPr="009A02BA" w:rsidRDefault="0034337A" w:rsidP="005A43FE">
      <w:pPr>
        <w:pStyle w:val="aa"/>
        <w:ind w:left="-567"/>
        <w:rPr>
          <w:b/>
        </w:rPr>
      </w:pPr>
    </w:p>
    <w:sectPr w:rsidR="0034337A" w:rsidRPr="009A02BA" w:rsidSect="00D24F9E">
      <w:pgSz w:w="11906" w:h="16838" w:code="9"/>
      <w:pgMar w:top="851" w:right="851" w:bottom="340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4CE" w:rsidRDefault="001404CE" w:rsidP="00D24F9E">
      <w:r>
        <w:separator/>
      </w:r>
    </w:p>
  </w:endnote>
  <w:endnote w:type="continuationSeparator" w:id="0">
    <w:p w:rsidR="001404CE" w:rsidRDefault="001404CE" w:rsidP="00D2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diator Serif">
    <w:altName w:val="Cambria Math"/>
    <w:panose1 w:val="00000000000000000000"/>
    <w:charset w:val="00"/>
    <w:family w:val="roman"/>
    <w:notTrueType/>
    <w:pitch w:val="variable"/>
    <w:sig w:usb0="A00002FF" w:usb1="5000204A" w:usb2="0000000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4CE" w:rsidRDefault="001404CE" w:rsidP="00D24F9E">
      <w:r>
        <w:separator/>
      </w:r>
    </w:p>
  </w:footnote>
  <w:footnote w:type="continuationSeparator" w:id="0">
    <w:p w:rsidR="001404CE" w:rsidRDefault="001404CE" w:rsidP="00D24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561"/>
    <w:multiLevelType w:val="hybridMultilevel"/>
    <w:tmpl w:val="DBC4934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07B557D3"/>
    <w:multiLevelType w:val="hybridMultilevel"/>
    <w:tmpl w:val="0CA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4235E"/>
    <w:multiLevelType w:val="multilevel"/>
    <w:tmpl w:val="ACDCEEF2"/>
    <w:styleLink w:val="a"/>
    <w:lvl w:ilvl="0">
      <w:start w:val="1"/>
      <w:numFmt w:val="decimal"/>
      <w:pStyle w:val="a0"/>
      <w:suff w:val="space"/>
      <w:lvlText w:val="%1."/>
      <w:lvlJc w:val="left"/>
      <w:pPr>
        <w:ind w:left="0" w:firstLine="360"/>
      </w:pPr>
      <w:rPr>
        <w:rFonts w:hint="default"/>
        <w14:numSpacing w14:val="tabular"/>
      </w:rPr>
    </w:lvl>
    <w:lvl w:ilvl="1">
      <w:start w:val="1"/>
      <w:numFmt w:val="decimal"/>
      <w:lvlRestart w:val="0"/>
      <w:pStyle w:val="a1"/>
      <w:suff w:val="space"/>
      <w:lvlText w:val="%2)"/>
      <w:lvlJc w:val="left"/>
      <w:pPr>
        <w:ind w:left="0" w:firstLine="360"/>
      </w:pPr>
      <w:rPr>
        <w:rFonts w:hint="default"/>
        <w14:numSpacing w14:val="tabular"/>
      </w:rPr>
    </w:lvl>
    <w:lvl w:ilvl="2">
      <w:start w:val="1"/>
      <w:numFmt w:val="russianLower"/>
      <w:lvlRestart w:val="0"/>
      <w:pStyle w:val="a2"/>
      <w:suff w:val="space"/>
      <w:lvlText w:val="%3)"/>
      <w:lvlJc w:val="left"/>
      <w:pPr>
        <w:ind w:left="0" w:firstLine="360"/>
      </w:pPr>
      <w:rPr>
        <w:rFonts w:hint="default"/>
      </w:rPr>
    </w:lvl>
    <w:lvl w:ilvl="3">
      <w:start w:val="1"/>
      <w:numFmt w:val="lowerLetter"/>
      <w:lvlRestart w:val="0"/>
      <w:pStyle w:val="a3"/>
      <w:suff w:val="space"/>
      <w:lvlText w:val="%4)"/>
      <w:lvlJc w:val="left"/>
      <w:pPr>
        <w:ind w:left="0" w:firstLine="360"/>
      </w:pPr>
      <w:rPr>
        <w:rFonts w:hint="default"/>
      </w:rPr>
    </w:lvl>
    <w:lvl w:ilvl="4">
      <w:start w:val="1"/>
      <w:numFmt w:val="bullet"/>
      <w:pStyle w:val="a4"/>
      <w:suff w:val="space"/>
      <w:lvlText w:val="–"/>
      <w:lvlJc w:val="left"/>
      <w:pPr>
        <w:ind w:left="0" w:firstLine="360"/>
      </w:pPr>
      <w:rPr>
        <w:rFonts w:ascii="Mediator Serif" w:hAnsi="Mediator Serif" w:hint="default"/>
        <w:color w:val="auto"/>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3" w15:restartNumberingAfterBreak="0">
    <w:nsid w:val="21D9300D"/>
    <w:multiLevelType w:val="multilevel"/>
    <w:tmpl w:val="ACDCEEF2"/>
    <w:numStyleLink w:val="a"/>
  </w:abstractNum>
  <w:abstractNum w:abstractNumId="4" w15:restartNumberingAfterBreak="0">
    <w:nsid w:val="46F61B9A"/>
    <w:multiLevelType w:val="hybridMultilevel"/>
    <w:tmpl w:val="362ED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2E3E6E"/>
    <w:multiLevelType w:val="hybridMultilevel"/>
    <w:tmpl w:val="8D2A14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22728E"/>
    <w:multiLevelType w:val="multilevel"/>
    <w:tmpl w:val="5A62DCD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lvlOverride w:ilvl="0">
      <w:lvl w:ilvl="0">
        <w:start w:val="1"/>
        <w:numFmt w:val="decimal"/>
        <w:pStyle w:val="a0"/>
        <w:suff w:val="space"/>
        <w:lvlText w:val="%1."/>
        <w:lvlJc w:val="left"/>
        <w:pPr>
          <w:ind w:left="0" w:firstLine="360"/>
        </w:pPr>
        <w:rPr>
          <w:rFonts w:hint="default"/>
          <w14:numSpacing w14:val="tabular"/>
        </w:rPr>
      </w:lvl>
    </w:lvlOverride>
    <w:lvlOverride w:ilvl="1">
      <w:lvl w:ilvl="1">
        <w:start w:val="1"/>
        <w:numFmt w:val="decimal"/>
        <w:lvlRestart w:val="0"/>
        <w:pStyle w:val="a1"/>
        <w:suff w:val="space"/>
        <w:lvlText w:val="%2)"/>
        <w:lvlJc w:val="left"/>
        <w:pPr>
          <w:ind w:left="0" w:firstLine="360"/>
        </w:pPr>
        <w:rPr>
          <w:rFonts w:hint="default"/>
          <w14:numSpacing w14:val="tabular"/>
        </w:rPr>
      </w:lvl>
    </w:lvlOverride>
    <w:lvlOverride w:ilvl="2">
      <w:lvl w:ilvl="2">
        <w:start w:val="1"/>
        <w:numFmt w:val="russianLower"/>
        <w:lvlRestart w:val="0"/>
        <w:pStyle w:val="a2"/>
        <w:suff w:val="space"/>
        <w:lvlText w:val="%3)"/>
        <w:lvlJc w:val="left"/>
        <w:pPr>
          <w:ind w:left="0" w:firstLine="360"/>
        </w:pPr>
        <w:rPr>
          <w:rFonts w:hint="default"/>
        </w:rPr>
      </w:lvl>
    </w:lvlOverride>
    <w:lvlOverride w:ilvl="3">
      <w:lvl w:ilvl="3">
        <w:start w:val="1"/>
        <w:numFmt w:val="lowerLetter"/>
        <w:lvlRestart w:val="0"/>
        <w:pStyle w:val="a3"/>
        <w:suff w:val="space"/>
        <w:lvlText w:val="%4)"/>
        <w:lvlJc w:val="left"/>
        <w:pPr>
          <w:ind w:left="0" w:firstLine="360"/>
        </w:pPr>
        <w:rPr>
          <w:rFonts w:hint="default"/>
        </w:rPr>
      </w:lvl>
    </w:lvlOverride>
    <w:lvlOverride w:ilvl="4">
      <w:lvl w:ilvl="4">
        <w:start w:val="1"/>
        <w:numFmt w:val="bullet"/>
        <w:pStyle w:val="a4"/>
        <w:suff w:val="space"/>
        <w:lvlText w:val="–"/>
        <w:lvlJc w:val="left"/>
        <w:pPr>
          <w:ind w:left="0" w:firstLine="360"/>
        </w:pPr>
        <w:rPr>
          <w:rFonts w:ascii="Mediator Serif" w:hAnsi="Mediator Serif" w:hint="default"/>
          <w:color w:val="auto"/>
        </w:rPr>
      </w:lvl>
    </w:lvlOverride>
    <w:lvlOverride w:ilvl="5">
      <w:lvl w:ilvl="5">
        <w:start w:val="1"/>
        <w:numFmt w:val="lowerRoman"/>
        <w:lvlText w:val="(%6)"/>
        <w:lvlJc w:val="left"/>
        <w:pPr>
          <w:ind w:left="0" w:firstLine="360"/>
        </w:pPr>
        <w:rPr>
          <w:rFonts w:hint="default"/>
        </w:rPr>
      </w:lvl>
    </w:lvlOverride>
    <w:lvlOverride w:ilvl="6">
      <w:lvl w:ilvl="6">
        <w:start w:val="1"/>
        <w:numFmt w:val="decimal"/>
        <w:lvlText w:val="%7."/>
        <w:lvlJc w:val="left"/>
        <w:pPr>
          <w:ind w:left="0" w:firstLine="360"/>
        </w:pPr>
        <w:rPr>
          <w:rFonts w:hint="default"/>
        </w:rPr>
      </w:lvl>
    </w:lvlOverride>
    <w:lvlOverride w:ilvl="7">
      <w:lvl w:ilvl="7">
        <w:start w:val="1"/>
        <w:numFmt w:val="lowerLetter"/>
        <w:lvlText w:val="%8."/>
        <w:lvlJc w:val="left"/>
        <w:pPr>
          <w:ind w:left="0" w:firstLine="360"/>
        </w:pPr>
        <w:rPr>
          <w:rFonts w:hint="default"/>
        </w:rPr>
      </w:lvl>
    </w:lvlOverride>
    <w:lvlOverride w:ilvl="8">
      <w:lvl w:ilvl="8">
        <w:start w:val="1"/>
        <w:numFmt w:val="lowerRoman"/>
        <w:lvlText w:val="%9."/>
        <w:lvlJc w:val="left"/>
        <w:pPr>
          <w:ind w:left="0" w:firstLine="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D50"/>
    <w:rsid w:val="0009232B"/>
    <w:rsid w:val="00092516"/>
    <w:rsid w:val="000A0AF2"/>
    <w:rsid w:val="00136D43"/>
    <w:rsid w:val="001404CE"/>
    <w:rsid w:val="00147D50"/>
    <w:rsid w:val="00193991"/>
    <w:rsid w:val="001A32DB"/>
    <w:rsid w:val="001E1966"/>
    <w:rsid w:val="00272156"/>
    <w:rsid w:val="002B4C74"/>
    <w:rsid w:val="002F79F0"/>
    <w:rsid w:val="0034337A"/>
    <w:rsid w:val="00357058"/>
    <w:rsid w:val="00357639"/>
    <w:rsid w:val="00367B79"/>
    <w:rsid w:val="00382B97"/>
    <w:rsid w:val="003C4B9B"/>
    <w:rsid w:val="003F37A8"/>
    <w:rsid w:val="00431C02"/>
    <w:rsid w:val="00442CF0"/>
    <w:rsid w:val="004B3D1B"/>
    <w:rsid w:val="00552D98"/>
    <w:rsid w:val="00595B60"/>
    <w:rsid w:val="005A43FE"/>
    <w:rsid w:val="00602D66"/>
    <w:rsid w:val="006830F5"/>
    <w:rsid w:val="006856A8"/>
    <w:rsid w:val="006A3B3B"/>
    <w:rsid w:val="006B4C7B"/>
    <w:rsid w:val="00704DB9"/>
    <w:rsid w:val="00723430"/>
    <w:rsid w:val="00771C64"/>
    <w:rsid w:val="007A6E1E"/>
    <w:rsid w:val="007D1C65"/>
    <w:rsid w:val="00876340"/>
    <w:rsid w:val="00925DE4"/>
    <w:rsid w:val="009A02BA"/>
    <w:rsid w:val="009B60DD"/>
    <w:rsid w:val="009C1F59"/>
    <w:rsid w:val="009D75A6"/>
    <w:rsid w:val="00A263D5"/>
    <w:rsid w:val="00A44B4A"/>
    <w:rsid w:val="00A700FA"/>
    <w:rsid w:val="00A720E5"/>
    <w:rsid w:val="00AB22DA"/>
    <w:rsid w:val="00B401DD"/>
    <w:rsid w:val="00B67922"/>
    <w:rsid w:val="00B67F2F"/>
    <w:rsid w:val="00B97A8D"/>
    <w:rsid w:val="00BD3406"/>
    <w:rsid w:val="00CF6E2E"/>
    <w:rsid w:val="00D24F9E"/>
    <w:rsid w:val="00E1731D"/>
    <w:rsid w:val="00E5117D"/>
    <w:rsid w:val="00E51815"/>
    <w:rsid w:val="00EA7D72"/>
    <w:rsid w:val="00F04FB5"/>
    <w:rsid w:val="00F44D0D"/>
    <w:rsid w:val="00FA1487"/>
    <w:rsid w:val="00FE6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7445"/>
  <w15:chartTrackingRefBased/>
  <w15:docId w15:val="{6FFC5018-2EE9-4CFD-AD4C-5B4CD40F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D24F9E"/>
    <w:pPr>
      <w:spacing w:after="0" w:line="240" w:lineRule="auto"/>
    </w:pPr>
    <w:rPr>
      <w:rFonts w:ascii="Times New Roman" w:eastAsia="Times New Roman" w:hAnsi="Times New Roman" w:cs="Times New Roman"/>
      <w:sz w:val="24"/>
      <w:szCs w:val="24"/>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a9">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a"/>
    <w:uiPriority w:val="99"/>
    <w:qFormat/>
    <w:locked/>
    <w:rsid w:val="00D24F9E"/>
    <w:rPr>
      <w:rFonts w:ascii="Times New Roman" w:eastAsia="Times New Roman" w:hAnsi="Times New Roman" w:cs="Times New Roman"/>
      <w:sz w:val="24"/>
      <w:szCs w:val="24"/>
      <w:lang w:eastAsia="ru-RU"/>
    </w:rPr>
  </w:style>
  <w:style w:type="paragraph" w:styleId="aa">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5"/>
    <w:link w:val="a9"/>
    <w:uiPriority w:val="99"/>
    <w:qFormat/>
    <w:rsid w:val="00D24F9E"/>
    <w:pPr>
      <w:ind w:left="720"/>
      <w:contextualSpacing/>
    </w:pPr>
  </w:style>
  <w:style w:type="character" w:styleId="ab">
    <w:name w:val="footnote reference"/>
    <w:semiHidden/>
    <w:rsid w:val="00D24F9E"/>
    <w:rPr>
      <w:position w:val="6"/>
      <w:sz w:val="16"/>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5"/>
    <w:next w:val="a5"/>
    <w:link w:val="ad"/>
    <w:rsid w:val="00D24F9E"/>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6"/>
    <w:link w:val="ac"/>
    <w:rsid w:val="00D24F9E"/>
    <w:rPr>
      <w:rFonts w:ascii="Times New Roman" w:eastAsia="Times New Roman" w:hAnsi="Times New Roman" w:cs="Times New Roman"/>
      <w:sz w:val="20"/>
      <w:szCs w:val="20"/>
      <w:lang w:eastAsia="ru-RU"/>
    </w:rPr>
  </w:style>
  <w:style w:type="paragraph" w:styleId="a4">
    <w:name w:val="List Bullet"/>
    <w:basedOn w:val="ae"/>
    <w:uiPriority w:val="99"/>
    <w:rsid w:val="005A43FE"/>
    <w:pPr>
      <w:numPr>
        <w:ilvl w:val="4"/>
        <w:numId w:val="7"/>
      </w:numPr>
      <w:tabs>
        <w:tab w:val="num" w:pos="360"/>
      </w:tabs>
      <w:spacing w:line="320" w:lineRule="exact"/>
      <w:jc w:val="both"/>
    </w:pPr>
    <w:rPr>
      <w:rFonts w:asciiTheme="minorHAnsi" w:eastAsiaTheme="minorHAnsi" w:hAnsiTheme="minorHAnsi" w:cstheme="minorBidi"/>
      <w:szCs w:val="22"/>
      <w:lang w:eastAsia="en-US"/>
    </w:rPr>
  </w:style>
  <w:style w:type="paragraph" w:styleId="a0">
    <w:name w:val="List Number"/>
    <w:basedOn w:val="ae"/>
    <w:uiPriority w:val="99"/>
    <w:rsid w:val="005A43FE"/>
    <w:pPr>
      <w:numPr>
        <w:numId w:val="7"/>
      </w:numPr>
      <w:tabs>
        <w:tab w:val="num" w:pos="360"/>
      </w:tabs>
      <w:spacing w:line="320" w:lineRule="exact"/>
      <w:jc w:val="both"/>
    </w:pPr>
    <w:rPr>
      <w:rFonts w:asciiTheme="minorHAnsi" w:eastAsiaTheme="minorHAnsi" w:hAnsiTheme="minorHAnsi" w:cstheme="minorBidi"/>
      <w:szCs w:val="22"/>
      <w:lang w:eastAsia="en-US"/>
    </w:rPr>
  </w:style>
  <w:style w:type="paragraph" w:styleId="a1">
    <w:name w:val="List"/>
    <w:basedOn w:val="ae"/>
    <w:uiPriority w:val="99"/>
    <w:rsid w:val="005A43FE"/>
    <w:pPr>
      <w:numPr>
        <w:ilvl w:val="1"/>
        <w:numId w:val="7"/>
      </w:numPr>
      <w:tabs>
        <w:tab w:val="num" w:pos="360"/>
      </w:tabs>
      <w:spacing w:line="320" w:lineRule="exact"/>
      <w:jc w:val="both"/>
    </w:pPr>
    <w:rPr>
      <w:rFonts w:asciiTheme="minorHAnsi" w:eastAsiaTheme="minorHAnsi" w:hAnsiTheme="minorHAnsi" w:cstheme="minorBidi"/>
      <w:szCs w:val="22"/>
      <w:lang w:eastAsia="en-US"/>
    </w:rPr>
  </w:style>
  <w:style w:type="numbering" w:customStyle="1" w:styleId="a">
    <w:name w:val="Перечни"/>
    <w:uiPriority w:val="99"/>
    <w:rsid w:val="005A43FE"/>
    <w:pPr>
      <w:numPr>
        <w:numId w:val="6"/>
      </w:numPr>
    </w:pPr>
  </w:style>
  <w:style w:type="paragraph" w:customStyle="1" w:styleId="a2">
    <w:name w:val="Литерный список"/>
    <w:basedOn w:val="ae"/>
    <w:rsid w:val="005A43FE"/>
    <w:pPr>
      <w:numPr>
        <w:ilvl w:val="2"/>
        <w:numId w:val="7"/>
      </w:numPr>
      <w:tabs>
        <w:tab w:val="num" w:pos="360"/>
      </w:tabs>
      <w:spacing w:line="320" w:lineRule="exact"/>
      <w:jc w:val="both"/>
    </w:pPr>
    <w:rPr>
      <w:rFonts w:asciiTheme="minorHAnsi" w:eastAsiaTheme="minorHAnsi" w:hAnsiTheme="minorHAnsi" w:cstheme="minorBidi"/>
      <w:szCs w:val="22"/>
      <w:lang w:eastAsia="en-US"/>
    </w:rPr>
  </w:style>
  <w:style w:type="paragraph" w:customStyle="1" w:styleId="a3">
    <w:name w:val="Литерный список англ."/>
    <w:basedOn w:val="a2"/>
    <w:rsid w:val="005A43FE"/>
    <w:pPr>
      <w:numPr>
        <w:ilvl w:val="3"/>
      </w:numPr>
      <w:tabs>
        <w:tab w:val="num" w:pos="360"/>
      </w:tabs>
    </w:pPr>
  </w:style>
  <w:style w:type="paragraph" w:styleId="af">
    <w:name w:val="Body Text"/>
    <w:basedOn w:val="a5"/>
    <w:link w:val="af0"/>
    <w:uiPriority w:val="99"/>
    <w:semiHidden/>
    <w:unhideWhenUsed/>
    <w:rsid w:val="005A43FE"/>
    <w:pPr>
      <w:spacing w:after="120"/>
    </w:pPr>
  </w:style>
  <w:style w:type="character" w:customStyle="1" w:styleId="af0">
    <w:name w:val="Основной текст Знак"/>
    <w:basedOn w:val="a6"/>
    <w:link w:val="af"/>
    <w:uiPriority w:val="99"/>
    <w:semiHidden/>
    <w:rsid w:val="005A43FE"/>
    <w:rPr>
      <w:rFonts w:ascii="Times New Roman" w:eastAsia="Times New Roman" w:hAnsi="Times New Roman" w:cs="Times New Roman"/>
      <w:sz w:val="24"/>
      <w:szCs w:val="24"/>
      <w:lang w:eastAsia="ru-RU"/>
    </w:rPr>
  </w:style>
  <w:style w:type="paragraph" w:styleId="ae">
    <w:name w:val="Body Text First Indent"/>
    <w:basedOn w:val="af"/>
    <w:link w:val="af1"/>
    <w:uiPriority w:val="99"/>
    <w:semiHidden/>
    <w:unhideWhenUsed/>
    <w:rsid w:val="005A43FE"/>
    <w:pPr>
      <w:spacing w:after="0"/>
      <w:ind w:firstLine="360"/>
    </w:pPr>
  </w:style>
  <w:style w:type="character" w:customStyle="1" w:styleId="af1">
    <w:name w:val="Красная строка Знак"/>
    <w:basedOn w:val="af0"/>
    <w:link w:val="ae"/>
    <w:uiPriority w:val="99"/>
    <w:semiHidden/>
    <w:rsid w:val="005A43FE"/>
    <w:rPr>
      <w:rFonts w:ascii="Times New Roman" w:eastAsia="Times New Roman" w:hAnsi="Times New Roman" w:cs="Times New Roman"/>
      <w:sz w:val="24"/>
      <w:szCs w:val="24"/>
      <w:lang w:eastAsia="ru-RU"/>
    </w:rPr>
  </w:style>
  <w:style w:type="table" w:styleId="af2">
    <w:name w:val="Table Grid"/>
    <w:basedOn w:val="a7"/>
    <w:uiPriority w:val="59"/>
    <w:rsid w:val="0070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9286">
      <w:bodyDiv w:val="1"/>
      <w:marLeft w:val="0"/>
      <w:marRight w:val="0"/>
      <w:marTop w:val="0"/>
      <w:marBottom w:val="0"/>
      <w:divBdr>
        <w:top w:val="none" w:sz="0" w:space="0" w:color="auto"/>
        <w:left w:val="none" w:sz="0" w:space="0" w:color="auto"/>
        <w:bottom w:val="none" w:sz="0" w:space="0" w:color="auto"/>
        <w:right w:val="none" w:sz="0" w:space="0" w:color="auto"/>
      </w:divBdr>
    </w:div>
    <w:div w:id="420416471">
      <w:bodyDiv w:val="1"/>
      <w:marLeft w:val="0"/>
      <w:marRight w:val="0"/>
      <w:marTop w:val="0"/>
      <w:marBottom w:val="0"/>
      <w:divBdr>
        <w:top w:val="none" w:sz="0" w:space="0" w:color="auto"/>
        <w:left w:val="none" w:sz="0" w:space="0" w:color="auto"/>
        <w:bottom w:val="none" w:sz="0" w:space="0" w:color="auto"/>
        <w:right w:val="none" w:sz="0" w:space="0" w:color="auto"/>
      </w:divBdr>
    </w:div>
    <w:div w:id="957226136">
      <w:bodyDiv w:val="1"/>
      <w:marLeft w:val="0"/>
      <w:marRight w:val="0"/>
      <w:marTop w:val="0"/>
      <w:marBottom w:val="0"/>
      <w:divBdr>
        <w:top w:val="none" w:sz="0" w:space="0" w:color="auto"/>
        <w:left w:val="none" w:sz="0" w:space="0" w:color="auto"/>
        <w:bottom w:val="none" w:sz="0" w:space="0" w:color="auto"/>
        <w:right w:val="none" w:sz="0" w:space="0" w:color="auto"/>
      </w:divBdr>
    </w:div>
    <w:div w:id="14216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253</Words>
  <Characters>1447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 Артём Сергеевич</dc:creator>
  <cp:keywords/>
  <dc:description/>
  <cp:lastModifiedBy>Юшкин Дмитрий Николаевич</cp:lastModifiedBy>
  <cp:revision>57</cp:revision>
  <dcterms:created xsi:type="dcterms:W3CDTF">2020-03-31T13:29:00Z</dcterms:created>
  <dcterms:modified xsi:type="dcterms:W3CDTF">2021-04-14T12:24:00Z</dcterms:modified>
</cp:coreProperties>
</file>