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559" w:rsidRPr="00592559" w:rsidRDefault="00592559" w:rsidP="00592559">
      <w:pPr>
        <w:suppressAutoHyphens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lang w:val="en-US" w:eastAsia="zh-CN"/>
        </w:rPr>
      </w:pPr>
    </w:p>
    <w:p w:rsidR="00592559" w:rsidRPr="00592559" w:rsidRDefault="00592559" w:rsidP="00592559">
      <w:pPr>
        <w:keepNext/>
        <w:numPr>
          <w:ilvl w:val="4"/>
          <w:numId w:val="0"/>
        </w:numPr>
        <w:tabs>
          <w:tab w:val="num" w:pos="1008"/>
        </w:tabs>
        <w:suppressAutoHyphens/>
        <w:spacing w:after="0" w:line="240" w:lineRule="auto"/>
        <w:ind w:firstLine="567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lang w:eastAsia="zh-CN"/>
        </w:rPr>
      </w:pPr>
      <w:r w:rsidRPr="00592559">
        <w:rPr>
          <w:rFonts w:ascii="Times New Roman" w:eastAsia="Times New Roman" w:hAnsi="Times New Roman" w:cs="Times New Roman"/>
          <w:b/>
          <w:bCs/>
          <w:lang w:eastAsia="zh-CN"/>
        </w:rPr>
        <w:t>Договор поставки № _______</w:t>
      </w:r>
    </w:p>
    <w:p w:rsidR="00592559" w:rsidRPr="00592559" w:rsidRDefault="00592559" w:rsidP="0059255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</w:p>
    <w:p w:rsidR="00592559" w:rsidRPr="00592559" w:rsidRDefault="00592559" w:rsidP="0059255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92559">
        <w:rPr>
          <w:rFonts w:ascii="Times New Roman" w:eastAsia="Times New Roman" w:hAnsi="Times New Roman" w:cs="Times New Roman"/>
          <w:lang w:eastAsia="zh-CN"/>
        </w:rPr>
        <w:t>г. Сосновый Бор</w:t>
      </w:r>
    </w:p>
    <w:p w:rsidR="00592559" w:rsidRPr="00592559" w:rsidRDefault="00592559" w:rsidP="0059255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592559">
        <w:rPr>
          <w:rFonts w:ascii="Times New Roman" w:eastAsia="Times New Roman" w:hAnsi="Times New Roman" w:cs="Times New Roman"/>
          <w:lang w:eastAsia="zh-CN"/>
        </w:rPr>
        <w:t>Ленинградская область                                                                              «____» __________ 20__г.</w:t>
      </w:r>
    </w:p>
    <w:p w:rsidR="00592559" w:rsidRPr="00592559" w:rsidRDefault="00592559" w:rsidP="0059255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592559" w:rsidRPr="00592559" w:rsidRDefault="00592559" w:rsidP="00592559">
      <w:pPr>
        <w:spacing w:before="40" w:after="40" w:line="240" w:lineRule="auto"/>
        <w:ind w:right="57" w:firstLine="567"/>
        <w:contextualSpacing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592559">
        <w:rPr>
          <w:rFonts w:ascii="Times New Roman" w:eastAsia="Times New Roman" w:hAnsi="Times New Roman" w:cs="Times New Roman"/>
          <w:b/>
          <w:snapToGrid w:val="0"/>
          <w:lang w:eastAsia="ru-RU"/>
        </w:rPr>
        <w:t>Акционерное общество «Сосновоборэлектромонтаж» (АО «СЭМ»),</w:t>
      </w:r>
      <w:r w:rsidRPr="00592559">
        <w:rPr>
          <w:rFonts w:ascii="Times New Roman" w:eastAsia="Times New Roman" w:hAnsi="Times New Roman" w:cs="Times New Roman"/>
          <w:snapToGrid w:val="0"/>
          <w:lang w:eastAsia="ru-RU"/>
        </w:rPr>
        <w:t xml:space="preserve"> именуемое в дальнейшем </w:t>
      </w:r>
      <w:r w:rsidRPr="00592559">
        <w:rPr>
          <w:rFonts w:ascii="Times New Roman" w:eastAsia="Times New Roman" w:hAnsi="Times New Roman" w:cs="Times New Roman"/>
          <w:b/>
          <w:snapToGrid w:val="0"/>
          <w:lang w:eastAsia="ru-RU"/>
        </w:rPr>
        <w:t>«Покупатель»</w:t>
      </w:r>
      <w:r w:rsidRPr="00592559">
        <w:rPr>
          <w:rFonts w:ascii="Times New Roman" w:eastAsia="Times New Roman" w:hAnsi="Times New Roman" w:cs="Times New Roman"/>
          <w:snapToGrid w:val="0"/>
          <w:lang w:eastAsia="ru-RU"/>
        </w:rPr>
        <w:t>, в лице ______________________________, действующего на основании ______________________________, с одной стороны,</w:t>
      </w:r>
    </w:p>
    <w:p w:rsidR="00592559" w:rsidRPr="00592559" w:rsidRDefault="00592559" w:rsidP="00592559">
      <w:pPr>
        <w:spacing w:before="40" w:after="40" w:line="240" w:lineRule="auto"/>
        <w:ind w:right="57" w:firstLine="567"/>
        <w:contextualSpacing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592559">
        <w:rPr>
          <w:rFonts w:ascii="Times New Roman" w:eastAsia="Times New Roman" w:hAnsi="Times New Roman" w:cs="Times New Roman"/>
          <w:snapToGrid w:val="0"/>
          <w:lang w:eastAsia="ru-RU"/>
        </w:rPr>
        <w:t xml:space="preserve">и ______________________________ </w:t>
      </w:r>
      <w:r w:rsidRPr="00592559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(_____________)</w:t>
      </w:r>
      <w:r w:rsidRPr="00592559">
        <w:rPr>
          <w:rFonts w:ascii="Times New Roman" w:eastAsia="Times New Roman" w:hAnsi="Times New Roman" w:cs="Times New Roman"/>
          <w:b/>
          <w:snapToGrid w:val="0"/>
          <w:color w:val="000000"/>
          <w:lang w:eastAsia="ru-RU"/>
        </w:rPr>
        <w:t xml:space="preserve">, </w:t>
      </w:r>
      <w:r w:rsidRPr="00592559">
        <w:rPr>
          <w:rFonts w:ascii="Times New Roman" w:eastAsia="Times New Roman" w:hAnsi="Times New Roman" w:cs="Times New Roman"/>
          <w:snapToGrid w:val="0"/>
          <w:lang w:eastAsia="ru-RU"/>
        </w:rPr>
        <w:t xml:space="preserve">именуемое в дальнейшем </w:t>
      </w:r>
      <w:r w:rsidRPr="00592559">
        <w:rPr>
          <w:rFonts w:ascii="Times New Roman" w:eastAsia="Times New Roman" w:hAnsi="Times New Roman" w:cs="Times New Roman"/>
          <w:b/>
          <w:snapToGrid w:val="0"/>
          <w:lang w:eastAsia="ru-RU"/>
        </w:rPr>
        <w:t>«Поставщик»</w:t>
      </w:r>
      <w:r w:rsidRPr="00592559">
        <w:rPr>
          <w:rFonts w:ascii="Times New Roman" w:eastAsia="Times New Roman" w:hAnsi="Times New Roman" w:cs="Times New Roman"/>
          <w:snapToGrid w:val="0"/>
          <w:lang w:eastAsia="ru-RU"/>
        </w:rPr>
        <w:t xml:space="preserve">, в лице ______________________________, действующего на основании ______________________________, с другой стороны, </w:t>
      </w:r>
    </w:p>
    <w:p w:rsidR="00592559" w:rsidRPr="00592559" w:rsidRDefault="00592559" w:rsidP="00592559">
      <w:pPr>
        <w:spacing w:before="40" w:after="40" w:line="240" w:lineRule="auto"/>
        <w:ind w:right="57" w:firstLine="567"/>
        <w:contextualSpacing/>
        <w:jc w:val="both"/>
        <w:rPr>
          <w:rFonts w:ascii="Times New Roman" w:eastAsia="Times New Roman" w:hAnsi="Times New Roman" w:cs="Times New Roman"/>
          <w:i/>
          <w:snapToGrid w:val="0"/>
          <w:lang w:eastAsia="ru-RU"/>
        </w:rPr>
      </w:pPr>
      <w:r w:rsidRPr="00592559">
        <w:rPr>
          <w:rFonts w:ascii="Times New Roman" w:eastAsia="Times New Roman" w:hAnsi="Times New Roman" w:cs="Times New Roman"/>
          <w:snapToGrid w:val="0"/>
          <w:lang w:eastAsia="ru-RU"/>
        </w:rPr>
        <w:t>совместно именуемые «Стороны», заключили настоящий Договор (далее – Договор) о нижеследующем:</w:t>
      </w:r>
    </w:p>
    <w:p w:rsidR="00592559" w:rsidRPr="00592559" w:rsidRDefault="00592559" w:rsidP="0059255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92559">
        <w:rPr>
          <w:rFonts w:ascii="Times New Roman" w:eastAsia="Times New Roman" w:hAnsi="Times New Roman" w:cs="Times New Roman"/>
          <w:lang w:eastAsia="zh-CN"/>
        </w:rPr>
        <w:t xml:space="preserve">  </w:t>
      </w:r>
    </w:p>
    <w:p w:rsidR="00592559" w:rsidRPr="00592559" w:rsidRDefault="00592559" w:rsidP="00592559">
      <w:pPr>
        <w:keepNext/>
        <w:tabs>
          <w:tab w:val="num" w:pos="432"/>
          <w:tab w:val="left" w:pos="1080"/>
        </w:tabs>
        <w:suppressAutoHyphens/>
        <w:spacing w:after="0" w:line="240" w:lineRule="auto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b/>
          <w:lang w:eastAsia="zh-CN"/>
        </w:rPr>
      </w:pPr>
      <w:bookmarkStart w:id="0" w:name="_Ref12113196"/>
      <w:r w:rsidRPr="00592559">
        <w:rPr>
          <w:rFonts w:ascii="Times New Roman" w:eastAsia="Times New Roman" w:hAnsi="Times New Roman" w:cs="Times New Roman"/>
          <w:b/>
          <w:lang w:eastAsia="zh-CN"/>
        </w:rPr>
        <w:t xml:space="preserve">Статья 1. </w:t>
      </w:r>
      <w:bookmarkEnd w:id="0"/>
      <w:r w:rsidRPr="00592559">
        <w:rPr>
          <w:rFonts w:ascii="Times New Roman" w:eastAsia="Times New Roman" w:hAnsi="Times New Roman" w:cs="Times New Roman"/>
          <w:b/>
          <w:lang w:eastAsia="zh-CN"/>
        </w:rPr>
        <w:t>Предмет Договора</w:t>
      </w:r>
    </w:p>
    <w:p w:rsidR="00592559" w:rsidRPr="00592559" w:rsidRDefault="00592559" w:rsidP="00592559">
      <w:pPr>
        <w:numPr>
          <w:ilvl w:val="1"/>
          <w:numId w:val="1"/>
        </w:numPr>
        <w:tabs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92559">
        <w:rPr>
          <w:rFonts w:ascii="Times New Roman" w:eastAsia="Times New Roman" w:hAnsi="Times New Roman" w:cs="Times New Roman"/>
          <w:lang w:eastAsia="zh-CN"/>
        </w:rPr>
        <w:t>Поставщик обязуется поставить, а Покупатель обязуется принять и оплатить в соответствии с условиями настоящего Договора продукцию в ассортименте, указанном в согласованных Сторонами спецификациях, являющихся неотъемлемыми частями настоящего Договора.</w:t>
      </w:r>
      <w:r w:rsidRPr="00592559">
        <w:rPr>
          <w:rFonts w:ascii="Times New Roman" w:eastAsia="Times New Roman" w:hAnsi="Times New Roman" w:cs="Times New Roman"/>
          <w:color w:val="000000"/>
          <w:lang w:eastAsia="zh-CN"/>
        </w:rPr>
        <w:t xml:space="preserve"> Комплектность, количество, цена за единицу продукции (товара), сроки поставки, порядок и срок оплаты каждой партии продукции указываются в спецификациях.</w:t>
      </w:r>
    </w:p>
    <w:p w:rsidR="00592559" w:rsidRPr="00592559" w:rsidRDefault="00592559" w:rsidP="00592559">
      <w:pPr>
        <w:numPr>
          <w:ilvl w:val="1"/>
          <w:numId w:val="1"/>
        </w:numPr>
        <w:tabs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592559">
        <w:rPr>
          <w:rFonts w:ascii="Times New Roman" w:eastAsia="Times New Roman" w:hAnsi="Times New Roman" w:cs="Times New Roman"/>
          <w:color w:val="000000"/>
          <w:lang w:eastAsia="zh-CN"/>
        </w:rPr>
        <w:t>Продукция по каждой спецификации поставляется партиями. Под партией продукции в рамках настоящего Договора понимается объем продукции, подлежащий поставке одновременно, или определяемый на основании заявок (писем) Покупателя.</w:t>
      </w:r>
    </w:p>
    <w:p w:rsidR="00592559" w:rsidRPr="00592559" w:rsidRDefault="00592559" w:rsidP="00592559">
      <w:pPr>
        <w:numPr>
          <w:ilvl w:val="1"/>
          <w:numId w:val="1"/>
        </w:numPr>
        <w:tabs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592559">
        <w:rPr>
          <w:rFonts w:ascii="Times New Roman" w:eastAsia="Times New Roman" w:hAnsi="Times New Roman" w:cs="Times New Roman"/>
          <w:color w:val="000000"/>
          <w:lang w:eastAsia="zh-CN"/>
        </w:rPr>
        <w:t>Поставляемая продукция должна соответствовать требованиям настоящего Договора, законодательству РФ и требованиям действующих технических регламентов по качеству, ассортименту, комплектности, наличию необходимой сопроводительной и технической документации.</w:t>
      </w:r>
    </w:p>
    <w:p w:rsidR="00592559" w:rsidRPr="00592559" w:rsidRDefault="00592559" w:rsidP="00592559">
      <w:pPr>
        <w:keepNext/>
        <w:tabs>
          <w:tab w:val="left" w:pos="1080"/>
        </w:tabs>
        <w:suppressAutoHyphens/>
        <w:spacing w:after="0" w:line="240" w:lineRule="auto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b/>
          <w:lang w:eastAsia="zh-CN"/>
        </w:rPr>
      </w:pPr>
    </w:p>
    <w:p w:rsidR="00592559" w:rsidRPr="00592559" w:rsidRDefault="00592559" w:rsidP="00592559">
      <w:pPr>
        <w:keepNext/>
        <w:tabs>
          <w:tab w:val="num" w:pos="432"/>
          <w:tab w:val="left" w:pos="1080"/>
        </w:tabs>
        <w:suppressAutoHyphens/>
        <w:spacing w:after="0" w:line="240" w:lineRule="auto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b/>
          <w:lang w:eastAsia="zh-CN"/>
        </w:rPr>
      </w:pPr>
      <w:r w:rsidRPr="00592559">
        <w:rPr>
          <w:rFonts w:ascii="Times New Roman" w:eastAsia="Times New Roman" w:hAnsi="Times New Roman" w:cs="Times New Roman"/>
          <w:b/>
          <w:lang w:eastAsia="zh-CN"/>
        </w:rPr>
        <w:t>Статья 2. Цена Договора</w:t>
      </w:r>
    </w:p>
    <w:p w:rsidR="00592559" w:rsidRPr="00592559" w:rsidRDefault="00592559" w:rsidP="00592559">
      <w:pPr>
        <w:tabs>
          <w:tab w:val="left" w:pos="14004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92559">
        <w:rPr>
          <w:rFonts w:ascii="Times New Roman" w:eastAsia="Times New Roman" w:hAnsi="Times New Roman" w:cs="Times New Roman"/>
          <w:lang w:eastAsia="zh-CN"/>
        </w:rPr>
        <w:t>2.1. Общая цена Договора определяется как сумма всех спецификаций, согласованных Сторонами.</w:t>
      </w:r>
    </w:p>
    <w:p w:rsidR="00592559" w:rsidRPr="00592559" w:rsidRDefault="00592559" w:rsidP="00592559">
      <w:pPr>
        <w:tabs>
          <w:tab w:val="left" w:pos="14004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92559">
        <w:rPr>
          <w:rFonts w:ascii="Times New Roman" w:eastAsia="Times New Roman" w:hAnsi="Times New Roman" w:cs="Times New Roman"/>
          <w:lang w:eastAsia="zh-CN"/>
        </w:rPr>
        <w:t>2.2. Цена Договора включает в себя все расходы Поставщика, в том числе:</w:t>
      </w:r>
    </w:p>
    <w:p w:rsidR="00592559" w:rsidRPr="00592559" w:rsidRDefault="00592559" w:rsidP="00592559">
      <w:pPr>
        <w:widowControl w:val="0"/>
        <w:numPr>
          <w:ilvl w:val="0"/>
          <w:numId w:val="3"/>
        </w:numPr>
        <w:tabs>
          <w:tab w:val="left" w:pos="1022"/>
        </w:tabs>
        <w:suppressAutoHyphens/>
        <w:autoSpaceDE w:val="0"/>
        <w:spacing w:after="0" w:line="240" w:lineRule="auto"/>
        <w:ind w:right="202" w:firstLine="567"/>
        <w:contextualSpacing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592559">
        <w:rPr>
          <w:rFonts w:ascii="Times New Roman" w:eastAsia="Times New Roman" w:hAnsi="Times New Roman" w:cs="Times New Roman"/>
          <w:lang w:eastAsia="zh-CN"/>
        </w:rPr>
        <w:t>на изготовление;</w:t>
      </w:r>
    </w:p>
    <w:p w:rsidR="00592559" w:rsidRPr="00592559" w:rsidRDefault="00592559" w:rsidP="00592559">
      <w:pPr>
        <w:widowControl w:val="0"/>
        <w:numPr>
          <w:ilvl w:val="0"/>
          <w:numId w:val="4"/>
        </w:numPr>
        <w:tabs>
          <w:tab w:val="left" w:pos="1022"/>
        </w:tabs>
        <w:suppressAutoHyphens/>
        <w:autoSpaceDE w:val="0"/>
        <w:spacing w:after="0" w:line="240" w:lineRule="auto"/>
        <w:ind w:right="202"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92559">
        <w:rPr>
          <w:rFonts w:ascii="Times New Roman" w:eastAsia="Times New Roman" w:hAnsi="Times New Roman" w:cs="Times New Roman"/>
          <w:lang w:eastAsia="zh-CN"/>
        </w:rPr>
        <w:t>на упаковку и маркировку продукции;</w:t>
      </w:r>
    </w:p>
    <w:p w:rsidR="00592559" w:rsidRPr="00592559" w:rsidRDefault="00592559" w:rsidP="00592559">
      <w:pPr>
        <w:widowControl w:val="0"/>
        <w:numPr>
          <w:ilvl w:val="0"/>
          <w:numId w:val="4"/>
        </w:numPr>
        <w:tabs>
          <w:tab w:val="left" w:pos="1022"/>
        </w:tabs>
        <w:suppressAutoHyphens/>
        <w:autoSpaceDE w:val="0"/>
        <w:spacing w:after="0" w:line="240" w:lineRule="auto"/>
        <w:ind w:right="202"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92559">
        <w:rPr>
          <w:rFonts w:ascii="Times New Roman" w:eastAsia="Times New Roman" w:hAnsi="Times New Roman" w:cs="Times New Roman"/>
          <w:lang w:eastAsia="zh-CN"/>
        </w:rPr>
        <w:t>на транспортировку продукции до согласованного сторонами места доставки;</w:t>
      </w:r>
    </w:p>
    <w:p w:rsidR="00592559" w:rsidRPr="00592559" w:rsidRDefault="00592559" w:rsidP="00592559">
      <w:pPr>
        <w:widowControl w:val="0"/>
        <w:numPr>
          <w:ilvl w:val="0"/>
          <w:numId w:val="4"/>
        </w:numPr>
        <w:tabs>
          <w:tab w:val="left" w:pos="1022"/>
        </w:tabs>
        <w:suppressAutoHyphens/>
        <w:autoSpaceDE w:val="0"/>
        <w:spacing w:after="0" w:line="240" w:lineRule="auto"/>
        <w:ind w:right="202"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92559">
        <w:rPr>
          <w:rFonts w:ascii="Times New Roman" w:eastAsia="Times New Roman" w:hAnsi="Times New Roman" w:cs="Times New Roman"/>
          <w:lang w:eastAsia="zh-CN"/>
        </w:rPr>
        <w:t>на страхование рисков утраты (гибели), недостачи или повреждения продукции на период транспортировки до склада Покупателя;</w:t>
      </w:r>
    </w:p>
    <w:p w:rsidR="00592559" w:rsidRPr="00592559" w:rsidRDefault="00592559" w:rsidP="00592559">
      <w:pPr>
        <w:widowControl w:val="0"/>
        <w:numPr>
          <w:ilvl w:val="0"/>
          <w:numId w:val="4"/>
        </w:numPr>
        <w:tabs>
          <w:tab w:val="left" w:pos="1022"/>
        </w:tabs>
        <w:suppressAutoHyphens/>
        <w:autoSpaceDE w:val="0"/>
        <w:spacing w:after="0" w:line="240" w:lineRule="auto"/>
        <w:ind w:right="202"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92559">
        <w:rPr>
          <w:rFonts w:ascii="Times New Roman" w:eastAsia="Times New Roman" w:hAnsi="Times New Roman" w:cs="Times New Roman"/>
          <w:lang w:eastAsia="zh-CN"/>
        </w:rPr>
        <w:t>на уплату налогов, сборов, государственных пошлин и иных обязательных платежей, необходимость которых возникла в связи с Исполнением Договора;</w:t>
      </w:r>
    </w:p>
    <w:p w:rsidR="00592559" w:rsidRPr="00592559" w:rsidRDefault="00592559" w:rsidP="00592559">
      <w:pPr>
        <w:widowControl w:val="0"/>
        <w:numPr>
          <w:ilvl w:val="0"/>
          <w:numId w:val="4"/>
        </w:numPr>
        <w:tabs>
          <w:tab w:val="left" w:pos="1022"/>
        </w:tabs>
        <w:suppressAutoHyphens/>
        <w:autoSpaceDE w:val="0"/>
        <w:spacing w:after="0" w:line="240" w:lineRule="auto"/>
        <w:ind w:right="202"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92559">
        <w:rPr>
          <w:rFonts w:ascii="Times New Roman" w:eastAsia="Times New Roman" w:hAnsi="Times New Roman" w:cs="Times New Roman"/>
          <w:lang w:eastAsia="zh-CN"/>
        </w:rPr>
        <w:t>на выполнение Шеф-монтажа, Шеф-наладки, Пуско-наладочных работ, Обучения персонала Покупателя/пользователя продукции, если это предусмотрено спецификацией к Договору и/или документацией предприятия-изготовителя;</w:t>
      </w:r>
    </w:p>
    <w:p w:rsidR="00592559" w:rsidRPr="00592559" w:rsidRDefault="00592559" w:rsidP="00592559">
      <w:pPr>
        <w:widowControl w:val="0"/>
        <w:numPr>
          <w:ilvl w:val="0"/>
          <w:numId w:val="4"/>
        </w:numPr>
        <w:tabs>
          <w:tab w:val="left" w:pos="1022"/>
        </w:tabs>
        <w:suppressAutoHyphens/>
        <w:autoSpaceDE w:val="0"/>
        <w:spacing w:after="0" w:line="240" w:lineRule="auto"/>
        <w:ind w:right="202"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92559">
        <w:rPr>
          <w:rFonts w:ascii="Times New Roman" w:eastAsia="Times New Roman" w:hAnsi="Times New Roman" w:cs="Times New Roman"/>
          <w:lang w:eastAsia="zh-CN"/>
        </w:rPr>
        <w:t>на получение обеспечений исполнения обязательств по Договору (как первоначальных, так и повторных).</w:t>
      </w:r>
    </w:p>
    <w:p w:rsidR="00592559" w:rsidRPr="00592559" w:rsidRDefault="00592559" w:rsidP="00592559">
      <w:pPr>
        <w:keepNext/>
        <w:tabs>
          <w:tab w:val="num" w:pos="432"/>
          <w:tab w:val="left" w:pos="1080"/>
        </w:tabs>
        <w:suppressAutoHyphens/>
        <w:spacing w:after="0" w:line="240" w:lineRule="auto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b/>
          <w:lang w:eastAsia="zh-CN"/>
        </w:rPr>
      </w:pPr>
    </w:p>
    <w:p w:rsidR="00592559" w:rsidRPr="00592559" w:rsidRDefault="00592559" w:rsidP="00592559">
      <w:pPr>
        <w:keepNext/>
        <w:tabs>
          <w:tab w:val="num" w:pos="432"/>
          <w:tab w:val="left" w:pos="1080"/>
        </w:tabs>
        <w:suppressAutoHyphens/>
        <w:spacing w:after="0" w:line="240" w:lineRule="auto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b/>
          <w:lang w:eastAsia="zh-CN"/>
        </w:rPr>
      </w:pPr>
      <w:r w:rsidRPr="00592559">
        <w:rPr>
          <w:rFonts w:ascii="Times New Roman" w:eastAsia="Times New Roman" w:hAnsi="Times New Roman" w:cs="Times New Roman"/>
          <w:b/>
          <w:lang w:eastAsia="zh-CN"/>
        </w:rPr>
        <w:t>Статья 3. Порядок и условия оплаты</w:t>
      </w:r>
    </w:p>
    <w:p w:rsidR="00592559" w:rsidRPr="00592559" w:rsidRDefault="00592559" w:rsidP="0059255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92559">
        <w:rPr>
          <w:rFonts w:ascii="Times New Roman" w:eastAsia="Times New Roman" w:hAnsi="Times New Roman" w:cs="Times New Roman"/>
          <w:lang w:eastAsia="zh-CN"/>
        </w:rPr>
        <w:t>3.1. Оплата партии продукции производится на основании условий, предусмотренных соответствующей спецификацией к Договору.</w:t>
      </w:r>
    </w:p>
    <w:p w:rsidR="00592559" w:rsidRPr="00592559" w:rsidRDefault="00592559" w:rsidP="00592559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92559">
        <w:rPr>
          <w:rFonts w:ascii="Times New Roman" w:eastAsia="Times New Roman" w:hAnsi="Times New Roman" w:cs="Times New Roman"/>
          <w:lang w:eastAsia="zh-CN"/>
        </w:rPr>
        <w:t xml:space="preserve">3.2. Если авансирование предусмотрено спецификацией, при условии подписания Договора и соответствующей спецификации Сторонами аванс выплачивается на основании счета Поставщика, направленного в адрес Покупателя, указанный в Договоре, в течение 10 (Десяти) рабочих дней со дня предоставления Покупателю полного комплекта следующих документов: </w:t>
      </w:r>
    </w:p>
    <w:p w:rsidR="00592559" w:rsidRPr="00592559" w:rsidRDefault="00592559" w:rsidP="00592559">
      <w:pPr>
        <w:widowControl w:val="0"/>
        <w:numPr>
          <w:ilvl w:val="0"/>
          <w:numId w:val="5"/>
        </w:num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92559">
        <w:rPr>
          <w:rFonts w:ascii="Times New Roman" w:eastAsia="Times New Roman" w:hAnsi="Times New Roman" w:cs="Times New Roman"/>
          <w:lang w:eastAsia="zh-CN"/>
        </w:rPr>
        <w:t xml:space="preserve">счета Поставщика на оплату аванса, </w:t>
      </w:r>
    </w:p>
    <w:p w:rsidR="00592559" w:rsidRPr="00592559" w:rsidRDefault="00592559" w:rsidP="00592559">
      <w:pPr>
        <w:widowControl w:val="0"/>
        <w:numPr>
          <w:ilvl w:val="0"/>
          <w:numId w:val="5"/>
        </w:num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92559">
        <w:rPr>
          <w:rFonts w:ascii="Times New Roman" w:eastAsia="Times New Roman" w:hAnsi="Times New Roman" w:cs="Times New Roman"/>
          <w:lang w:eastAsia="zh-CN"/>
        </w:rPr>
        <w:t xml:space="preserve">обеспечения возврата аванса </w:t>
      </w:r>
      <w:r w:rsidRPr="00592559">
        <w:rPr>
          <w:rFonts w:ascii="Times New Roman" w:eastAsia="Times New Roman" w:hAnsi="Times New Roman" w:cs="Times New Roman"/>
          <w:i/>
          <w:lang w:eastAsia="zh-CN"/>
        </w:rPr>
        <w:t>(если сумма авансового платежа превышает 500 000 руб.),</w:t>
      </w:r>
    </w:p>
    <w:p w:rsidR="00592559" w:rsidRPr="00592559" w:rsidRDefault="00592559" w:rsidP="00592559">
      <w:pPr>
        <w:widowControl w:val="0"/>
        <w:numPr>
          <w:ilvl w:val="0"/>
          <w:numId w:val="5"/>
        </w:num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592559">
        <w:rPr>
          <w:rFonts w:ascii="Times New Roman" w:eastAsia="Times New Roman" w:hAnsi="Times New Roman" w:cs="Times New Roman"/>
          <w:i/>
          <w:lang w:eastAsia="zh-CN"/>
        </w:rPr>
        <w:t xml:space="preserve">обеспечения исполнения обязательств по Договору, за исключением гарантийных обязательств (в случае, если общая цена Договора превышает 100 000 000 руб.). </w:t>
      </w:r>
    </w:p>
    <w:p w:rsidR="00592559" w:rsidRPr="00592559" w:rsidRDefault="00592559" w:rsidP="00592559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92559">
        <w:rPr>
          <w:rFonts w:ascii="Times New Roman" w:eastAsia="Times New Roman" w:hAnsi="Times New Roman" w:cs="Times New Roman"/>
          <w:lang w:eastAsia="zh-CN"/>
        </w:rPr>
        <w:t>В случае перечисления аванса в счет оплаты поставляемой партии продукции его зачет осуществляется пропорционально стоимости соответствующей партии продукции.</w:t>
      </w:r>
    </w:p>
    <w:p w:rsidR="00592559" w:rsidRPr="00592559" w:rsidRDefault="00592559" w:rsidP="0059255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92559">
        <w:rPr>
          <w:rFonts w:ascii="Times New Roman" w:eastAsia="Times New Roman" w:hAnsi="Times New Roman" w:cs="Times New Roman"/>
          <w:lang w:eastAsia="zh-CN"/>
        </w:rPr>
        <w:tab/>
        <w:t>В случае получения ответа Банка-Гаранта/Поручителя, подтверждающего факт невыдачи (отказ от выдачи) представленной Поставщиком банковской гарантии/подтверждающего отказ поручителя заключить договор поручительства, аванс Поставщику не выплачивается до момента получения действительной банковской гарантии с ответом Банка-Гаранта, подтверждающим факт выдачи Банковской гарантии/заключения договора поручительства (с момента получения оригинала договора поручительства).</w:t>
      </w:r>
    </w:p>
    <w:p w:rsidR="00592559" w:rsidRPr="00592559" w:rsidRDefault="00592559" w:rsidP="00592559">
      <w:pPr>
        <w:suppressAutoHyphens/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92559">
        <w:rPr>
          <w:rFonts w:ascii="Times New Roman" w:eastAsia="Times New Roman" w:hAnsi="Times New Roman" w:cs="Times New Roman"/>
          <w:lang w:eastAsia="zh-CN"/>
        </w:rPr>
        <w:t>В случае заключения Договора (дополнительного соглашения, спецификации к Договору) путем обмена документами посредством электронных средств связи, Покупатель выплачивает Поставщику аванс только после получения оригинала Договора (дополнительного соглашения, спецификации к Договору), подписанного Поставщиком.</w:t>
      </w:r>
    </w:p>
    <w:p w:rsidR="00592559" w:rsidRPr="00592559" w:rsidRDefault="00592559" w:rsidP="00592559">
      <w:pPr>
        <w:suppressAutoHyphens/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92559">
        <w:rPr>
          <w:rFonts w:ascii="Times New Roman" w:eastAsia="Times New Roman" w:hAnsi="Times New Roman" w:cs="Times New Roman"/>
          <w:lang w:eastAsia="zh-CN"/>
        </w:rPr>
        <w:t>3.3. Поставщик обязан в течение 5 (пяти) календарных дней с момента получения аванса направить Покупателю соответствующий счет-фактуру.</w:t>
      </w:r>
    </w:p>
    <w:p w:rsidR="00592559" w:rsidRPr="00592559" w:rsidRDefault="00592559" w:rsidP="00592559">
      <w:pPr>
        <w:suppressAutoHyphens/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92559">
        <w:rPr>
          <w:rFonts w:ascii="Times New Roman" w:eastAsia="Times New Roman" w:hAnsi="Times New Roman" w:cs="Times New Roman"/>
          <w:lang w:eastAsia="zh-CN"/>
        </w:rPr>
        <w:t xml:space="preserve">3.4. Окончательная оплата продукции (партии продукции) производится в течение 45 (сорока пяти) календарных дней с момента оформления товарной накладной по форме ТОРГ-12, УПД (далее – товарная накладная) в порядке, предусмотренном п. 6.8. Договора, при условии получения оригинала Договора (дополнительного соглашения, спецификации к Договору), подписанного Поставщиком, если иной порядок оплаты партии продукции не согласован Сторонами в соответствующей спецификации. </w:t>
      </w:r>
    </w:p>
    <w:p w:rsidR="00592559" w:rsidRPr="00592559" w:rsidRDefault="00592559" w:rsidP="00592559">
      <w:pPr>
        <w:suppressAutoHyphens/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592559">
        <w:rPr>
          <w:rFonts w:ascii="Times New Roman" w:eastAsia="Times New Roman" w:hAnsi="Times New Roman" w:cs="Times New Roman"/>
          <w:i/>
          <w:lang w:eastAsia="zh-CN"/>
        </w:rPr>
        <w:t>В случае, если общая цена Договора превышает 100 000 000 руб. окончательная оплата продукции (партии продукции) производится в течение 45 (сорока пяти) календарных дней с момента оформления товарной накладной в порядке, предусмотренном п. 6.8. Договора, при условии получения оригинала Договора (дополнительного соглашения, спецификации к Договору), подписанного Поставщиком и предоставления оригинала обеспечения гарантийных обязательств по Договору.</w:t>
      </w:r>
    </w:p>
    <w:p w:rsidR="00592559" w:rsidRPr="00592559" w:rsidRDefault="00592559" w:rsidP="00592559">
      <w:pPr>
        <w:suppressAutoHyphens/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592559">
        <w:rPr>
          <w:rFonts w:ascii="Times New Roman" w:eastAsia="Times New Roman" w:hAnsi="Times New Roman" w:cs="Times New Roman"/>
          <w:lang w:eastAsia="zh-CN"/>
        </w:rPr>
        <w:t>3.5. По соглашению Сторон расчеты по Договору могут осуществляются с использованием других форм расчетов, не противоречащих действующему законодательству Российской Федерации, в том числе с использованием аккредитивной формы расчетов.</w:t>
      </w:r>
    </w:p>
    <w:p w:rsidR="00592559" w:rsidRPr="00592559" w:rsidRDefault="00592559" w:rsidP="0059255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92559">
        <w:rPr>
          <w:rFonts w:ascii="Times New Roman" w:eastAsia="Times New Roman" w:hAnsi="Times New Roman" w:cs="Times New Roman"/>
          <w:lang w:eastAsia="zh-CN"/>
        </w:rPr>
        <w:t>Поставщик не имеет права на получение с Покупателя процентов согласно ст. 317.1 ГК РФ на сумму окончательной оплаты за период пользования денежными средствами.</w:t>
      </w:r>
    </w:p>
    <w:p w:rsidR="00592559" w:rsidRPr="00592559" w:rsidRDefault="00592559" w:rsidP="00592559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92559">
        <w:rPr>
          <w:rFonts w:ascii="Times New Roman" w:eastAsia="Times New Roman" w:hAnsi="Times New Roman" w:cs="Times New Roman"/>
          <w:lang w:eastAsia="zh-CN"/>
        </w:rPr>
        <w:t>3.6. Датой оплаты по настоящему Договору считается дата списания денежных средств с расчетного счета Покупателя.</w:t>
      </w:r>
      <w:r w:rsidRPr="00592559">
        <w:rPr>
          <w:rFonts w:ascii="Times New Roman" w:eastAsia="Calibri" w:hAnsi="Times New Roman" w:cs="Times New Roman"/>
        </w:rPr>
        <w:t xml:space="preserve"> </w:t>
      </w:r>
      <w:r w:rsidRPr="00592559">
        <w:rPr>
          <w:rFonts w:ascii="Times New Roman" w:eastAsia="Times New Roman" w:hAnsi="Times New Roman" w:cs="Times New Roman"/>
          <w:lang w:eastAsia="zh-CN"/>
        </w:rPr>
        <w:t>При расчете векселями и иными ценными бумагами датой оплаты считается дата подписания акта приема-передачи векселей и иных ценных бумаг. При аккредитивной форме расчета обязательства по оплате считаются исполненными с момента открытия аккредитива.</w:t>
      </w:r>
    </w:p>
    <w:p w:rsidR="00592559" w:rsidRPr="00592559" w:rsidRDefault="00592559" w:rsidP="00592559">
      <w:pPr>
        <w:suppressAutoHyphens/>
        <w:autoSpaceDE w:val="0"/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92559">
        <w:rPr>
          <w:rFonts w:ascii="Times New Roman" w:eastAsia="Times New Roman" w:hAnsi="Times New Roman" w:cs="Times New Roman"/>
          <w:lang w:eastAsia="zh-CN"/>
        </w:rPr>
        <w:t>При этом Поставщик принимает на себя все риски, связанные с не поступлением денежных средств на его расчетный счет по причине отзыва лицензии у банка Поставщика, приостановки или прекращения операций по счету Поставщика и иные аналогичные риски. В случае не поступления денежных средств на счет Поставщика по вышеуказанным причинам, обязательства Покупателя по оплате продукции считаются выполненными с момента списания денежных средств с корреспондентского счета Покупателя.</w:t>
      </w:r>
    </w:p>
    <w:p w:rsidR="00592559" w:rsidRPr="00592559" w:rsidRDefault="00592559" w:rsidP="00592559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92559">
        <w:rPr>
          <w:rFonts w:ascii="Times New Roman" w:eastAsia="Times New Roman" w:hAnsi="Times New Roman" w:cs="Times New Roman"/>
          <w:lang w:eastAsia="zh-CN"/>
        </w:rPr>
        <w:t>3.7. По факту исполнения своих обязательств по Договору Стороны в обязательном порядке должны оформить и подписать акт сверки расчетов.</w:t>
      </w:r>
    </w:p>
    <w:p w:rsidR="00592559" w:rsidRPr="00592559" w:rsidRDefault="00592559" w:rsidP="00592559">
      <w:pPr>
        <w:suppressAutoHyphens/>
        <w:autoSpaceDE w:val="0"/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592559">
        <w:rPr>
          <w:rFonts w:ascii="Times New Roman" w:eastAsia="Times New Roman" w:hAnsi="Times New Roman" w:cs="Times New Roman"/>
          <w:lang w:eastAsia="zh-CN"/>
        </w:rPr>
        <w:t xml:space="preserve">3.8. </w:t>
      </w:r>
      <w:r w:rsidRPr="00592559">
        <w:rPr>
          <w:rFonts w:ascii="Times New Roman" w:eastAsia="Times New Roman" w:hAnsi="Times New Roman" w:cs="Times New Roman"/>
          <w:color w:val="000000"/>
          <w:lang w:eastAsia="zh-CN"/>
        </w:rPr>
        <w:t>Поставщик обязан предоставить обеспечение возврата авансового платежа в течение 10 (десяти) календарных дней с даты заключения Договора в соответствии с требованиями, установленными Приложением № 2.</w:t>
      </w:r>
    </w:p>
    <w:p w:rsidR="00592559" w:rsidRPr="00592559" w:rsidRDefault="00592559" w:rsidP="00592559">
      <w:pPr>
        <w:suppressAutoHyphens/>
        <w:autoSpaceDE w:val="0"/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592559">
        <w:rPr>
          <w:rFonts w:ascii="Times New Roman" w:eastAsia="Times New Roman" w:hAnsi="Times New Roman" w:cs="Times New Roman"/>
          <w:color w:val="000000"/>
          <w:lang w:eastAsia="zh-CN"/>
        </w:rPr>
        <w:t>Обеспечение возврата аванса должно быть предоставлено не позднее, чем за 10 (десять) рабочих дней до даты выплаты аванса.</w:t>
      </w:r>
    </w:p>
    <w:p w:rsidR="00592559" w:rsidRPr="00592559" w:rsidRDefault="00592559" w:rsidP="00592559">
      <w:pPr>
        <w:suppressAutoHyphens/>
        <w:autoSpaceDE w:val="0"/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zh-CN"/>
        </w:rPr>
      </w:pPr>
      <w:r w:rsidRPr="00592559">
        <w:rPr>
          <w:rFonts w:ascii="Times New Roman" w:eastAsia="Times New Roman" w:hAnsi="Times New Roman" w:cs="Times New Roman"/>
          <w:i/>
          <w:color w:val="000000"/>
          <w:lang w:eastAsia="zh-CN"/>
        </w:rPr>
        <w:t>В случае, если общая цена Договора превышает 100 000 000 руб., Поставщик обязан предоставить обеспечение исполнения обязательств по Договору и обеспечения исполнения гарантийных обязательств в следующем порядке и в соответствии с требованиями, установленными Приложением № 2:</w:t>
      </w:r>
    </w:p>
    <w:p w:rsidR="00592559" w:rsidRPr="00592559" w:rsidRDefault="00592559" w:rsidP="00592559">
      <w:pPr>
        <w:suppressAutoHyphens/>
        <w:autoSpaceDE w:val="0"/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zh-CN"/>
        </w:rPr>
      </w:pPr>
      <w:r w:rsidRPr="00592559">
        <w:rPr>
          <w:rFonts w:ascii="Times New Roman" w:eastAsia="Times New Roman" w:hAnsi="Times New Roman" w:cs="Times New Roman"/>
          <w:i/>
          <w:color w:val="000000"/>
          <w:lang w:eastAsia="zh-CN"/>
        </w:rPr>
        <w:t>в течение 10 (десяти) календарных дней с даты заключения Договора предоставляется обеспечение исполнения обязательств по Договору;</w:t>
      </w:r>
    </w:p>
    <w:p w:rsidR="00592559" w:rsidRPr="00592559" w:rsidRDefault="00592559" w:rsidP="00592559">
      <w:pPr>
        <w:suppressAutoHyphens/>
        <w:autoSpaceDE w:val="0"/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zh-CN"/>
        </w:rPr>
      </w:pPr>
      <w:r w:rsidRPr="00592559">
        <w:rPr>
          <w:rFonts w:ascii="Times New Roman" w:eastAsia="Times New Roman" w:hAnsi="Times New Roman" w:cs="Times New Roman"/>
          <w:i/>
          <w:color w:val="000000"/>
          <w:lang w:eastAsia="zh-CN"/>
        </w:rPr>
        <w:t>в течение 10 (десяти) календарных дней с даты поставки предоставляется обеспечение исполнения гарантийных обязательств по Договору.</w:t>
      </w:r>
    </w:p>
    <w:p w:rsidR="00592559" w:rsidRPr="00592559" w:rsidRDefault="00592559" w:rsidP="00592559">
      <w:pPr>
        <w:suppressAutoHyphens/>
        <w:autoSpaceDE w:val="0"/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592559">
        <w:rPr>
          <w:rFonts w:ascii="Times New Roman" w:eastAsia="Times New Roman" w:hAnsi="Times New Roman" w:cs="Times New Roman"/>
          <w:color w:val="000000"/>
          <w:lang w:eastAsia="zh-CN"/>
        </w:rPr>
        <w:t xml:space="preserve">3.9. Реквизиты Покупателя для перечисления обеспечения в форме денежных средств: </w:t>
      </w:r>
    </w:p>
    <w:p w:rsidR="00592559" w:rsidRPr="00592559" w:rsidRDefault="00592559" w:rsidP="00592559">
      <w:pPr>
        <w:suppressAutoHyphens/>
        <w:autoSpaceDE w:val="0"/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>
        <w:rPr>
          <w:rFonts w:ascii="Times New Roman" w:eastAsia="Times New Roman" w:hAnsi="Times New Roman" w:cs="Times New Roman"/>
          <w:color w:val="000000"/>
          <w:lang w:eastAsia="zh-CN"/>
        </w:rPr>
        <w:t>Расч./сч.  40702810035000800032</w:t>
      </w:r>
    </w:p>
    <w:p w:rsidR="00592559" w:rsidRPr="00592559" w:rsidRDefault="00592559" w:rsidP="00592559">
      <w:pPr>
        <w:suppressAutoHyphens/>
        <w:autoSpaceDE w:val="0"/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592559">
        <w:rPr>
          <w:rFonts w:ascii="Times New Roman" w:eastAsia="Times New Roman" w:hAnsi="Times New Roman" w:cs="Times New Roman"/>
          <w:color w:val="000000"/>
          <w:lang w:eastAsia="zh-CN"/>
        </w:rPr>
        <w:t>В САНКТ-ПЕТЕРБУРГСКОМ РФ АО "РОССЕЛЬХОЗБАНК", Г. САНКТ-ПЕТЕРБУРГ</w:t>
      </w:r>
    </w:p>
    <w:p w:rsidR="00592559" w:rsidRPr="00592559" w:rsidRDefault="00592559" w:rsidP="00592559">
      <w:pPr>
        <w:suppressAutoHyphens/>
        <w:autoSpaceDE w:val="0"/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592559">
        <w:rPr>
          <w:rFonts w:ascii="Times New Roman" w:eastAsia="Times New Roman" w:hAnsi="Times New Roman" w:cs="Times New Roman"/>
          <w:color w:val="000000"/>
          <w:lang w:eastAsia="zh-CN"/>
        </w:rPr>
        <w:t>Корр.сч.  30101810900000000910</w:t>
      </w:r>
    </w:p>
    <w:p w:rsidR="00592559" w:rsidRPr="00592559" w:rsidRDefault="00592559" w:rsidP="00592559">
      <w:pPr>
        <w:suppressAutoHyphens/>
        <w:autoSpaceDE w:val="0"/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592559">
        <w:rPr>
          <w:rFonts w:ascii="Times New Roman" w:eastAsia="Times New Roman" w:hAnsi="Times New Roman" w:cs="Times New Roman"/>
          <w:color w:val="000000"/>
          <w:lang w:eastAsia="zh-CN"/>
        </w:rPr>
        <w:t>БИК  044030910</w:t>
      </w:r>
    </w:p>
    <w:p w:rsidR="00592559" w:rsidRPr="00592559" w:rsidRDefault="00592559" w:rsidP="00592559">
      <w:pPr>
        <w:suppressAutoHyphens/>
        <w:autoSpaceDE w:val="0"/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592559">
        <w:rPr>
          <w:rFonts w:ascii="Times New Roman" w:eastAsia="Times New Roman" w:hAnsi="Times New Roman" w:cs="Times New Roman"/>
          <w:color w:val="000000"/>
          <w:lang w:eastAsia="zh-CN"/>
        </w:rPr>
        <w:t>В назначении платежа Поставщик обязан указать реквизиты Договора и спецификации и информацию о том, что перечисляемые денежные средства являются обеспечением Договора.</w:t>
      </w:r>
    </w:p>
    <w:p w:rsidR="00592559" w:rsidRPr="00592559" w:rsidRDefault="00592559" w:rsidP="00592559">
      <w:pPr>
        <w:suppressAutoHyphens/>
        <w:autoSpaceDE w:val="0"/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592559">
        <w:rPr>
          <w:rFonts w:ascii="Times New Roman" w:eastAsia="Times New Roman" w:hAnsi="Times New Roman" w:cs="Times New Roman"/>
          <w:color w:val="000000"/>
          <w:lang w:eastAsia="zh-CN"/>
        </w:rPr>
        <w:t>3.10. Поставщик обязуется письменно согласовать банк-гарант/поручителя и условия банковских гарантий/поручительств с Покупателем.</w:t>
      </w:r>
    </w:p>
    <w:p w:rsidR="00592559" w:rsidRPr="00592559" w:rsidRDefault="00592559" w:rsidP="00592559">
      <w:pPr>
        <w:suppressAutoHyphens/>
        <w:autoSpaceDE w:val="0"/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592559">
        <w:rPr>
          <w:rFonts w:ascii="Times New Roman" w:eastAsia="Times New Roman" w:hAnsi="Times New Roman" w:cs="Times New Roman"/>
          <w:color w:val="000000"/>
          <w:lang w:eastAsia="zh-CN"/>
        </w:rPr>
        <w:t>3.11. В случае если по каким-либо причинам обеспечение, предоставленное Поставщиком, перестало быть действительным, закончило свое действие или иным образом перестало обеспечивать исполнение Поставщиком его обязательств по Договору, в том числе в случае отзыва или приостановления действия лицензии Банка-Гаранта, Поставщик обязуется в течение 15 (пятнадцати) календарных дней с даты наступления указанных обстоятельств предоставить Покупателю новое надлежащее обеспечение на тех же условиях и в том же размере, если иное не установлено Сторонами в дополнительном соглашении.</w:t>
      </w:r>
    </w:p>
    <w:p w:rsidR="00592559" w:rsidRPr="00592559" w:rsidRDefault="00592559" w:rsidP="00592559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</w:p>
    <w:p w:rsidR="00592559" w:rsidRPr="00592559" w:rsidRDefault="00592559" w:rsidP="00592559">
      <w:pPr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592559">
        <w:rPr>
          <w:rFonts w:ascii="Times New Roman" w:eastAsia="Times New Roman" w:hAnsi="Times New Roman" w:cs="Times New Roman"/>
          <w:b/>
          <w:lang w:eastAsia="zh-CN"/>
        </w:rPr>
        <w:t xml:space="preserve">Статья 4. Условия и сроки поставки </w:t>
      </w:r>
    </w:p>
    <w:p w:rsidR="00592559" w:rsidRPr="00592559" w:rsidRDefault="00592559" w:rsidP="00592559">
      <w:pPr>
        <w:tabs>
          <w:tab w:val="left" w:pos="162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92559">
        <w:rPr>
          <w:rFonts w:ascii="Times New Roman" w:eastAsia="Times New Roman" w:hAnsi="Times New Roman" w:cs="Times New Roman"/>
          <w:lang w:eastAsia="zh-CN"/>
        </w:rPr>
        <w:t xml:space="preserve">4.1. Поставщик обязан передать Покупателю продукцию в сроки, установленные спецификацией. </w:t>
      </w:r>
    </w:p>
    <w:p w:rsidR="00592559" w:rsidRPr="00592559" w:rsidRDefault="00592559" w:rsidP="00592559">
      <w:pPr>
        <w:tabs>
          <w:tab w:val="left" w:pos="162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92559">
        <w:rPr>
          <w:rFonts w:ascii="Times New Roman" w:eastAsia="Times New Roman" w:hAnsi="Times New Roman" w:cs="Times New Roman"/>
          <w:lang w:eastAsia="zh-CN"/>
        </w:rPr>
        <w:t>Поставщик обязан передать Покупателю одновременно с продукцией необходимые документы на русском языке, в том числе:</w:t>
      </w:r>
    </w:p>
    <w:p w:rsidR="00592559" w:rsidRPr="00592559" w:rsidRDefault="00592559" w:rsidP="00592559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92559">
        <w:rPr>
          <w:rFonts w:ascii="Times New Roman" w:eastAsia="Times New Roman" w:hAnsi="Times New Roman" w:cs="Times New Roman"/>
          <w:lang w:eastAsia="zh-CN"/>
        </w:rPr>
        <w:t>сертификаты (паспорта) качества на поставляемую продукцию;</w:t>
      </w:r>
    </w:p>
    <w:p w:rsidR="00592559" w:rsidRPr="00592559" w:rsidRDefault="00592559" w:rsidP="00592559">
      <w:pPr>
        <w:numPr>
          <w:ilvl w:val="0"/>
          <w:numId w:val="2"/>
        </w:num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92559">
        <w:rPr>
          <w:rFonts w:ascii="Times New Roman" w:eastAsia="Times New Roman" w:hAnsi="Times New Roman" w:cs="Times New Roman"/>
          <w:lang w:eastAsia="zh-CN"/>
        </w:rPr>
        <w:t>сертификат соответствия, если продукция входит в «Единый перечень продукции, подлежащей обязательной сертификации», утвержденный Постановлением Правительства РФ от 01.12.2009 № 982;</w:t>
      </w:r>
    </w:p>
    <w:p w:rsidR="00592559" w:rsidRPr="00592559" w:rsidRDefault="00592559" w:rsidP="00592559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92559">
        <w:rPr>
          <w:rFonts w:ascii="Times New Roman" w:eastAsia="Times New Roman" w:hAnsi="Times New Roman" w:cs="Times New Roman"/>
          <w:lang w:eastAsia="zh-CN"/>
        </w:rPr>
        <w:t>свидетельство о государственной регистрации, если продукция входит в «Единый перечень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союза», утвержденный Решением Комиссии Таможенного Союза от 28.05.2010 № 299;</w:t>
      </w:r>
    </w:p>
    <w:p w:rsidR="00592559" w:rsidRPr="00592559" w:rsidRDefault="00592559" w:rsidP="00592559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92559">
        <w:rPr>
          <w:rFonts w:ascii="Times New Roman" w:eastAsia="Times New Roman" w:hAnsi="Times New Roman" w:cs="Times New Roman"/>
          <w:lang w:eastAsia="zh-CN"/>
        </w:rPr>
        <w:t>другие документы, указанные в требованиях Технического задания/Технических условий (ТЗ/ТУ), Рабочей документации (РД) к составу технической документации на товар, перечне сопроводительной документации в соответствии с требованиями проекта и действующих нормативных актов;</w:t>
      </w:r>
    </w:p>
    <w:p w:rsidR="00592559" w:rsidRPr="00592559" w:rsidRDefault="00592559" w:rsidP="00592559">
      <w:pPr>
        <w:widowControl w:val="0"/>
        <w:numPr>
          <w:ilvl w:val="0"/>
          <w:numId w:val="2"/>
        </w:numPr>
        <w:tabs>
          <w:tab w:val="left" w:pos="786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92559">
        <w:rPr>
          <w:rFonts w:ascii="Times New Roman" w:eastAsia="Times New Roman" w:hAnsi="Times New Roman" w:cs="Times New Roman"/>
          <w:lang w:eastAsia="zh-CN"/>
        </w:rPr>
        <w:t>счет;</w:t>
      </w:r>
    </w:p>
    <w:p w:rsidR="00592559" w:rsidRPr="00592559" w:rsidRDefault="00592559" w:rsidP="00592559">
      <w:pPr>
        <w:widowControl w:val="0"/>
        <w:numPr>
          <w:ilvl w:val="0"/>
          <w:numId w:val="2"/>
        </w:numPr>
        <w:tabs>
          <w:tab w:val="left" w:pos="786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92559">
        <w:rPr>
          <w:rFonts w:ascii="Times New Roman" w:eastAsia="Times New Roman" w:hAnsi="Times New Roman" w:cs="Times New Roman"/>
          <w:lang w:eastAsia="zh-CN"/>
        </w:rPr>
        <w:t>счет-фактуру;</w:t>
      </w:r>
    </w:p>
    <w:p w:rsidR="00592559" w:rsidRPr="00592559" w:rsidRDefault="00592559" w:rsidP="00592559">
      <w:pPr>
        <w:widowControl w:val="0"/>
        <w:numPr>
          <w:ilvl w:val="0"/>
          <w:numId w:val="2"/>
        </w:numPr>
        <w:tabs>
          <w:tab w:val="left" w:pos="786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92559">
        <w:rPr>
          <w:rFonts w:ascii="Times New Roman" w:eastAsia="Times New Roman" w:hAnsi="Times New Roman" w:cs="Times New Roman"/>
          <w:lang w:eastAsia="zh-CN"/>
        </w:rPr>
        <w:t>товарную накладную;</w:t>
      </w:r>
    </w:p>
    <w:p w:rsidR="00592559" w:rsidRPr="00592559" w:rsidRDefault="00592559" w:rsidP="00592559">
      <w:pPr>
        <w:widowControl w:val="0"/>
        <w:numPr>
          <w:ilvl w:val="0"/>
          <w:numId w:val="2"/>
        </w:numPr>
        <w:tabs>
          <w:tab w:val="left" w:pos="786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92559">
        <w:rPr>
          <w:rFonts w:ascii="Times New Roman" w:eastAsia="Times New Roman" w:hAnsi="Times New Roman" w:cs="Times New Roman"/>
          <w:lang w:eastAsia="zh-CN"/>
        </w:rPr>
        <w:t>упаковочный лист;</w:t>
      </w:r>
    </w:p>
    <w:p w:rsidR="00592559" w:rsidRPr="00592559" w:rsidRDefault="00592559" w:rsidP="00592559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92559">
        <w:rPr>
          <w:rFonts w:ascii="Times New Roman" w:eastAsia="Times New Roman" w:hAnsi="Times New Roman" w:cs="Times New Roman"/>
          <w:lang w:eastAsia="zh-CN"/>
        </w:rPr>
        <w:t>иные документы, относящиеся к качеству, безопасности и применению поставляемой продукции, в том числе, но не ограничиваясь, сертификаты соответствия промышленной безопасности, документы, подтверждающие пожарную, промышленную, санитарно-гигиеническую и иную безопасность и пригодность.</w:t>
      </w:r>
    </w:p>
    <w:p w:rsidR="00592559" w:rsidRPr="00592559" w:rsidRDefault="00592559" w:rsidP="00592559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92559">
        <w:rPr>
          <w:rFonts w:ascii="Times New Roman" w:eastAsia="Times New Roman" w:hAnsi="Times New Roman" w:cs="Times New Roman"/>
          <w:lang w:eastAsia="zh-CN"/>
        </w:rPr>
        <w:t>4.2. Поставляемая продукция должна соответствовать требованиям, установленным законодательством РФ, Договором, ТУ/ТЗ (если предусмотрено для поставляемой продукции), РД (если предусмотрено для поставляемой продукции), закупочной документации.</w:t>
      </w:r>
    </w:p>
    <w:p w:rsidR="00592559" w:rsidRPr="00592559" w:rsidRDefault="00592559" w:rsidP="00592559">
      <w:pPr>
        <w:tabs>
          <w:tab w:val="left" w:pos="162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92559">
        <w:rPr>
          <w:rFonts w:ascii="Times New Roman" w:eastAsia="Times New Roman" w:hAnsi="Times New Roman" w:cs="Times New Roman"/>
          <w:lang w:eastAsia="zh-CN"/>
        </w:rPr>
        <w:t xml:space="preserve">4.3. Поставщик вправе по согласованию с Покупателем досрочно поставить продукцию. </w:t>
      </w:r>
    </w:p>
    <w:p w:rsidR="00592559" w:rsidRPr="00592559" w:rsidRDefault="00592559" w:rsidP="00592559">
      <w:pPr>
        <w:tabs>
          <w:tab w:val="left" w:pos="162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</w:p>
    <w:p w:rsidR="00592559" w:rsidRPr="00592559" w:rsidRDefault="00592559" w:rsidP="00592559">
      <w:pPr>
        <w:keepNext/>
        <w:tabs>
          <w:tab w:val="num" w:pos="432"/>
          <w:tab w:val="left" w:pos="1080"/>
        </w:tabs>
        <w:suppressAutoHyphens/>
        <w:spacing w:after="0" w:line="240" w:lineRule="auto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b/>
          <w:lang w:eastAsia="zh-CN"/>
        </w:rPr>
      </w:pPr>
      <w:r w:rsidRPr="00592559">
        <w:rPr>
          <w:rFonts w:ascii="Times New Roman" w:eastAsia="Times New Roman" w:hAnsi="Times New Roman" w:cs="Times New Roman"/>
          <w:b/>
          <w:lang w:eastAsia="zh-CN"/>
        </w:rPr>
        <w:t>Статья 5. Права и обязанности сторон</w:t>
      </w:r>
    </w:p>
    <w:p w:rsidR="00592559" w:rsidRPr="00592559" w:rsidRDefault="00592559" w:rsidP="00592559">
      <w:pPr>
        <w:tabs>
          <w:tab w:val="left" w:pos="162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92559">
        <w:rPr>
          <w:rFonts w:ascii="Times New Roman" w:eastAsia="Times New Roman" w:hAnsi="Times New Roman" w:cs="Times New Roman"/>
          <w:lang w:eastAsia="zh-CN"/>
        </w:rPr>
        <w:t>5.1. Поставщик обязан:</w:t>
      </w:r>
    </w:p>
    <w:p w:rsidR="00592559" w:rsidRPr="00592559" w:rsidRDefault="00592559" w:rsidP="00592559">
      <w:pPr>
        <w:tabs>
          <w:tab w:val="left" w:pos="162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92559">
        <w:rPr>
          <w:rFonts w:ascii="Times New Roman" w:eastAsia="Times New Roman" w:hAnsi="Times New Roman" w:cs="Times New Roman"/>
          <w:lang w:eastAsia="zh-CN"/>
        </w:rPr>
        <w:t>5.1.1. Надлежащим образом передать Покупателю в установленные сроки продукцию, товаросопроводительную и иную необходимую документацию.</w:t>
      </w:r>
    </w:p>
    <w:p w:rsidR="00592559" w:rsidRPr="00592559" w:rsidRDefault="00592559" w:rsidP="00592559">
      <w:pPr>
        <w:tabs>
          <w:tab w:val="left" w:pos="162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92559">
        <w:rPr>
          <w:rFonts w:ascii="Times New Roman" w:eastAsia="Times New Roman" w:hAnsi="Times New Roman" w:cs="Times New Roman"/>
          <w:lang w:eastAsia="zh-CN"/>
        </w:rPr>
        <w:t>5.1.2. Уведомлять Покупателя о любых внеплановых событиях и происшествиях, влияющих на исполнение настоящего Договора в течение 3 (трех) рабочих дней с момента их наступления.</w:t>
      </w:r>
    </w:p>
    <w:p w:rsidR="00592559" w:rsidRPr="00592559" w:rsidRDefault="00592559" w:rsidP="00592559">
      <w:pPr>
        <w:tabs>
          <w:tab w:val="left" w:pos="162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92559">
        <w:rPr>
          <w:rFonts w:ascii="Times New Roman" w:eastAsia="Times New Roman" w:hAnsi="Times New Roman" w:cs="Times New Roman"/>
          <w:lang w:eastAsia="zh-CN"/>
        </w:rPr>
        <w:t>5.1.3. Предоставлять Покупателю информацию и документы, касающиеся исполнения условий Договора в течение 3 (трех) рабочих дней с момента получения письменного запроса Покупателя.</w:t>
      </w:r>
    </w:p>
    <w:p w:rsidR="00592559" w:rsidRPr="00592559" w:rsidRDefault="00592559" w:rsidP="00592559">
      <w:pPr>
        <w:tabs>
          <w:tab w:val="left" w:pos="162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92559">
        <w:rPr>
          <w:rFonts w:ascii="Times New Roman" w:eastAsia="Times New Roman" w:hAnsi="Times New Roman" w:cs="Times New Roman"/>
          <w:lang w:eastAsia="zh-CN"/>
        </w:rPr>
        <w:t>5.2. Покупатель обязан:</w:t>
      </w:r>
    </w:p>
    <w:p w:rsidR="00592559" w:rsidRPr="00592559" w:rsidRDefault="00592559" w:rsidP="00592559">
      <w:pPr>
        <w:tabs>
          <w:tab w:val="left" w:pos="162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92559">
        <w:rPr>
          <w:rFonts w:ascii="Times New Roman" w:eastAsia="Times New Roman" w:hAnsi="Times New Roman" w:cs="Times New Roman"/>
          <w:lang w:eastAsia="zh-CN"/>
        </w:rPr>
        <w:t>5.2.1. Обеспечить приемку и оплату поставленной продукции в соответствии с условиями настоящего Договора.</w:t>
      </w:r>
    </w:p>
    <w:p w:rsidR="00592559" w:rsidRPr="00592559" w:rsidRDefault="00592559" w:rsidP="00592559">
      <w:pPr>
        <w:tabs>
          <w:tab w:val="left" w:pos="162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92559">
        <w:rPr>
          <w:rFonts w:ascii="Times New Roman" w:eastAsia="Times New Roman" w:hAnsi="Times New Roman" w:cs="Times New Roman"/>
          <w:lang w:eastAsia="zh-CN"/>
        </w:rPr>
        <w:t>5.3. Покупатель имеет право:</w:t>
      </w:r>
    </w:p>
    <w:p w:rsidR="00592559" w:rsidRPr="00592559" w:rsidRDefault="00592559" w:rsidP="00592559">
      <w:pPr>
        <w:tabs>
          <w:tab w:val="left" w:pos="162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92559">
        <w:rPr>
          <w:rFonts w:ascii="Times New Roman" w:eastAsia="Times New Roman" w:hAnsi="Times New Roman" w:cs="Times New Roman"/>
          <w:lang w:eastAsia="zh-CN"/>
        </w:rPr>
        <w:t>5.3.1. Отказаться от исполнения договорных обязательств с Поставщиком в одностороннем порядке в соответствии с условиями настоящего Договора.</w:t>
      </w:r>
    </w:p>
    <w:p w:rsidR="00592559" w:rsidRPr="00592559" w:rsidRDefault="00592559" w:rsidP="00592559">
      <w:pPr>
        <w:tabs>
          <w:tab w:val="left" w:pos="162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</w:p>
    <w:p w:rsidR="00592559" w:rsidRPr="00592559" w:rsidRDefault="00592559" w:rsidP="00592559">
      <w:pPr>
        <w:keepNext/>
        <w:tabs>
          <w:tab w:val="num" w:pos="432"/>
          <w:tab w:val="left" w:pos="1080"/>
        </w:tabs>
        <w:suppressAutoHyphens/>
        <w:spacing w:after="0" w:line="240" w:lineRule="auto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b/>
          <w:lang w:eastAsia="zh-CN"/>
        </w:rPr>
      </w:pPr>
      <w:r w:rsidRPr="00592559">
        <w:rPr>
          <w:rFonts w:ascii="Times New Roman" w:eastAsia="Times New Roman" w:hAnsi="Times New Roman" w:cs="Times New Roman"/>
          <w:b/>
          <w:lang w:eastAsia="zh-CN"/>
        </w:rPr>
        <w:t>Статья 6. Порядок поставки и приемки продукции</w:t>
      </w:r>
    </w:p>
    <w:p w:rsidR="00592559" w:rsidRPr="00592559" w:rsidRDefault="00592559" w:rsidP="00592559">
      <w:pPr>
        <w:suppressAutoHyphens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lang w:eastAsia="zh-CN"/>
        </w:rPr>
      </w:pPr>
    </w:p>
    <w:p w:rsidR="00592559" w:rsidRPr="00592559" w:rsidRDefault="00592559" w:rsidP="00592559">
      <w:pPr>
        <w:tabs>
          <w:tab w:val="left" w:pos="162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92559">
        <w:rPr>
          <w:rFonts w:ascii="Times New Roman" w:eastAsia="Times New Roman" w:hAnsi="Times New Roman" w:cs="Times New Roman"/>
          <w:lang w:eastAsia="zh-CN"/>
        </w:rPr>
        <w:t>6.1. Поставщик сообщает Покупателю по электронной почте, указанной в настоящем пункте и ст. 15 Договора, дату отгрузки, а также в случае, если продукция доставляется силами поставщика, дату доставки продукции, не позднее, чем за 5 (пять) календарных дней до момента отгрузки, если иное не согласовано Сторонами в спецификации.</w:t>
      </w:r>
    </w:p>
    <w:p w:rsidR="00592559" w:rsidRPr="00592559" w:rsidRDefault="00592559" w:rsidP="00592559">
      <w:pPr>
        <w:widowControl w:val="0"/>
        <w:tabs>
          <w:tab w:val="left" w:pos="162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92559">
        <w:rPr>
          <w:rFonts w:ascii="Times New Roman" w:eastAsia="Times New Roman" w:hAnsi="Times New Roman" w:cs="Times New Roman"/>
          <w:lang w:eastAsia="zh-CN"/>
        </w:rPr>
        <w:t xml:space="preserve">Поставщик обязан направить сопроводительную документацию о качестве поставляемой продукции в электронном виде в адрес Покупателя на следующий электронный адрес:___________________ за сутки до момента отправления автотранспорта на согласованный склад. </w:t>
      </w:r>
    </w:p>
    <w:p w:rsidR="00592559" w:rsidRPr="00592559" w:rsidRDefault="00592559" w:rsidP="00592559">
      <w:pPr>
        <w:widowControl w:val="0"/>
        <w:tabs>
          <w:tab w:val="left" w:pos="162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92559">
        <w:rPr>
          <w:rFonts w:ascii="Times New Roman" w:eastAsia="Times New Roman" w:hAnsi="Times New Roman" w:cs="Times New Roman"/>
          <w:lang w:eastAsia="zh-CN"/>
        </w:rPr>
        <w:t>Направляемые копии документов о качестве продукции должны быть заверены в установленном порядке органом, его выдавшим, или получателем указанного документа, Поставщиком.</w:t>
      </w:r>
    </w:p>
    <w:p w:rsidR="00592559" w:rsidRPr="00592559" w:rsidRDefault="00592559" w:rsidP="00592559">
      <w:pPr>
        <w:tabs>
          <w:tab w:val="left" w:pos="162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92559">
        <w:rPr>
          <w:rFonts w:ascii="Times New Roman" w:eastAsia="Times New Roman" w:hAnsi="Times New Roman" w:cs="Times New Roman"/>
          <w:lang w:eastAsia="zh-CN"/>
        </w:rPr>
        <w:t>В случае не предоставления сопроводительной документации о качестве поставляемой продукции, указанной в п. 4.1, в порядке, установленном настоящим пунктом, отгрузка продукции может быть не согласована Покупателем. Вина за нарушение срока поставки в таком случае возлагается на Поставщика.</w:t>
      </w:r>
    </w:p>
    <w:p w:rsidR="00592559" w:rsidRPr="00592559" w:rsidRDefault="00592559" w:rsidP="00592559">
      <w:pPr>
        <w:tabs>
          <w:tab w:val="left" w:pos="162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2559">
        <w:rPr>
          <w:rFonts w:ascii="Times New Roman" w:eastAsia="Times New Roman" w:hAnsi="Times New Roman" w:cs="Times New Roman"/>
          <w:lang w:eastAsia="zh-CN"/>
        </w:rPr>
        <w:t xml:space="preserve">6.2. Поставляемая продукция должна быть упакована в тару, исключающую повреждение и уничтожение груза в соответствии со стандартами, техническими условиями и иными нормативными документами. </w:t>
      </w:r>
      <w:r w:rsidRPr="00592559">
        <w:rPr>
          <w:rFonts w:ascii="Times New Roman" w:eastAsia="Times New Roman" w:hAnsi="Times New Roman" w:cs="Times New Roman"/>
          <w:lang w:eastAsia="ru-RU"/>
        </w:rPr>
        <w:t>Если иное не установлено в Спецификации, тара и средства пакетирования, в которых поступил товар, не подлежат возврату Поставщику.</w:t>
      </w:r>
    </w:p>
    <w:p w:rsidR="00592559" w:rsidRPr="00592559" w:rsidRDefault="00592559" w:rsidP="00592559">
      <w:pPr>
        <w:tabs>
          <w:tab w:val="left" w:pos="162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92559">
        <w:rPr>
          <w:rFonts w:ascii="Times New Roman" w:eastAsia="Times New Roman" w:hAnsi="Times New Roman" w:cs="Times New Roman"/>
          <w:lang w:eastAsia="zh-CN"/>
        </w:rPr>
        <w:t>В случае поставки продукции в многооборотной таре и средствах пакетирования Поставщика, данное условие должно быть прямо предусмотрено в Спецификации, в этом случае Поставщик за свой счет и своими силами осуществляет вывоз многооборотной тары и средств пакетирования со склада Покупателя в срок, установленный Спецификацией, или в разумный срок с момента получения соответствующего уведомления от Покупателя.</w:t>
      </w:r>
    </w:p>
    <w:p w:rsidR="00592559" w:rsidRPr="00592559" w:rsidRDefault="00592559" w:rsidP="00592559">
      <w:pPr>
        <w:tabs>
          <w:tab w:val="left" w:pos="162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92559">
        <w:rPr>
          <w:rFonts w:ascii="Times New Roman" w:eastAsia="Times New Roman" w:hAnsi="Times New Roman" w:cs="Times New Roman"/>
          <w:lang w:eastAsia="zh-CN"/>
        </w:rPr>
        <w:t>6.3. Поставщик обязан обеспечить маркировку продукции согласно требованиям системы технологической маркировки на соответствующий вид продукции (товара) и в соответствии с правилами перевозки грузов соответствующим видом транспорта.</w:t>
      </w:r>
    </w:p>
    <w:p w:rsidR="00592559" w:rsidRPr="00592559" w:rsidRDefault="00592559" w:rsidP="00592559">
      <w:pPr>
        <w:tabs>
          <w:tab w:val="left" w:pos="162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92559">
        <w:rPr>
          <w:rFonts w:ascii="Times New Roman" w:eastAsia="Times New Roman" w:hAnsi="Times New Roman" w:cs="Times New Roman"/>
          <w:lang w:eastAsia="zh-CN"/>
        </w:rPr>
        <w:t xml:space="preserve">6.4. Условия доставки: доставка и разгрузка продукции осуществляется силами и за счет Поставщика, если иные условия не согласованы Сторонами в соответствующей спецификации. Место доставки продукции указывается в Спецификации. </w:t>
      </w:r>
    </w:p>
    <w:p w:rsidR="00592559" w:rsidRPr="00592559" w:rsidRDefault="00592559" w:rsidP="00592559">
      <w:pPr>
        <w:tabs>
          <w:tab w:val="left" w:pos="162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92559">
        <w:rPr>
          <w:rFonts w:ascii="Times New Roman" w:eastAsia="Times New Roman" w:hAnsi="Times New Roman" w:cs="Times New Roman"/>
          <w:lang w:eastAsia="zh-CN"/>
        </w:rPr>
        <w:t>6.5. Получение продукции оформляется подписью Покупателя в товарно-транспортной накладной.</w:t>
      </w:r>
    </w:p>
    <w:p w:rsidR="00592559" w:rsidRPr="00592559" w:rsidRDefault="00592559" w:rsidP="00592559">
      <w:pPr>
        <w:tabs>
          <w:tab w:val="left" w:pos="162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92559">
        <w:rPr>
          <w:rFonts w:ascii="Times New Roman" w:eastAsia="Times New Roman" w:hAnsi="Times New Roman" w:cs="Times New Roman"/>
          <w:lang w:eastAsia="zh-CN"/>
        </w:rPr>
        <w:t>С момента получения продукции и оформления товарно-транспортной накладной до оформления товарной накладной, в порядке, предусмотренном настоящей статьей, продукция принимается Покупателем на ответственное хранение.</w:t>
      </w:r>
    </w:p>
    <w:p w:rsidR="00592559" w:rsidRPr="00592559" w:rsidRDefault="00592559" w:rsidP="00592559">
      <w:pPr>
        <w:tabs>
          <w:tab w:val="left" w:pos="162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92559">
        <w:rPr>
          <w:rFonts w:ascii="Times New Roman" w:eastAsia="Times New Roman" w:hAnsi="Times New Roman" w:cs="Times New Roman"/>
          <w:lang w:eastAsia="zh-CN"/>
        </w:rPr>
        <w:t>6.6. Покупатель обеспечивает приемку продукции по количеству и качеству (входной контроль) в течение 10 (десяти) рабочих дней с даты ее получения (даты, указанной в товарно-транспортной накладной).</w:t>
      </w:r>
    </w:p>
    <w:p w:rsidR="00592559" w:rsidRPr="00592559" w:rsidRDefault="00592559" w:rsidP="00592559">
      <w:pPr>
        <w:widowControl w:val="0"/>
        <w:tabs>
          <w:tab w:val="left" w:pos="162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92559">
        <w:rPr>
          <w:rFonts w:ascii="Times New Roman" w:eastAsia="Times New Roman" w:hAnsi="Times New Roman" w:cs="Times New Roman"/>
          <w:lang w:eastAsia="zh-CN"/>
        </w:rPr>
        <w:t>Покупатель вправе для проверки поставленной Поставщиком продукции провести экспертизу. Экспертиза проводится Покупателем за свой счет своими силами, либо с привлечением экспертов, экспертных организаций. В таком случае, приемка партии продукции осуществляется по результатам входного контроля и проведенной Покупателем экспертизы.</w:t>
      </w:r>
    </w:p>
    <w:p w:rsidR="00592559" w:rsidRPr="00592559" w:rsidRDefault="00592559" w:rsidP="00592559">
      <w:pPr>
        <w:widowControl w:val="0"/>
        <w:tabs>
          <w:tab w:val="left" w:pos="162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92559">
        <w:rPr>
          <w:rFonts w:ascii="Times New Roman" w:eastAsia="Times New Roman" w:hAnsi="Times New Roman" w:cs="Times New Roman"/>
          <w:lang w:eastAsia="zh-CN"/>
        </w:rPr>
        <w:t>В случае привлечения Покупателем для проведения экспертизы экспертов, экспертных организаций результаты указанной экспертизы оформляются экспертным заключением. Эксперты, экспертные организации имеют право запрашивать у Покупателя и Поставщика дополнительные материалы, относящиеся к условиям исполнения Договора и отдельным этапам исполнения Договора.</w:t>
      </w:r>
    </w:p>
    <w:p w:rsidR="00592559" w:rsidRPr="00592559" w:rsidRDefault="00592559" w:rsidP="00592559">
      <w:pPr>
        <w:tabs>
          <w:tab w:val="left" w:pos="162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92559">
        <w:rPr>
          <w:rFonts w:ascii="Times New Roman" w:eastAsia="Times New Roman" w:hAnsi="Times New Roman" w:cs="Times New Roman"/>
          <w:lang w:eastAsia="zh-CN"/>
        </w:rPr>
        <w:t>В случае проведения экспертизы Покупатель извещает Поставщика о продлении сроков приемки по качеству. В случае, если проведение экспертизы вызваны несоответствиями продукции условиям Договора, выявленным в процессе входного контроля, срок проведения входного контроля приостанавливается до получения результатов экспертизы в срок до 30 (тридцати) календарных дней.</w:t>
      </w:r>
    </w:p>
    <w:p w:rsidR="00592559" w:rsidRPr="00592559" w:rsidRDefault="00592559" w:rsidP="00592559">
      <w:pPr>
        <w:tabs>
          <w:tab w:val="left" w:pos="162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92559">
        <w:rPr>
          <w:rFonts w:ascii="Times New Roman" w:eastAsia="Times New Roman" w:hAnsi="Times New Roman" w:cs="Times New Roman"/>
          <w:lang w:eastAsia="zh-CN"/>
        </w:rPr>
        <w:t xml:space="preserve">6.7. При обнаружении несоответствия содержимого отгрузочного места упаковочному листу, повреждения упаковки продукции при транспортировке, некомплектности продукции (отдельных единиц продукции), очевидных недостатков/дефектов продукции при разгрузке уполномоченный представитель Покупателя делает отметку о выявленных недостатках/отступлениях от условий Договора в товарно-транспортной накладной и/или товарной накладной, либо составляет акт, который в течение 7 (Семи) рабочих дней направляет Поставщику. </w:t>
      </w:r>
    </w:p>
    <w:p w:rsidR="00592559" w:rsidRPr="00592559" w:rsidRDefault="00592559" w:rsidP="00592559">
      <w:pPr>
        <w:tabs>
          <w:tab w:val="left" w:pos="162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92559">
        <w:rPr>
          <w:rFonts w:ascii="Times New Roman" w:eastAsia="Times New Roman" w:hAnsi="Times New Roman" w:cs="Times New Roman"/>
          <w:lang w:eastAsia="zh-CN"/>
        </w:rPr>
        <w:t xml:space="preserve">При выявлении недостатков/отступлений от условий Договора в поставленной продукции во время приемки (входного контроля) Покупатель указывает их в акте, один экземпляр которого в этом случае в течение 7 (Семи) рабочих дней направляется Поставщику. </w:t>
      </w:r>
    </w:p>
    <w:p w:rsidR="00592559" w:rsidRPr="00592559" w:rsidRDefault="00592559" w:rsidP="00592559">
      <w:pPr>
        <w:widowControl w:val="0"/>
        <w:tabs>
          <w:tab w:val="left" w:pos="162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92559">
        <w:rPr>
          <w:rFonts w:ascii="Times New Roman" w:eastAsia="Times New Roman" w:hAnsi="Times New Roman" w:cs="Times New Roman"/>
          <w:lang w:eastAsia="zh-CN"/>
        </w:rPr>
        <w:t xml:space="preserve">При получении заключения экспертизы, подтверждающей несоответствие поставленной продукции условиям Договора о качестве продукции, Покупатель составляет акт, к которому прикладывает заключение экспертизы, и направляет его Поставщику в течение 7 (Семи) рабочих дней. </w:t>
      </w:r>
    </w:p>
    <w:p w:rsidR="00592559" w:rsidRPr="00592559" w:rsidRDefault="00592559" w:rsidP="00592559">
      <w:pPr>
        <w:tabs>
          <w:tab w:val="left" w:pos="162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92559">
        <w:rPr>
          <w:rFonts w:ascii="Times New Roman" w:eastAsia="Times New Roman" w:hAnsi="Times New Roman" w:cs="Times New Roman"/>
          <w:lang w:eastAsia="zh-CN"/>
        </w:rPr>
        <w:t>Поставщик, получив акт о выявленных недостатках (иной документ о выявленных недостатках) обязан обеспечить явку своего представителя к Покупателю на место доставки продукции (склада Покупателя) в течение 5 (пяти) рабочих дней с момента получения соответствующего документа. В случае неявки представителя Поставщика в указанное время, заявление Покупателя о наличии недостатков в поставленной продукции считается принятым и наличие недостатков считается признанным Поставщиком. В этом случае документ о выявленных недостатках, составленный Покупателем, имеет силу надлежащего доказательства нарушения Поставщиком условий настоящего Договора.</w:t>
      </w:r>
    </w:p>
    <w:p w:rsidR="00592559" w:rsidRPr="00592559" w:rsidRDefault="00592559" w:rsidP="00592559">
      <w:pPr>
        <w:tabs>
          <w:tab w:val="left" w:pos="162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92559">
        <w:rPr>
          <w:rFonts w:ascii="Times New Roman" w:eastAsia="Times New Roman" w:hAnsi="Times New Roman" w:cs="Times New Roman"/>
          <w:lang w:eastAsia="zh-CN"/>
        </w:rPr>
        <w:t xml:space="preserve">В случае входного контроля, в ходе которого были выявлены недостатки в поставленной продукции, Покупатель вправе не подписывать товарную накладную и не принимать поставленную продукцию до устранения Поставщиком недостатков, указанных в акте, заключении экспертизы. Срок проведения входного контроля в таком случае приостанавливается до устранения недостатков Поставщиком. В случае отказа от приемки продукции, не прошедшей входной контроль (от Договора в части поставленной продукции, не соответствующей условиям Договора), Поставщик осуществляет своими силами вывоз полученной Покупателем продукции с места доставки или места, указанного в уведомлении Покупателя в течение 30 (тридцати) календарных дней. С момента направления Поставщику уведомления об отказе от продукции, не соответствующей условиям Договора, Покупатель вправе взимать с Поставщика плату за ответственное хранение в размере 0,1 % от стоимости продукции. </w:t>
      </w:r>
    </w:p>
    <w:p w:rsidR="00592559" w:rsidRPr="00592559" w:rsidRDefault="00592559" w:rsidP="00592559">
      <w:pPr>
        <w:tabs>
          <w:tab w:val="left" w:pos="162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92559">
        <w:rPr>
          <w:rFonts w:ascii="Times New Roman" w:eastAsia="Times New Roman" w:hAnsi="Times New Roman" w:cs="Times New Roman"/>
          <w:lang w:eastAsia="zh-CN"/>
        </w:rPr>
        <w:t>6.8. В случае соответствия продукции требованиям по качеству и количеству Покупатель оформляет Акт входного контроля соответствия поставленной продукции условиям Договора. После оформления Акта входного контроля о соответствии поставленной продукции условиям Договора Покупатель в течение 5 (пяти) рабочих дней оформляет товарную накладную со своей стороны и 1 (один) экземпляр накладной направляет Поставщику.</w:t>
      </w:r>
    </w:p>
    <w:p w:rsidR="00592559" w:rsidRPr="00592559" w:rsidRDefault="00592559" w:rsidP="00592559">
      <w:pPr>
        <w:tabs>
          <w:tab w:val="left" w:pos="162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92559">
        <w:rPr>
          <w:rFonts w:ascii="Times New Roman" w:eastAsia="Times New Roman" w:hAnsi="Times New Roman" w:cs="Times New Roman"/>
          <w:lang w:eastAsia="zh-CN"/>
        </w:rPr>
        <w:t xml:space="preserve">6.9. Обязательство Поставщика по поставке является исполненным и право собственности на продукцию переходит от Поставщика к Покупателю с момента подписания Покупателем товарной накладной. </w:t>
      </w:r>
    </w:p>
    <w:p w:rsidR="00592559" w:rsidRPr="00592559" w:rsidRDefault="00592559" w:rsidP="00592559">
      <w:pPr>
        <w:tabs>
          <w:tab w:val="left" w:pos="162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92559">
        <w:rPr>
          <w:rFonts w:ascii="Times New Roman" w:eastAsia="Times New Roman" w:hAnsi="Times New Roman" w:cs="Times New Roman"/>
          <w:lang w:eastAsia="zh-CN"/>
        </w:rPr>
        <w:t>6.10. Подписание товарной накладной в случае отказа от части поставленной продукции, не соответствующей условиям Договора, осуществляется следующим образом: Покупатель подписывает товарную накладную с указанием о приемке только части продукции. В этом случае в товарной накладной Покупатель указывает продукцию (либо порядковые номера позиций такой продукции в товарной накладной), не принятую Покупателем, с указанием оснований отказа в приемке части продукции – со ссылкой на Акт о выявленных несоответствиях в поставленной продукции, направленный Поставщику.</w:t>
      </w:r>
    </w:p>
    <w:p w:rsidR="00592559" w:rsidRPr="00592559" w:rsidRDefault="00592559" w:rsidP="00592559">
      <w:pPr>
        <w:suppressAutoHyphens/>
        <w:spacing w:after="0" w:line="240" w:lineRule="auto"/>
        <w:ind w:right="28"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</w:p>
    <w:p w:rsidR="00592559" w:rsidRPr="00592559" w:rsidRDefault="00592559" w:rsidP="00592559">
      <w:pPr>
        <w:keepNext/>
        <w:tabs>
          <w:tab w:val="num" w:pos="432"/>
          <w:tab w:val="left" w:pos="1080"/>
        </w:tabs>
        <w:suppressAutoHyphens/>
        <w:spacing w:after="0" w:line="240" w:lineRule="auto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b/>
          <w:lang w:eastAsia="zh-CN"/>
        </w:rPr>
      </w:pPr>
      <w:r w:rsidRPr="00592559">
        <w:rPr>
          <w:rFonts w:ascii="Times New Roman" w:eastAsia="Times New Roman" w:hAnsi="Times New Roman" w:cs="Times New Roman"/>
          <w:b/>
          <w:lang w:eastAsia="zh-CN"/>
        </w:rPr>
        <w:t>Статья 7. Предотвращение повреждений и ущерба</w:t>
      </w:r>
    </w:p>
    <w:p w:rsidR="00592559" w:rsidRPr="00592559" w:rsidRDefault="00592559" w:rsidP="00592559">
      <w:pPr>
        <w:suppressAutoHyphens/>
        <w:spacing w:after="0" w:line="240" w:lineRule="auto"/>
        <w:ind w:right="170"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92559">
        <w:rPr>
          <w:rFonts w:ascii="Times New Roman" w:eastAsia="Times New Roman" w:hAnsi="Times New Roman" w:cs="Times New Roman"/>
          <w:lang w:eastAsia="zh-CN"/>
        </w:rPr>
        <w:t>7.1. Поставщик гарантирует освобождение Покупателя от всех документированных претензий, требований, судебных исков и т.п. со стороны третьих лиц, которые могут возникнуть вследствие невыполнения или ненадлежащего выполнения Поставщиком своих обязательств по настоящему Договору.</w:t>
      </w:r>
    </w:p>
    <w:p w:rsidR="00592559" w:rsidRPr="00592559" w:rsidRDefault="00592559" w:rsidP="00592559">
      <w:pPr>
        <w:suppressAutoHyphens/>
        <w:spacing w:after="0" w:line="240" w:lineRule="auto"/>
        <w:ind w:right="170"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92559">
        <w:rPr>
          <w:rFonts w:ascii="Times New Roman" w:eastAsia="Times New Roman" w:hAnsi="Times New Roman" w:cs="Times New Roman"/>
          <w:lang w:eastAsia="zh-CN"/>
        </w:rPr>
        <w:t>7.2. Поставщик гарантирует сохранность поставляемой продукции до момента передачи Покупателю, а в случае утраты, включая хищение любого вида, повреждения продукции обязан возместить Покупателю все причиненные убытки.</w:t>
      </w:r>
    </w:p>
    <w:p w:rsidR="00592559" w:rsidRPr="00592559" w:rsidRDefault="00592559" w:rsidP="00592559">
      <w:pPr>
        <w:suppressAutoHyphens/>
        <w:spacing w:after="0" w:line="240" w:lineRule="auto"/>
        <w:ind w:right="170"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92559">
        <w:rPr>
          <w:rFonts w:ascii="Times New Roman" w:eastAsia="Times New Roman" w:hAnsi="Times New Roman" w:cs="Times New Roman"/>
          <w:lang w:eastAsia="zh-CN"/>
        </w:rPr>
        <w:t>7.3. Поставщик самостоятельно и за свой счет устранит или компенсирует вред, причиненный третьим лицам, окружающей среде, если этот вред нанесен в результате действий или бездействий Поставщика, возникших при исполнении своих обязательств по настоящему Договору.</w:t>
      </w:r>
    </w:p>
    <w:p w:rsidR="00592559" w:rsidRPr="00592559" w:rsidRDefault="00592559" w:rsidP="00592559">
      <w:pPr>
        <w:keepNext/>
        <w:tabs>
          <w:tab w:val="left" w:pos="1080"/>
        </w:tabs>
        <w:suppressAutoHyphens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b/>
          <w:lang w:eastAsia="zh-CN"/>
        </w:rPr>
      </w:pPr>
    </w:p>
    <w:p w:rsidR="00592559" w:rsidRPr="00592559" w:rsidRDefault="00592559" w:rsidP="00592559">
      <w:pPr>
        <w:keepNext/>
        <w:tabs>
          <w:tab w:val="num" w:pos="432"/>
          <w:tab w:val="left" w:pos="1080"/>
        </w:tabs>
        <w:suppressAutoHyphens/>
        <w:spacing w:after="0" w:line="240" w:lineRule="auto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b/>
          <w:lang w:eastAsia="zh-CN"/>
        </w:rPr>
      </w:pPr>
      <w:r w:rsidRPr="00592559">
        <w:rPr>
          <w:rFonts w:ascii="Times New Roman" w:eastAsia="Times New Roman" w:hAnsi="Times New Roman" w:cs="Times New Roman"/>
          <w:b/>
          <w:lang w:eastAsia="zh-CN"/>
        </w:rPr>
        <w:t>Статья 8. Гарантийный срок</w:t>
      </w:r>
    </w:p>
    <w:p w:rsidR="00592559" w:rsidRPr="00592559" w:rsidRDefault="00592559" w:rsidP="00592559">
      <w:pPr>
        <w:suppressAutoHyphens/>
        <w:spacing w:after="0" w:line="240" w:lineRule="auto"/>
        <w:ind w:right="170"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92559">
        <w:rPr>
          <w:rFonts w:ascii="Times New Roman" w:eastAsia="Times New Roman" w:hAnsi="Times New Roman" w:cs="Times New Roman"/>
          <w:lang w:eastAsia="zh-CN"/>
        </w:rPr>
        <w:t>8.1. Гарантийный срок на продукцию устанавливается техническим паспортом на продукцию, но не может составлять менее 18 месяцев с даты поставки.</w:t>
      </w:r>
    </w:p>
    <w:p w:rsidR="00592559" w:rsidRPr="00592559" w:rsidRDefault="00592559" w:rsidP="00592559">
      <w:pPr>
        <w:suppressAutoHyphens/>
        <w:spacing w:after="0" w:line="240" w:lineRule="auto"/>
        <w:ind w:right="170"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92559">
        <w:rPr>
          <w:rFonts w:ascii="Times New Roman" w:eastAsia="Times New Roman" w:hAnsi="Times New Roman" w:cs="Times New Roman"/>
          <w:lang w:eastAsia="zh-CN"/>
        </w:rPr>
        <w:t>8.2. В течение гарантийного срока Поставщик обязан по письменному требованию Покупателя, в срок до 14 (четырнадцати) календарных дней, своими и/или привлеченными силами и за свой счет устранить выявленные дефекты, недостатки или заменить продукцией надлежащего качества.</w:t>
      </w:r>
    </w:p>
    <w:p w:rsidR="00592559" w:rsidRPr="00592559" w:rsidRDefault="00592559" w:rsidP="00592559">
      <w:pPr>
        <w:suppressAutoHyphens/>
        <w:spacing w:after="0" w:line="240" w:lineRule="auto"/>
        <w:ind w:right="170"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92559">
        <w:rPr>
          <w:rFonts w:ascii="Times New Roman" w:eastAsia="Times New Roman" w:hAnsi="Times New Roman" w:cs="Times New Roman"/>
          <w:lang w:eastAsia="zh-CN"/>
        </w:rPr>
        <w:t>В случае, если Поставщик не выполнит требование Покупателя о замене некачественной продукции в установленный срок, Покупатель вправе приобрести такую продукцию у других лиц с отнесением на Поставщика всех документально подтвержденных расходов.</w:t>
      </w:r>
    </w:p>
    <w:p w:rsidR="00592559" w:rsidRPr="00592559" w:rsidRDefault="00592559" w:rsidP="00592559">
      <w:pPr>
        <w:suppressAutoHyphens/>
        <w:spacing w:after="0" w:line="240" w:lineRule="auto"/>
        <w:ind w:right="170"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92559">
        <w:rPr>
          <w:rFonts w:ascii="Times New Roman" w:eastAsia="Times New Roman" w:hAnsi="Times New Roman" w:cs="Times New Roman"/>
          <w:lang w:eastAsia="zh-CN"/>
        </w:rPr>
        <w:t>8.3. Если отступления от условий Договора о качестве продукции являются существенными и неустранимыми, Покупатель вправе отказаться от исполнения Договора, а Поставщик обязуется возвратить Покупателю денежные средства, полученные в счет оплаты последним продукции.</w:t>
      </w:r>
    </w:p>
    <w:p w:rsidR="00592559" w:rsidRPr="00592559" w:rsidRDefault="00592559" w:rsidP="00592559">
      <w:pPr>
        <w:suppressAutoHyphens/>
        <w:spacing w:after="0" w:line="240" w:lineRule="auto"/>
        <w:ind w:right="170"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92559">
        <w:rPr>
          <w:rFonts w:ascii="Times New Roman" w:eastAsia="Times New Roman" w:hAnsi="Times New Roman" w:cs="Times New Roman"/>
          <w:lang w:eastAsia="zh-CN"/>
        </w:rPr>
        <w:t>8.4. В случае замены Поставщиком в период гарантийного срока комплектующих деталей гарантийный срок на замененные детали начинает течь заново с момента такой замены.</w:t>
      </w:r>
    </w:p>
    <w:p w:rsidR="00592559" w:rsidRPr="00592559" w:rsidRDefault="00592559" w:rsidP="00592559">
      <w:pPr>
        <w:suppressAutoHyphens/>
        <w:spacing w:after="0" w:line="240" w:lineRule="auto"/>
        <w:ind w:right="170"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92559">
        <w:rPr>
          <w:rFonts w:ascii="Times New Roman" w:eastAsia="Times New Roman" w:hAnsi="Times New Roman" w:cs="Times New Roman"/>
          <w:lang w:eastAsia="zh-CN"/>
        </w:rPr>
        <w:t>8.5. Поставщик гарантирует, что продукция, поставляемая в соответствии с Договором, является новой (не бывшей в эксплуатации), не имеет скрытых недостатков, которые могут проявиться при использовании ее в соответствии с назначением.</w:t>
      </w:r>
    </w:p>
    <w:p w:rsidR="00592559" w:rsidRPr="00592559" w:rsidRDefault="00592559" w:rsidP="00592559">
      <w:pPr>
        <w:suppressAutoHyphens/>
        <w:spacing w:after="0" w:line="240" w:lineRule="auto"/>
        <w:ind w:right="170"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</w:p>
    <w:p w:rsidR="00592559" w:rsidRPr="00592559" w:rsidRDefault="00592559" w:rsidP="00592559">
      <w:pPr>
        <w:keepNext/>
        <w:suppressAutoHyphens/>
        <w:spacing w:after="0" w:line="240" w:lineRule="auto"/>
        <w:ind w:right="170" w:firstLine="567"/>
        <w:contextualSpacing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592559">
        <w:rPr>
          <w:rFonts w:ascii="Times New Roman" w:eastAsia="Times New Roman" w:hAnsi="Times New Roman" w:cs="Times New Roman"/>
          <w:b/>
          <w:bCs/>
          <w:lang w:eastAsia="zh-CN"/>
        </w:rPr>
        <w:t>Статья 9. Ответственность сторон</w:t>
      </w:r>
    </w:p>
    <w:p w:rsidR="00592559" w:rsidRPr="00592559" w:rsidRDefault="00592559" w:rsidP="00592559">
      <w:pPr>
        <w:keepNext/>
        <w:suppressAutoHyphens/>
        <w:spacing w:after="0" w:line="240" w:lineRule="auto"/>
        <w:ind w:right="170"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92559">
        <w:rPr>
          <w:rFonts w:ascii="Times New Roman" w:eastAsia="Times New Roman" w:hAnsi="Times New Roman" w:cs="Times New Roman"/>
          <w:lang w:eastAsia="zh-CN"/>
        </w:rPr>
        <w:t>9.1. Стороны несут ответственность за неисполнение или ненадлежащее исполнение обязательств, предусмотренных Договором, в соответствии с законодательством Российской Федерации и настоящим Договором.</w:t>
      </w:r>
    </w:p>
    <w:p w:rsidR="00592559" w:rsidRPr="00592559" w:rsidRDefault="00592559" w:rsidP="00592559">
      <w:pPr>
        <w:suppressAutoHyphens/>
        <w:spacing w:after="0" w:line="240" w:lineRule="auto"/>
        <w:ind w:right="170"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92559">
        <w:rPr>
          <w:rFonts w:ascii="Times New Roman" w:eastAsia="Times New Roman" w:hAnsi="Times New Roman" w:cs="Times New Roman"/>
          <w:lang w:eastAsia="zh-CN"/>
        </w:rPr>
        <w:t>9.2. В случае нарушения срока поставки продукции (отдельной партии продукции) Покупатель вправе взыскать с Поставщика пени в размере 0,1 % от стоимости не поставленной в срок продукции за каждый день просрочки.</w:t>
      </w:r>
    </w:p>
    <w:p w:rsidR="00592559" w:rsidRPr="00592559" w:rsidRDefault="00592559" w:rsidP="00592559">
      <w:pPr>
        <w:suppressAutoHyphens/>
        <w:spacing w:after="0" w:line="240" w:lineRule="auto"/>
        <w:ind w:right="170"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92559">
        <w:rPr>
          <w:rFonts w:ascii="Times New Roman" w:eastAsia="Times New Roman" w:hAnsi="Times New Roman" w:cs="Times New Roman"/>
          <w:lang w:eastAsia="zh-CN"/>
        </w:rPr>
        <w:t>9.3. В случае не устранения или ненадлежащего устранения Поставщиком недостатков, дефектов в поставленной продукции, выявленных при приемке и/или в течение гарантийного срока, в срок, согласованный Сторонами, Покупатель вправе взыскать с Поставщика пени в размере 0,1% от стоимости продукции, поставленной с нарушением условий настоящего Договора, за каждый день просрочки.</w:t>
      </w:r>
    </w:p>
    <w:p w:rsidR="00592559" w:rsidRPr="00592559" w:rsidRDefault="00592559" w:rsidP="00592559">
      <w:pPr>
        <w:suppressAutoHyphens/>
        <w:spacing w:after="0" w:line="240" w:lineRule="auto"/>
        <w:ind w:right="170"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92559">
        <w:rPr>
          <w:rFonts w:ascii="Times New Roman" w:eastAsia="Times New Roman" w:hAnsi="Times New Roman" w:cs="Times New Roman"/>
          <w:lang w:eastAsia="zh-CN"/>
        </w:rPr>
        <w:t>9.4. В случае поставки продукции без относящихся к ней документов, указанных в настоящем Договоре, Покупатель вправе взыскать с Поставщика пени в размере 0,1 % от стоимости продукции, поставленной с нарушением условий настоящего Договора, за каждый день просрочки предоставления документов.</w:t>
      </w:r>
    </w:p>
    <w:p w:rsidR="00592559" w:rsidRPr="00592559" w:rsidRDefault="00592559" w:rsidP="00592559">
      <w:pPr>
        <w:suppressAutoHyphens/>
        <w:spacing w:after="0" w:line="240" w:lineRule="auto"/>
        <w:ind w:right="170"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92559">
        <w:rPr>
          <w:rFonts w:ascii="Times New Roman" w:eastAsia="Times New Roman" w:hAnsi="Times New Roman" w:cs="Times New Roman"/>
          <w:lang w:eastAsia="zh-CN"/>
        </w:rPr>
        <w:t>9.5. В случае нарушения установленного п. 6.1 Договора порядка направления сопроводительной документации посредством электронной почты Покупатель вправе взыскать с Поставщика пени в размере 0,1 % от стоимости продукции за каждый день просрочки предоставления документов в электронном виде.</w:t>
      </w:r>
    </w:p>
    <w:p w:rsidR="00592559" w:rsidRPr="00592559" w:rsidRDefault="00592559" w:rsidP="00592559">
      <w:pPr>
        <w:suppressAutoHyphens/>
        <w:spacing w:after="0" w:line="240" w:lineRule="auto"/>
        <w:ind w:right="168"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92559">
        <w:rPr>
          <w:rFonts w:ascii="Times New Roman" w:eastAsia="Times New Roman" w:hAnsi="Times New Roman" w:cs="Times New Roman"/>
          <w:lang w:eastAsia="zh-CN"/>
        </w:rPr>
        <w:t>9.6. В случае несвоевременного оказания услуг и выполнению работ, предусмотренных настоящим Договором, Покупатель имеет право взыскать с Поставщика неустойку в размере 0,1 % от стоимости спецификации за каждый день просрочки.</w:t>
      </w:r>
    </w:p>
    <w:p w:rsidR="00592559" w:rsidRPr="00592559" w:rsidRDefault="00592559" w:rsidP="00592559">
      <w:pPr>
        <w:suppressAutoHyphens/>
        <w:spacing w:after="0" w:line="240" w:lineRule="auto"/>
        <w:ind w:right="170"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92559">
        <w:rPr>
          <w:rFonts w:ascii="Times New Roman" w:eastAsia="Times New Roman" w:hAnsi="Times New Roman" w:cs="Times New Roman"/>
          <w:lang w:eastAsia="zh-CN"/>
        </w:rPr>
        <w:t>9.7. Сторона обязана уплатить штрафные санкции, предусмотренные Договором, в течение 10 (Десяти) банковских дней с момента получения требования Покупателя об уплате штрафных санкций.</w:t>
      </w:r>
    </w:p>
    <w:p w:rsidR="00592559" w:rsidRPr="00592559" w:rsidRDefault="00592559" w:rsidP="00592559">
      <w:pPr>
        <w:suppressAutoHyphens/>
        <w:spacing w:after="0" w:line="240" w:lineRule="auto"/>
        <w:ind w:right="168"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92559">
        <w:rPr>
          <w:rFonts w:ascii="Times New Roman" w:eastAsia="Times New Roman" w:hAnsi="Times New Roman" w:cs="Times New Roman"/>
          <w:lang w:eastAsia="zh-CN"/>
        </w:rPr>
        <w:t>Покупатель вправе удержать сумму неустойки из любого платежа, причитающегося Поставщику, вне зависимости от признания Поставщиком претензии.</w:t>
      </w:r>
    </w:p>
    <w:p w:rsidR="00592559" w:rsidRPr="00592559" w:rsidRDefault="00592559" w:rsidP="00592559">
      <w:pPr>
        <w:suppressAutoHyphens/>
        <w:spacing w:after="0" w:line="240" w:lineRule="auto"/>
        <w:ind w:right="168"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92559">
        <w:rPr>
          <w:rFonts w:ascii="Times New Roman" w:eastAsia="Times New Roman" w:hAnsi="Times New Roman" w:cs="Times New Roman"/>
          <w:lang w:eastAsia="zh-CN"/>
        </w:rPr>
        <w:t>9.8. В случае нарушения срока оплаты продукции (отдельной партии продукции) Покупатель уплачивает пени из расчета 0,1% от стоимости неоплаченной суммы за каждый день просрочки, но не более 10 % от неоплаченной стоимости продукции (отдельной партии продукции). Неустойка не распространяется на сумму авансовых платежей.</w:t>
      </w:r>
    </w:p>
    <w:p w:rsidR="00592559" w:rsidRPr="00592559" w:rsidRDefault="00592559" w:rsidP="00592559">
      <w:pPr>
        <w:suppressAutoHyphens/>
        <w:autoSpaceDE w:val="0"/>
        <w:spacing w:after="0" w:line="240" w:lineRule="auto"/>
        <w:ind w:right="168"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592559">
        <w:rPr>
          <w:rFonts w:ascii="Times New Roman" w:eastAsia="Times New Roman" w:hAnsi="Times New Roman" w:cs="Times New Roman"/>
          <w:lang w:eastAsia="zh-CN"/>
        </w:rPr>
        <w:t xml:space="preserve">9.9. </w:t>
      </w:r>
      <w:r w:rsidRPr="00592559">
        <w:rPr>
          <w:rFonts w:ascii="Times New Roman" w:eastAsia="Times New Roman" w:hAnsi="Times New Roman" w:cs="Times New Roman"/>
          <w:color w:val="000000"/>
          <w:lang w:eastAsia="zh-CN"/>
        </w:rPr>
        <w:t xml:space="preserve">Поставщик несет ответственность за ненадлежащее оформление счетов-фактур в размере не принятых к вычету сумм налога на добавленную стоимость на основании судебного решения, подтверждающего законность отказа в налоговом вычете. </w:t>
      </w:r>
    </w:p>
    <w:p w:rsidR="00592559" w:rsidRPr="00592559" w:rsidRDefault="00592559" w:rsidP="00592559">
      <w:pPr>
        <w:suppressAutoHyphens/>
        <w:spacing w:after="0" w:line="240" w:lineRule="auto"/>
        <w:ind w:right="168"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92559">
        <w:rPr>
          <w:rFonts w:ascii="Times New Roman" w:eastAsia="Times New Roman" w:hAnsi="Times New Roman" w:cs="Times New Roman"/>
          <w:lang w:eastAsia="zh-CN"/>
        </w:rPr>
        <w:t xml:space="preserve">9.10. Возмещение убытков и уплата неустойки не освобождает Стороны от исполнения принятых по Договору обязательств. </w:t>
      </w:r>
    </w:p>
    <w:p w:rsidR="00592559" w:rsidRPr="00592559" w:rsidRDefault="00592559" w:rsidP="00592559">
      <w:pPr>
        <w:suppressAutoHyphens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lang w:eastAsia="zh-CN"/>
        </w:rPr>
      </w:pPr>
    </w:p>
    <w:p w:rsidR="00592559" w:rsidRPr="00592559" w:rsidRDefault="00592559" w:rsidP="00592559">
      <w:pPr>
        <w:keepNext/>
        <w:tabs>
          <w:tab w:val="num" w:pos="432"/>
          <w:tab w:val="left" w:pos="1080"/>
        </w:tabs>
        <w:suppressAutoHyphens/>
        <w:spacing w:after="0" w:line="240" w:lineRule="auto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b/>
          <w:lang w:eastAsia="zh-CN"/>
        </w:rPr>
      </w:pPr>
      <w:r w:rsidRPr="00592559">
        <w:rPr>
          <w:rFonts w:ascii="Times New Roman" w:eastAsia="Times New Roman" w:hAnsi="Times New Roman" w:cs="Times New Roman"/>
          <w:b/>
          <w:lang w:eastAsia="zh-CN"/>
        </w:rPr>
        <w:t>Статья 10. Условия конфиденциальности</w:t>
      </w:r>
    </w:p>
    <w:p w:rsidR="00592559" w:rsidRPr="00592559" w:rsidRDefault="00592559" w:rsidP="00592559">
      <w:pPr>
        <w:suppressAutoHyphens/>
        <w:spacing w:after="0" w:line="240" w:lineRule="auto"/>
        <w:ind w:right="170"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92559">
        <w:rPr>
          <w:rFonts w:ascii="Times New Roman" w:eastAsia="Times New Roman" w:hAnsi="Times New Roman" w:cs="Times New Roman"/>
          <w:lang w:eastAsia="zh-CN"/>
        </w:rPr>
        <w:t xml:space="preserve">10.1. Условия настоящего Договора являются конфиденциальными. Стороны имеют право разглашать условия настоящего Договора исключительно в случаях, когда такое разглашение однозначно и напрямую требуется в соответствии законодательством РФ и только тем уполномоченным государственным органам, которые прямо указаны в законе, а также исключительно в объеме, напрямую указанном в соответствующем законе. Если иное не будет установлено соглашением Сторон, то конфиденциальными являются все сведения, получаемые Поставщиком и Покупателем друг от друга в процессе исполнения настоящего Договора. </w:t>
      </w:r>
    </w:p>
    <w:p w:rsidR="00592559" w:rsidRPr="00592559" w:rsidRDefault="00592559" w:rsidP="00592559">
      <w:pPr>
        <w:suppressAutoHyphens/>
        <w:spacing w:after="0" w:line="240" w:lineRule="auto"/>
        <w:ind w:right="170"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92559">
        <w:rPr>
          <w:rFonts w:ascii="Times New Roman" w:eastAsia="Times New Roman" w:hAnsi="Times New Roman" w:cs="Times New Roman"/>
          <w:lang w:eastAsia="zh-CN"/>
        </w:rPr>
        <w:t>Данные сведения не подлежат разглашению в течение всего срока действия Договора и в течение последующих трех лет с момента его прекращения.</w:t>
      </w:r>
    </w:p>
    <w:p w:rsidR="00592559" w:rsidRPr="00592559" w:rsidRDefault="00592559" w:rsidP="00592559">
      <w:pPr>
        <w:suppressAutoHyphens/>
        <w:spacing w:after="0" w:line="240" w:lineRule="auto"/>
        <w:ind w:right="170"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92559">
        <w:rPr>
          <w:rFonts w:ascii="Times New Roman" w:eastAsia="Times New Roman" w:hAnsi="Times New Roman" w:cs="Times New Roman"/>
          <w:lang w:eastAsia="zh-CN"/>
        </w:rPr>
        <w:t>10.2. Поставщик не имеет права использовать Конфиденциальную информацию без получения предварительного письменного согласия Покупателя, кроме как в целях исполнения настоящего Договора.</w:t>
      </w:r>
    </w:p>
    <w:p w:rsidR="00592559" w:rsidRPr="00592559" w:rsidRDefault="00592559" w:rsidP="00592559">
      <w:pPr>
        <w:suppressAutoHyphens/>
        <w:spacing w:after="0" w:line="240" w:lineRule="auto"/>
        <w:ind w:right="170"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92559">
        <w:rPr>
          <w:rFonts w:ascii="Times New Roman" w:eastAsia="Times New Roman" w:hAnsi="Times New Roman" w:cs="Times New Roman"/>
          <w:lang w:eastAsia="zh-CN"/>
        </w:rPr>
        <w:t>10.3. Никакие положения настоящего Договора не могут быть истолкованы как предоставляющие какие-либо права Поставщику посредством лицензирования или иным путем на патенты или авторские права Покупателя, также как никакие положения настоящего Договора не могут быть истолкованы как предоставляющие какие-либо права Покупателю посредством лицензирования или иным путем, на патенты или авторские права Поставщика (Соисполнителей).</w:t>
      </w:r>
    </w:p>
    <w:p w:rsidR="00592559" w:rsidRPr="00592559" w:rsidRDefault="00592559" w:rsidP="00592559">
      <w:pPr>
        <w:suppressAutoHyphens/>
        <w:spacing w:after="0" w:line="240" w:lineRule="auto"/>
        <w:ind w:right="170"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92559">
        <w:rPr>
          <w:rFonts w:ascii="Times New Roman" w:eastAsia="Times New Roman" w:hAnsi="Times New Roman" w:cs="Times New Roman"/>
          <w:lang w:eastAsia="zh-CN"/>
        </w:rPr>
        <w:t xml:space="preserve">10.4. В течение всего срока действия Договора, а также после его прекращения, Сторона, причинившая ущерб другой Стороне вследствие нарушения патентных, авторских прав, прав на ноу-хау третьих лиц, возмещает причиненные убытки, а также затраты на юридические услуги и судебные расходы. </w:t>
      </w:r>
    </w:p>
    <w:p w:rsidR="00592559" w:rsidRPr="00592559" w:rsidRDefault="00592559" w:rsidP="00592559">
      <w:pPr>
        <w:suppressAutoHyphens/>
        <w:spacing w:after="0" w:line="240" w:lineRule="auto"/>
        <w:ind w:right="170"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92559">
        <w:rPr>
          <w:rFonts w:ascii="Times New Roman" w:eastAsia="Times New Roman" w:hAnsi="Times New Roman" w:cs="Times New Roman"/>
          <w:lang w:eastAsia="zh-CN"/>
        </w:rPr>
        <w:t xml:space="preserve">10.5. В случае если Покупателю со стороны третьих лиц будут предъявлены претензии, связанные с невыполнением Поставщиком условий настоящей статьи, Поставщик обязуется возместить Покупателю все убытки, вызванные предъявлением указанных требований. </w:t>
      </w:r>
    </w:p>
    <w:p w:rsidR="00592559" w:rsidRPr="00592559" w:rsidRDefault="00592559" w:rsidP="00592559">
      <w:pPr>
        <w:suppressAutoHyphens/>
        <w:spacing w:after="0" w:line="240" w:lineRule="auto"/>
        <w:ind w:right="170"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</w:p>
    <w:p w:rsidR="00592559" w:rsidRPr="00592559" w:rsidRDefault="00592559" w:rsidP="00592559">
      <w:pPr>
        <w:keepNext/>
        <w:tabs>
          <w:tab w:val="num" w:pos="432"/>
          <w:tab w:val="left" w:pos="1080"/>
        </w:tabs>
        <w:suppressAutoHyphens/>
        <w:spacing w:after="0" w:line="240" w:lineRule="auto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b/>
          <w:lang w:eastAsia="zh-CN"/>
        </w:rPr>
      </w:pPr>
      <w:r w:rsidRPr="00592559">
        <w:rPr>
          <w:rFonts w:ascii="Times New Roman" w:eastAsia="Times New Roman" w:hAnsi="Times New Roman" w:cs="Times New Roman"/>
          <w:b/>
          <w:lang w:eastAsia="zh-CN"/>
        </w:rPr>
        <w:t>Статья 11. Форс-мажорные обстоятельства</w:t>
      </w:r>
    </w:p>
    <w:p w:rsidR="00592559" w:rsidRPr="00592559" w:rsidRDefault="00592559" w:rsidP="00592559">
      <w:pPr>
        <w:suppressAutoHyphens/>
        <w:spacing w:after="0" w:line="240" w:lineRule="auto"/>
        <w:ind w:right="170"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92559">
        <w:rPr>
          <w:rFonts w:ascii="Times New Roman" w:eastAsia="Times New Roman" w:hAnsi="Times New Roman" w:cs="Times New Roman"/>
          <w:lang w:eastAsia="zh-CN"/>
        </w:rPr>
        <w:t>11.1. Стороны освобождаются от ответственности за частичное или полное неисполнение обязательств по настоящему Договору, если оно явилось следствием форс-мажорных обстоятельств (обстоятельств непреодолимой силы), под которыми понимаются природные явления (пожар, наводнение, землетрясение и другие стихийные бедствия), действий внешних объективных факторов (войны, военные действия, массовые беспорядки) и прочих обстоятельств непреодолимой силы, на время действия этих обстоятельств, если эти обстоятельства непосредственно повлияли на исполнение Договора.</w:t>
      </w:r>
    </w:p>
    <w:p w:rsidR="00592559" w:rsidRPr="00592559" w:rsidRDefault="00592559" w:rsidP="00592559">
      <w:pPr>
        <w:suppressAutoHyphens/>
        <w:spacing w:after="0" w:line="240" w:lineRule="auto"/>
        <w:ind w:right="170"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92559">
        <w:rPr>
          <w:rFonts w:ascii="Times New Roman" w:eastAsia="Times New Roman" w:hAnsi="Times New Roman" w:cs="Times New Roman"/>
          <w:lang w:eastAsia="zh-CN"/>
        </w:rPr>
        <w:t>11.2. Возникновение форс-мажорных обстоятельств должно быть подтверждено Торгово-Промышленной Палатой Российской Федерации (или ее региональных отделений) или иным компетентным органом.</w:t>
      </w:r>
    </w:p>
    <w:p w:rsidR="00592559" w:rsidRPr="00592559" w:rsidRDefault="00592559" w:rsidP="00592559">
      <w:pPr>
        <w:suppressAutoHyphens/>
        <w:spacing w:after="0" w:line="240" w:lineRule="auto"/>
        <w:ind w:right="170"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92559">
        <w:rPr>
          <w:rFonts w:ascii="Times New Roman" w:eastAsia="Times New Roman" w:hAnsi="Times New Roman" w:cs="Times New Roman"/>
          <w:lang w:eastAsia="zh-CN"/>
        </w:rPr>
        <w:t>11.3. Сторона, подвергшаяся воздействию форс-мажорных обстоятельств, обязана незамедлительно в письменном виде уведомить об этом другую Сторону, описав характер форс-мажорных обстоятельств, но не позднее, чем через 3 (Три) календарных дня после наступления таких обстоятельств. Несвоевременное уведомление о наступлении форс-мажорных обстоятельств лишает соответствующую Сторону права ссылаться на них в будущем.</w:t>
      </w:r>
    </w:p>
    <w:p w:rsidR="00592559" w:rsidRPr="00592559" w:rsidRDefault="00592559" w:rsidP="00592559">
      <w:pPr>
        <w:suppressAutoHyphens/>
        <w:spacing w:after="0" w:line="240" w:lineRule="auto"/>
        <w:ind w:right="170"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92559">
        <w:rPr>
          <w:rFonts w:ascii="Times New Roman" w:eastAsia="Times New Roman" w:hAnsi="Times New Roman" w:cs="Times New Roman"/>
          <w:lang w:eastAsia="zh-CN"/>
        </w:rPr>
        <w:t>11.4. Если форс-мажорные обстоятельства длятся более 3 (Трех) месяцев, Стороны обязуются провести переговоры с целью принятия решения о продлении сроков исполнения обязательств по Договору либо о его расторжении.</w:t>
      </w:r>
    </w:p>
    <w:p w:rsidR="00592559" w:rsidRPr="00592559" w:rsidRDefault="00592559" w:rsidP="00592559">
      <w:pPr>
        <w:suppressAutoHyphens/>
        <w:spacing w:after="0" w:line="240" w:lineRule="auto"/>
        <w:ind w:right="170"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</w:p>
    <w:p w:rsidR="00592559" w:rsidRPr="00592559" w:rsidRDefault="00592559" w:rsidP="00592559">
      <w:pPr>
        <w:keepNext/>
        <w:tabs>
          <w:tab w:val="num" w:pos="432"/>
          <w:tab w:val="left" w:pos="1080"/>
        </w:tabs>
        <w:suppressAutoHyphens/>
        <w:spacing w:after="0" w:line="240" w:lineRule="auto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b/>
          <w:lang w:eastAsia="zh-CN"/>
        </w:rPr>
      </w:pPr>
      <w:r w:rsidRPr="00592559">
        <w:rPr>
          <w:rFonts w:ascii="Times New Roman" w:eastAsia="Times New Roman" w:hAnsi="Times New Roman" w:cs="Times New Roman"/>
          <w:b/>
          <w:lang w:eastAsia="zh-CN"/>
        </w:rPr>
        <w:t>Статья 12. Урегулирование споров</w:t>
      </w:r>
    </w:p>
    <w:p w:rsidR="00592559" w:rsidRPr="00592559" w:rsidRDefault="00592559" w:rsidP="00592559">
      <w:pPr>
        <w:suppressAutoHyphens/>
        <w:spacing w:after="0" w:line="240" w:lineRule="auto"/>
        <w:ind w:right="170"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92559">
        <w:rPr>
          <w:rFonts w:ascii="Times New Roman" w:eastAsia="Times New Roman" w:hAnsi="Times New Roman" w:cs="Times New Roman"/>
          <w:lang w:eastAsia="zh-CN"/>
        </w:rPr>
        <w:t>12.1. Все споры и разногласия между Сторонами, связанные с Договором и вытекающие из него, решаются ими в претензионном порядке.</w:t>
      </w:r>
    </w:p>
    <w:p w:rsidR="00592559" w:rsidRPr="00592559" w:rsidRDefault="00592559" w:rsidP="00592559">
      <w:pPr>
        <w:keepNext/>
        <w:tabs>
          <w:tab w:val="num" w:pos="432"/>
          <w:tab w:val="left" w:pos="1080"/>
        </w:tabs>
        <w:suppressAutoHyphens/>
        <w:spacing w:after="0" w:line="240" w:lineRule="auto"/>
        <w:ind w:right="170" w:firstLine="567"/>
        <w:contextualSpacing/>
        <w:jc w:val="both"/>
        <w:outlineLvl w:val="0"/>
        <w:rPr>
          <w:rFonts w:ascii="Times New Roman" w:eastAsia="Times New Roman" w:hAnsi="Times New Roman" w:cs="Times New Roman"/>
          <w:lang w:eastAsia="zh-CN"/>
        </w:rPr>
      </w:pPr>
      <w:r w:rsidRPr="00592559">
        <w:rPr>
          <w:rFonts w:ascii="Times New Roman" w:eastAsia="Times New Roman" w:hAnsi="Times New Roman" w:cs="Times New Roman"/>
          <w:lang w:eastAsia="zh-CN"/>
        </w:rPr>
        <w:t xml:space="preserve">12.2. Все споры и разногласия, которые не могут быть разрешены Сторонами в претензионном порядке, подлежат разрешению в Арбитражном суде города Санкт-Петербурга и Ленинградской области. </w:t>
      </w:r>
    </w:p>
    <w:p w:rsidR="00592559" w:rsidRPr="00592559" w:rsidRDefault="00592559" w:rsidP="00592559">
      <w:pPr>
        <w:keepNext/>
        <w:tabs>
          <w:tab w:val="left" w:pos="1080"/>
        </w:tabs>
        <w:suppressAutoHyphens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lang w:eastAsia="zh-CN"/>
        </w:rPr>
      </w:pPr>
    </w:p>
    <w:p w:rsidR="00592559" w:rsidRPr="00592559" w:rsidRDefault="00592559" w:rsidP="00592559">
      <w:pPr>
        <w:keepNext/>
        <w:tabs>
          <w:tab w:val="num" w:pos="432"/>
          <w:tab w:val="left" w:pos="1080"/>
        </w:tabs>
        <w:suppressAutoHyphens/>
        <w:spacing w:after="0" w:line="240" w:lineRule="auto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b/>
          <w:lang w:eastAsia="zh-CN"/>
        </w:rPr>
      </w:pPr>
      <w:r w:rsidRPr="00592559">
        <w:rPr>
          <w:rFonts w:ascii="Times New Roman" w:eastAsia="Times New Roman" w:hAnsi="Times New Roman" w:cs="Times New Roman"/>
          <w:b/>
          <w:lang w:eastAsia="zh-CN"/>
        </w:rPr>
        <w:t>Статья 13. Порядок заключения и расторжения Договора</w:t>
      </w:r>
    </w:p>
    <w:p w:rsidR="00592559" w:rsidRPr="00592559" w:rsidRDefault="00592559" w:rsidP="00592559">
      <w:pPr>
        <w:suppressAutoHyphens/>
        <w:spacing w:after="0" w:line="240" w:lineRule="auto"/>
        <w:ind w:right="170"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92559">
        <w:rPr>
          <w:rFonts w:ascii="Times New Roman" w:eastAsia="Times New Roman" w:hAnsi="Times New Roman" w:cs="Times New Roman"/>
          <w:lang w:eastAsia="zh-CN"/>
        </w:rPr>
        <w:t>13.1. Настоящий Договор может быть заключен Сторонами путем обмена графическими копиями с подписями уполномоченных лиц и печатями Сторон посредством электронной почты Поставщика, указанной в статье 15 Договора, Покупателя: адреса электронной почты с доменом @</w:t>
      </w:r>
      <w:r w:rsidRPr="00592559">
        <w:rPr>
          <w:rFonts w:ascii="Times New Roman" w:eastAsia="Times New Roman" w:hAnsi="Times New Roman" w:cs="Times New Roman"/>
          <w:lang w:val="en-US" w:eastAsia="zh-CN"/>
        </w:rPr>
        <w:t>titan</w:t>
      </w:r>
      <w:r w:rsidRPr="00592559">
        <w:rPr>
          <w:rFonts w:ascii="Times New Roman" w:eastAsia="Times New Roman" w:hAnsi="Times New Roman" w:cs="Times New Roman"/>
          <w:lang w:eastAsia="zh-CN"/>
        </w:rPr>
        <w:t>2.</w:t>
      </w:r>
      <w:r w:rsidRPr="00592559">
        <w:rPr>
          <w:rFonts w:ascii="Times New Roman" w:eastAsia="Times New Roman" w:hAnsi="Times New Roman" w:cs="Times New Roman"/>
          <w:lang w:val="en-US" w:eastAsia="zh-CN"/>
        </w:rPr>
        <w:t>ru</w:t>
      </w:r>
      <w:r w:rsidRPr="00592559">
        <w:rPr>
          <w:rFonts w:ascii="Times New Roman" w:eastAsia="Times New Roman" w:hAnsi="Times New Roman" w:cs="Times New Roman"/>
          <w:lang w:eastAsia="zh-CN"/>
        </w:rPr>
        <w:t xml:space="preserve">.  </w:t>
      </w:r>
    </w:p>
    <w:p w:rsidR="00592559" w:rsidRPr="00592559" w:rsidRDefault="00592559" w:rsidP="00592559">
      <w:pPr>
        <w:suppressAutoHyphens/>
        <w:spacing w:after="0" w:line="240" w:lineRule="auto"/>
        <w:ind w:right="170"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92559">
        <w:rPr>
          <w:rFonts w:ascii="Times New Roman" w:eastAsia="Times New Roman" w:hAnsi="Times New Roman" w:cs="Times New Roman"/>
          <w:lang w:eastAsia="zh-CN"/>
        </w:rPr>
        <w:t>Настоящий порядок заключения Договора применяется также к порядку подписания сторонами иных документов, в том числе, но не ограничиваясь: дополнительных соглашений, спецификаций к Договору.</w:t>
      </w:r>
    </w:p>
    <w:p w:rsidR="00592559" w:rsidRPr="00592559" w:rsidRDefault="00592559" w:rsidP="00592559">
      <w:pPr>
        <w:suppressAutoHyphens/>
        <w:spacing w:after="0" w:line="240" w:lineRule="auto"/>
        <w:ind w:right="170"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92559">
        <w:rPr>
          <w:rFonts w:ascii="Times New Roman" w:eastAsia="Times New Roman" w:hAnsi="Times New Roman" w:cs="Times New Roman"/>
          <w:lang w:eastAsia="zh-CN"/>
        </w:rPr>
        <w:t xml:space="preserve">Указанные документы имеют юридическую силу до обмена сторонами оригиналами. Сторона-инициатор подписания соответствующего документа оформляет его со своей стороны и направляет для подписания другой Стороне в течение 10 (десяти) рабочих дней с даты отправки документа посредством электронных средств связи. Сторона, получившая оригинал документа, обязана направить (передать) другой Стороне надлежаще оформленный со своей стороны оригинал Договора в течение 10 (десяти) рабочих дней с даты получения документа. </w:t>
      </w:r>
    </w:p>
    <w:p w:rsidR="00592559" w:rsidRPr="00592559" w:rsidRDefault="00592559" w:rsidP="00592559">
      <w:pPr>
        <w:suppressAutoHyphens/>
        <w:spacing w:after="0" w:line="240" w:lineRule="auto"/>
        <w:ind w:right="170"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92559">
        <w:rPr>
          <w:rFonts w:ascii="Times New Roman" w:eastAsia="Times New Roman" w:hAnsi="Times New Roman" w:cs="Times New Roman"/>
          <w:lang w:eastAsia="zh-CN"/>
        </w:rPr>
        <w:t>В случае если Поставщик не направил Покупателю подписанный со своей стороны оригинал Договора (спецификации к договору) в установленный срок, такое нарушение является существенным нарушением условий Договора, в этом случае Покупатель вправе в одностороннем порядке отказаться от Договора по правилам, установленным настоящей статьей.</w:t>
      </w:r>
      <w:r w:rsidRPr="00592559">
        <w:rPr>
          <w:rFonts w:ascii="Times New Roman" w:eastAsia="Times New Roman" w:hAnsi="Times New Roman" w:cs="Times New Roman"/>
          <w:lang w:eastAsia="zh-CN"/>
        </w:rPr>
        <w:tab/>
      </w:r>
    </w:p>
    <w:p w:rsidR="00592559" w:rsidRPr="00592559" w:rsidRDefault="00592559" w:rsidP="00592559">
      <w:pPr>
        <w:suppressAutoHyphens/>
        <w:spacing w:after="0" w:line="240" w:lineRule="auto"/>
        <w:ind w:right="170"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92559">
        <w:rPr>
          <w:rFonts w:ascii="Times New Roman" w:eastAsia="Times New Roman" w:hAnsi="Times New Roman" w:cs="Times New Roman"/>
          <w:lang w:eastAsia="zh-CN"/>
        </w:rPr>
        <w:t>13.2. Настоящий Договор может быть расторгнут досрочно по соглашению Сторон.</w:t>
      </w:r>
    </w:p>
    <w:p w:rsidR="00592559" w:rsidRPr="00592559" w:rsidRDefault="00592559" w:rsidP="00592559">
      <w:pPr>
        <w:suppressAutoHyphens/>
        <w:spacing w:after="0" w:line="240" w:lineRule="auto"/>
        <w:ind w:right="170"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92559">
        <w:rPr>
          <w:rFonts w:ascii="Times New Roman" w:eastAsia="Times New Roman" w:hAnsi="Times New Roman" w:cs="Times New Roman"/>
          <w:lang w:eastAsia="zh-CN"/>
        </w:rPr>
        <w:t>13.3. Сторона, намеренная расторгнуть Договор, направляет письменное уведомление другой Стороне с приложением подписанного ею соглашения о расторжении Договора. Другая Сторона при согласии подписывает соглашение о расторжении Договора и направляет его другой Стороне в течение 10 (Десяти) рабочих дней с даты получения.</w:t>
      </w:r>
    </w:p>
    <w:p w:rsidR="00592559" w:rsidRPr="00592559" w:rsidRDefault="00592559" w:rsidP="00592559">
      <w:pPr>
        <w:suppressAutoHyphens/>
        <w:spacing w:after="0" w:line="240" w:lineRule="auto"/>
        <w:ind w:right="170"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92559">
        <w:rPr>
          <w:rFonts w:ascii="Times New Roman" w:eastAsia="Times New Roman" w:hAnsi="Times New Roman" w:cs="Times New Roman"/>
          <w:lang w:eastAsia="zh-CN"/>
        </w:rPr>
        <w:t>13.4. Покупатель вправе в одностороннем (внесудебном) порядке отказаться от Договора в следующих случаях:</w:t>
      </w:r>
    </w:p>
    <w:p w:rsidR="00592559" w:rsidRPr="00592559" w:rsidRDefault="00592559" w:rsidP="00592559">
      <w:pPr>
        <w:suppressAutoHyphens/>
        <w:spacing w:after="0" w:line="240" w:lineRule="auto"/>
        <w:ind w:right="170"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92559">
        <w:rPr>
          <w:rFonts w:ascii="Times New Roman" w:eastAsia="Times New Roman" w:hAnsi="Times New Roman" w:cs="Times New Roman"/>
          <w:lang w:eastAsia="zh-CN"/>
        </w:rPr>
        <w:t>- нарушения Поставщиком сроков изготовления и поставки продукции, определенных в Спецификации, более чем на 10 (десять) рабочих дней;</w:t>
      </w:r>
    </w:p>
    <w:p w:rsidR="00592559" w:rsidRPr="00592559" w:rsidRDefault="00592559" w:rsidP="00592559">
      <w:pPr>
        <w:suppressAutoHyphens/>
        <w:spacing w:after="0" w:line="240" w:lineRule="auto"/>
        <w:ind w:right="170"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92559">
        <w:rPr>
          <w:rFonts w:ascii="Times New Roman" w:eastAsia="Times New Roman" w:hAnsi="Times New Roman" w:cs="Times New Roman"/>
          <w:lang w:eastAsia="zh-CN"/>
        </w:rPr>
        <w:t>- нарушения Поставщиком других существенных условий Договора (в том числе о качестве продукции);</w:t>
      </w:r>
    </w:p>
    <w:p w:rsidR="00592559" w:rsidRPr="00592559" w:rsidRDefault="00592559" w:rsidP="00592559">
      <w:pPr>
        <w:suppressAutoHyphens/>
        <w:spacing w:after="0" w:line="240" w:lineRule="auto"/>
        <w:ind w:right="170"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92559">
        <w:rPr>
          <w:rFonts w:ascii="Times New Roman" w:eastAsia="Times New Roman" w:hAnsi="Times New Roman" w:cs="Times New Roman"/>
          <w:lang w:eastAsia="zh-CN"/>
        </w:rPr>
        <w:t>- введения в отношении Поставщика одной из процедур банкротства, определенных действующим законодательством РФ;</w:t>
      </w:r>
    </w:p>
    <w:p w:rsidR="00592559" w:rsidRPr="00592559" w:rsidRDefault="00592559" w:rsidP="00592559">
      <w:pPr>
        <w:suppressAutoHyphens/>
        <w:spacing w:after="0" w:line="240" w:lineRule="auto"/>
        <w:ind w:right="170"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92559">
        <w:rPr>
          <w:rFonts w:ascii="Times New Roman" w:eastAsia="Times New Roman" w:hAnsi="Times New Roman" w:cs="Times New Roman"/>
          <w:lang w:eastAsia="zh-CN"/>
        </w:rPr>
        <w:t>- наложения ареста на имущество Поставщика и блокирования его расчетных счетов, препятствующее выполнению Договора;</w:t>
      </w:r>
    </w:p>
    <w:p w:rsidR="00592559" w:rsidRPr="00592559" w:rsidRDefault="00592559" w:rsidP="00592559">
      <w:pPr>
        <w:suppressAutoHyphens/>
        <w:spacing w:after="0" w:line="240" w:lineRule="auto"/>
        <w:ind w:right="170"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92559">
        <w:rPr>
          <w:rFonts w:ascii="Times New Roman" w:eastAsia="Times New Roman" w:hAnsi="Times New Roman" w:cs="Times New Roman"/>
          <w:lang w:eastAsia="zh-CN"/>
        </w:rPr>
        <w:t>- в иных случаях, предусмотренных законодательством РФ и Договором.</w:t>
      </w:r>
    </w:p>
    <w:p w:rsidR="00592559" w:rsidRPr="00592559" w:rsidRDefault="00592559" w:rsidP="00592559">
      <w:pPr>
        <w:suppressAutoHyphens/>
        <w:spacing w:after="0" w:line="240" w:lineRule="auto"/>
        <w:ind w:right="170"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92559">
        <w:rPr>
          <w:rFonts w:ascii="Times New Roman" w:eastAsia="Times New Roman" w:hAnsi="Times New Roman" w:cs="Times New Roman"/>
          <w:lang w:eastAsia="zh-CN"/>
        </w:rPr>
        <w:t xml:space="preserve">13.5. В случае одностороннего отказа от Договора Покупатель направляет Поставщику письменное уведомление, в том числе посредством электронных средств связи, в порядке, предусмотренном для заключения Договора. Договор считается расторгнутым с момента получения Поставщиком уведомления Покупателя об одностороннем отказе от Договора. </w:t>
      </w:r>
    </w:p>
    <w:p w:rsidR="00592559" w:rsidRPr="00592559" w:rsidRDefault="00592559" w:rsidP="00592559">
      <w:pPr>
        <w:suppressAutoHyphens/>
        <w:spacing w:after="0" w:line="240" w:lineRule="auto"/>
        <w:ind w:right="170"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92559">
        <w:rPr>
          <w:rFonts w:ascii="Times New Roman" w:eastAsia="Times New Roman" w:hAnsi="Times New Roman" w:cs="Times New Roman"/>
          <w:lang w:eastAsia="zh-CN"/>
        </w:rPr>
        <w:t xml:space="preserve">13.6. В случае расторжения Договора в соответствии с пунктом 13.4 Покупатель оплачивает Поставщику готовую продукцию надлежащего качества, изготовленную и предъявленную к сдаче-приемке в порядке, установленном настоящим Договором, в течение 30 (Тридцати) календарных дней с момента получения Поставщиком уведомления. </w:t>
      </w:r>
    </w:p>
    <w:p w:rsidR="00592559" w:rsidRPr="00592559" w:rsidRDefault="00592559" w:rsidP="00592559">
      <w:pPr>
        <w:suppressAutoHyphens/>
        <w:spacing w:after="0" w:line="240" w:lineRule="auto"/>
        <w:ind w:right="170"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92559">
        <w:rPr>
          <w:rFonts w:ascii="Times New Roman" w:eastAsia="Times New Roman" w:hAnsi="Times New Roman" w:cs="Times New Roman"/>
          <w:lang w:eastAsia="zh-CN"/>
        </w:rPr>
        <w:t>В случае, если вследствие просрочки Поставщика исполнение Договора утратило для Покупателя интерес, Покупатель вправе отказаться от принятия исполнения в полном объеме и потребовать от Поставщика возврата всех уплаченных по Договору сумм, а также возмещения иных убытков. Поставщик обязан возвратить общую сумму, полученную им по Договору, в течение 10 (Десяти) рабочих дней с даты получения уведомления Покупателя об отказе от Договора.</w:t>
      </w:r>
    </w:p>
    <w:p w:rsidR="00592559" w:rsidRPr="00592559" w:rsidRDefault="00592559" w:rsidP="00592559">
      <w:pPr>
        <w:suppressAutoHyphens/>
        <w:spacing w:after="0" w:line="240" w:lineRule="auto"/>
        <w:ind w:right="17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2559">
        <w:rPr>
          <w:rFonts w:ascii="Times New Roman" w:eastAsia="Times New Roman" w:hAnsi="Times New Roman" w:cs="Times New Roman"/>
          <w:lang w:eastAsia="zh-CN"/>
        </w:rPr>
        <w:t xml:space="preserve">13.7. </w:t>
      </w:r>
      <w:r w:rsidRPr="00592559">
        <w:rPr>
          <w:rFonts w:ascii="Times New Roman" w:eastAsia="Times New Roman" w:hAnsi="Times New Roman" w:cs="Times New Roman"/>
          <w:lang w:eastAsia="ru-RU"/>
        </w:rPr>
        <w:t>Покупатель также вправе в одностороннем (внесудебном) порядке отказаться от Договора в любое время до поставки продукции.</w:t>
      </w:r>
    </w:p>
    <w:p w:rsidR="00592559" w:rsidRPr="00592559" w:rsidRDefault="00592559" w:rsidP="00592559">
      <w:pPr>
        <w:suppressAutoHyphens/>
        <w:spacing w:after="0" w:line="240" w:lineRule="auto"/>
        <w:ind w:right="17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2559">
        <w:rPr>
          <w:rFonts w:ascii="Times New Roman" w:eastAsia="Times New Roman" w:hAnsi="Times New Roman" w:cs="Times New Roman"/>
          <w:lang w:eastAsia="ru-RU"/>
        </w:rPr>
        <w:t>В таком случае Покупатель оплачивает Поставщику документально подтвержденные расходы, понесенные до получения извещения об отказе Покупателя от исполнения Договора, а Поставщик передает Покупателю изготовленную к этому моменту продукцию или ее части.</w:t>
      </w:r>
    </w:p>
    <w:p w:rsidR="00592559" w:rsidRPr="00592559" w:rsidRDefault="00592559" w:rsidP="00592559">
      <w:pPr>
        <w:suppressAutoHyphens/>
        <w:spacing w:after="0" w:line="240" w:lineRule="auto"/>
        <w:ind w:right="17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2559">
        <w:rPr>
          <w:rFonts w:ascii="Times New Roman" w:eastAsia="Times New Roman" w:hAnsi="Times New Roman" w:cs="Times New Roman"/>
          <w:lang w:eastAsia="ru-RU"/>
        </w:rPr>
        <w:t>Упущенная выгода Поставщику не возмещается.</w:t>
      </w:r>
    </w:p>
    <w:p w:rsidR="00592559" w:rsidRPr="00592559" w:rsidRDefault="00592559" w:rsidP="00592559">
      <w:pPr>
        <w:keepNext/>
        <w:tabs>
          <w:tab w:val="num" w:pos="432"/>
          <w:tab w:val="left" w:pos="1080"/>
        </w:tabs>
        <w:suppressAutoHyphens/>
        <w:spacing w:after="0" w:line="240" w:lineRule="auto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b/>
          <w:lang w:eastAsia="zh-CN"/>
        </w:rPr>
      </w:pPr>
    </w:p>
    <w:p w:rsidR="00592559" w:rsidRPr="00592559" w:rsidRDefault="00592559" w:rsidP="00592559">
      <w:pPr>
        <w:keepNext/>
        <w:tabs>
          <w:tab w:val="num" w:pos="432"/>
          <w:tab w:val="left" w:pos="1080"/>
        </w:tabs>
        <w:suppressAutoHyphens/>
        <w:spacing w:after="0" w:line="240" w:lineRule="auto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b/>
          <w:lang w:eastAsia="zh-CN"/>
        </w:rPr>
      </w:pPr>
      <w:r w:rsidRPr="00592559">
        <w:rPr>
          <w:rFonts w:ascii="Times New Roman" w:eastAsia="Times New Roman" w:hAnsi="Times New Roman" w:cs="Times New Roman"/>
          <w:b/>
          <w:lang w:eastAsia="zh-CN"/>
        </w:rPr>
        <w:t>Статья 14. Прочие условия</w:t>
      </w:r>
    </w:p>
    <w:p w:rsidR="00592559" w:rsidRPr="00592559" w:rsidRDefault="00592559" w:rsidP="00592559">
      <w:pPr>
        <w:suppressAutoHyphens/>
        <w:spacing w:after="0" w:line="240" w:lineRule="auto"/>
        <w:ind w:right="170"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92559">
        <w:rPr>
          <w:rFonts w:ascii="Times New Roman" w:eastAsia="Times New Roman" w:hAnsi="Times New Roman" w:cs="Times New Roman"/>
          <w:lang w:eastAsia="zh-CN"/>
        </w:rPr>
        <w:t>14.1. Настоящий Договор составлен в двух экземплярах, имеющих равную юридическую силу, по одному для Покупателя и Поставщика. Все изменения и дополнения к Договору, в том числе в случае изменения юридического или почтового адресов, указанных в статье 15 Договора, оформляются путем подписания дополнительных соглашений полномочными представителями Сторон.</w:t>
      </w:r>
    </w:p>
    <w:p w:rsidR="00592559" w:rsidRPr="00592559" w:rsidRDefault="00592559" w:rsidP="00592559">
      <w:pPr>
        <w:suppressAutoHyphens/>
        <w:spacing w:after="0" w:line="240" w:lineRule="auto"/>
        <w:ind w:right="170"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92559">
        <w:rPr>
          <w:rFonts w:ascii="Times New Roman" w:eastAsia="Times New Roman" w:hAnsi="Times New Roman" w:cs="Times New Roman"/>
          <w:lang w:eastAsia="zh-CN"/>
        </w:rPr>
        <w:t>14.2. Настоящий Договор вступает в силу с момента его подписания Сторонами и заключен на неопределенный срок.</w:t>
      </w:r>
    </w:p>
    <w:p w:rsidR="00592559" w:rsidRPr="00592559" w:rsidRDefault="00592559" w:rsidP="0059255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92559">
        <w:rPr>
          <w:rFonts w:ascii="Times New Roman" w:eastAsia="Times New Roman" w:hAnsi="Times New Roman" w:cs="Times New Roman"/>
          <w:lang w:eastAsia="zh-CN"/>
        </w:rPr>
        <w:t>14.3. Если при выполнении договора обнаруживаются препятствия к надлежащему исполнению Договора, каждая из Сторон обязана принять все зависящие от нее разумные меры по устранению таких препятствий.</w:t>
      </w:r>
    </w:p>
    <w:p w:rsidR="00592559" w:rsidRPr="00592559" w:rsidRDefault="00592559" w:rsidP="00592559">
      <w:pPr>
        <w:suppressAutoHyphens/>
        <w:spacing w:after="0" w:line="240" w:lineRule="auto"/>
        <w:ind w:right="170"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92559">
        <w:rPr>
          <w:rFonts w:ascii="Times New Roman" w:eastAsia="Times New Roman" w:hAnsi="Times New Roman" w:cs="Times New Roman"/>
          <w:lang w:eastAsia="zh-CN"/>
        </w:rPr>
        <w:t>14.4. Все юридически значимые документы (в том числе извещения, уведомления, требования, претензии) должны направляться по адресам Сторон, указанным в статье 15 настоящего Договора, и приобретают юридическую силу с момента доставки адресату.</w:t>
      </w:r>
    </w:p>
    <w:p w:rsidR="00592559" w:rsidRPr="00592559" w:rsidRDefault="00592559" w:rsidP="00592559">
      <w:pPr>
        <w:suppressAutoHyphens/>
        <w:spacing w:after="0" w:line="240" w:lineRule="auto"/>
        <w:ind w:right="170"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92559">
        <w:rPr>
          <w:rFonts w:ascii="Times New Roman" w:eastAsia="Times New Roman" w:hAnsi="Times New Roman" w:cs="Times New Roman"/>
          <w:lang w:eastAsia="zh-CN"/>
        </w:rPr>
        <w:t>Доставка соответствующего документа адресату подтверждается уведомлением о вручении (при отправке по почте или телеграммой), или распиской на экземпляре документа (копии документа) о получении с указанием даты получения, фамилии, имени, отчества, должности получившего лица (при отправке нарочным). При отправке документа по почте или телеграфу документ считается доставленным в момент, указанный на уведомлении о вручении, независимо от наличия у лица, принявшего корреспонденцию, соответствующих полномочий.</w:t>
      </w:r>
    </w:p>
    <w:p w:rsidR="00592559" w:rsidRPr="00592559" w:rsidRDefault="00592559" w:rsidP="00592559">
      <w:pPr>
        <w:suppressAutoHyphens/>
        <w:spacing w:after="0" w:line="240" w:lineRule="auto"/>
        <w:ind w:right="170"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92559">
        <w:rPr>
          <w:rFonts w:ascii="Times New Roman" w:eastAsia="Times New Roman" w:hAnsi="Times New Roman" w:cs="Times New Roman"/>
          <w:lang w:eastAsia="zh-CN"/>
        </w:rPr>
        <w:t xml:space="preserve">14.5. Стороны обязуются письменно извещать друг друга в случае изменения сведений, указанных в статье 15 Договора, не позднее 5 (пяти) рабочих дней с момента соответствующего изменения. </w:t>
      </w:r>
    </w:p>
    <w:p w:rsidR="00592559" w:rsidRPr="00592559" w:rsidRDefault="00592559" w:rsidP="00592559">
      <w:pPr>
        <w:suppressAutoHyphens/>
        <w:spacing w:after="0" w:line="240" w:lineRule="auto"/>
        <w:ind w:right="170"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92559">
        <w:rPr>
          <w:rFonts w:ascii="Times New Roman" w:eastAsia="Times New Roman" w:hAnsi="Times New Roman" w:cs="Times New Roman"/>
          <w:lang w:eastAsia="zh-CN"/>
        </w:rPr>
        <w:t xml:space="preserve">В случае выявления факта нарушения указанного условия такая Сторона несет все неблагоприятные последствия и риски, связанные с отсутствием у другой Стороны актуальной информации. В частности, все документы считаются доставленными, а их юридические последствия наступившими при условии их доставки по адресу, указанному в Договоре, или по другому адресу, доведенному до сведения отправителя в порядке, установленном настоящим Договором. </w:t>
      </w:r>
    </w:p>
    <w:p w:rsidR="00592559" w:rsidRPr="00592559" w:rsidRDefault="00592559" w:rsidP="00592559">
      <w:pPr>
        <w:suppressAutoHyphens/>
        <w:spacing w:after="0" w:line="240" w:lineRule="auto"/>
        <w:ind w:right="170"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92559">
        <w:rPr>
          <w:rFonts w:ascii="Times New Roman" w:eastAsia="Times New Roman" w:hAnsi="Times New Roman" w:cs="Times New Roman"/>
          <w:lang w:eastAsia="zh-CN"/>
        </w:rPr>
        <w:t>14.6. Не допускается без согласия должника уступка требования по обязательству, в котором личность кредитора имеет существенное значение для должника. Сторона Договора (кредитор) вправе уступить право требования по нему третьему лицу только с согласия другой Стороны (должника).</w:t>
      </w:r>
    </w:p>
    <w:p w:rsidR="00592559" w:rsidRPr="00592559" w:rsidRDefault="00592559" w:rsidP="00592559">
      <w:pPr>
        <w:suppressAutoHyphens/>
        <w:spacing w:after="0" w:line="240" w:lineRule="auto"/>
        <w:ind w:right="170"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92559">
        <w:rPr>
          <w:rFonts w:ascii="Times New Roman" w:eastAsia="Times New Roman" w:hAnsi="Times New Roman" w:cs="Times New Roman"/>
          <w:lang w:eastAsia="zh-CN"/>
        </w:rPr>
        <w:t>14.7. Подписанием настоящего Договора Стороны гарантируют друг другу, что на дату подписания настоящего Договора и в течение всего срока его действия каждая сторона имеет и будет иметь все необходимые правомочия, включая все необходимые разрешения, согласия и одобрения, заключить настоящий Договор и совершать все действия, предусмотренные настоящим Договором, и что заключение и исполнение настоящего Договора, а также соблюдение его условий не нарушают законодательства РФ, прав и интересов сторон и третьих лиц; любая информация, предоставленная каждой из Сторон, является полной, точной и достоверной во всех существенных положениях.</w:t>
      </w:r>
    </w:p>
    <w:p w:rsidR="00592559" w:rsidRPr="00592559" w:rsidRDefault="00592559" w:rsidP="00592559">
      <w:pPr>
        <w:suppressAutoHyphens/>
        <w:spacing w:after="0" w:line="240" w:lineRule="auto"/>
        <w:ind w:right="170"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92559">
        <w:rPr>
          <w:rFonts w:ascii="Times New Roman" w:eastAsia="Times New Roman" w:hAnsi="Times New Roman" w:cs="Times New Roman"/>
          <w:lang w:eastAsia="zh-CN"/>
        </w:rPr>
        <w:t>14.8. Неотъемлемой частью настоящего Договора являются следующие приложения:</w:t>
      </w:r>
    </w:p>
    <w:p w:rsidR="00592559" w:rsidRPr="00592559" w:rsidRDefault="00592559" w:rsidP="00592559">
      <w:pPr>
        <w:suppressAutoHyphens/>
        <w:spacing w:after="0" w:line="240" w:lineRule="auto"/>
        <w:ind w:right="170"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92559">
        <w:rPr>
          <w:rFonts w:ascii="Times New Roman" w:eastAsia="Times New Roman" w:hAnsi="Times New Roman" w:cs="Times New Roman"/>
          <w:lang w:eastAsia="zh-CN"/>
        </w:rPr>
        <w:t>Приложение № 1 – Форма спецификации;</w:t>
      </w:r>
    </w:p>
    <w:p w:rsidR="00592559" w:rsidRPr="00592559" w:rsidRDefault="00592559" w:rsidP="00592559">
      <w:pPr>
        <w:suppressAutoHyphens/>
        <w:spacing w:after="0" w:line="240" w:lineRule="auto"/>
        <w:ind w:right="170"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92559">
        <w:rPr>
          <w:rFonts w:ascii="Times New Roman" w:eastAsia="Times New Roman" w:hAnsi="Times New Roman" w:cs="Times New Roman"/>
          <w:lang w:eastAsia="zh-CN"/>
        </w:rPr>
        <w:t>Приложение № 2 – Требования к обеспечениям.</w:t>
      </w:r>
    </w:p>
    <w:p w:rsidR="00592559" w:rsidRPr="00592559" w:rsidRDefault="00592559" w:rsidP="00592559">
      <w:pPr>
        <w:suppressAutoHyphens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lang w:eastAsia="zh-CN"/>
        </w:rPr>
      </w:pPr>
    </w:p>
    <w:p w:rsidR="00592559" w:rsidRPr="00592559" w:rsidRDefault="00592559" w:rsidP="00592559">
      <w:pPr>
        <w:keepNext/>
        <w:tabs>
          <w:tab w:val="num" w:pos="432"/>
          <w:tab w:val="left" w:pos="1080"/>
        </w:tabs>
        <w:suppressAutoHyphens/>
        <w:spacing w:after="0" w:line="240" w:lineRule="auto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b/>
          <w:lang w:eastAsia="zh-CN"/>
        </w:rPr>
      </w:pPr>
      <w:r w:rsidRPr="00592559">
        <w:rPr>
          <w:rFonts w:ascii="Times New Roman" w:eastAsia="Times New Roman" w:hAnsi="Times New Roman" w:cs="Times New Roman"/>
          <w:b/>
          <w:lang w:eastAsia="zh-CN"/>
        </w:rPr>
        <w:t>Статья 15. Подписи и реквизиты Сторон</w:t>
      </w:r>
    </w:p>
    <w:p w:rsidR="00592559" w:rsidRPr="00592559" w:rsidRDefault="00592559" w:rsidP="00592559">
      <w:pPr>
        <w:keepNext/>
        <w:tabs>
          <w:tab w:val="left" w:pos="1080"/>
        </w:tabs>
        <w:suppressAutoHyphens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b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2"/>
        <w:gridCol w:w="5153"/>
      </w:tblGrid>
      <w:tr w:rsidR="00592559" w:rsidRPr="00592559" w:rsidTr="00CA43FF">
        <w:tc>
          <w:tcPr>
            <w:tcW w:w="5211" w:type="dxa"/>
            <w:shd w:val="clear" w:color="auto" w:fill="auto"/>
          </w:tcPr>
          <w:p w:rsidR="00592559" w:rsidRPr="00592559" w:rsidRDefault="00592559" w:rsidP="00592559">
            <w:pPr>
              <w:suppressAutoHyphens/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592559">
              <w:rPr>
                <w:rFonts w:ascii="Times New Roman" w:eastAsia="Times New Roman" w:hAnsi="Times New Roman" w:cs="Times New Roman"/>
                <w:b/>
                <w:lang w:eastAsia="zh-CN"/>
              </w:rPr>
              <w:t>Покупатель:</w:t>
            </w:r>
          </w:p>
          <w:p w:rsidR="00592559" w:rsidRPr="00592559" w:rsidRDefault="00592559" w:rsidP="00592559">
            <w:pPr>
              <w:suppressAutoHyphens/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592559">
              <w:rPr>
                <w:rFonts w:ascii="Times New Roman" w:eastAsia="Times New Roman" w:hAnsi="Times New Roman" w:cs="Times New Roman"/>
                <w:b/>
                <w:lang w:eastAsia="zh-CN"/>
              </w:rPr>
              <w:t>АО «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СЭМ</w:t>
            </w:r>
            <w:r w:rsidRPr="00592559">
              <w:rPr>
                <w:rFonts w:ascii="Times New Roman" w:eastAsia="Times New Roman" w:hAnsi="Times New Roman" w:cs="Times New Roman"/>
                <w:b/>
                <w:lang w:eastAsia="zh-CN"/>
              </w:rPr>
              <w:t>»</w:t>
            </w:r>
          </w:p>
        </w:tc>
        <w:tc>
          <w:tcPr>
            <w:tcW w:w="5211" w:type="dxa"/>
            <w:shd w:val="clear" w:color="auto" w:fill="auto"/>
          </w:tcPr>
          <w:p w:rsidR="00592559" w:rsidRPr="00592559" w:rsidRDefault="00592559" w:rsidP="00592559">
            <w:pPr>
              <w:suppressAutoHyphens/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592559">
              <w:rPr>
                <w:rFonts w:ascii="Times New Roman" w:eastAsia="Times New Roman" w:hAnsi="Times New Roman" w:cs="Times New Roman"/>
                <w:b/>
                <w:lang w:eastAsia="zh-CN"/>
              </w:rPr>
              <w:t>Поставщик:</w:t>
            </w:r>
          </w:p>
        </w:tc>
      </w:tr>
      <w:tr w:rsidR="00592559" w:rsidRPr="00592559" w:rsidTr="00CA43FF">
        <w:tc>
          <w:tcPr>
            <w:tcW w:w="5211" w:type="dxa"/>
            <w:shd w:val="clear" w:color="auto" w:fill="auto"/>
          </w:tcPr>
          <w:p w:rsidR="00592559" w:rsidRPr="00592559" w:rsidRDefault="00592559" w:rsidP="0059255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592559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Юридический адрес: </w:t>
            </w:r>
            <w:r w:rsidRPr="00592559">
              <w:rPr>
                <w:rFonts w:ascii="Times New Roman" w:eastAsia="Times New Roman" w:hAnsi="Times New Roman" w:cs="Times New Roman"/>
                <w:lang w:eastAsia="zh-CN"/>
              </w:rPr>
              <w:t>188540, Россия, Ленинградская обл., г. Сосновый бор, Копорское шоссе, д. 64</w:t>
            </w:r>
          </w:p>
          <w:p w:rsidR="00592559" w:rsidRPr="00592559" w:rsidRDefault="00592559" w:rsidP="0059255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592559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Почтовый адрес: </w:t>
            </w:r>
            <w:r w:rsidRPr="00592559">
              <w:rPr>
                <w:rFonts w:ascii="Times New Roman" w:eastAsia="Times New Roman" w:hAnsi="Times New Roman" w:cs="Times New Roman"/>
                <w:lang w:eastAsia="zh-CN"/>
              </w:rPr>
              <w:t xml:space="preserve">188540, Россия, Ленинградская область, г. Сосновый Бор, а/я 11 </w:t>
            </w:r>
          </w:p>
          <w:p w:rsidR="00592559" w:rsidRPr="00592559" w:rsidRDefault="00592559" w:rsidP="0059255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592559">
              <w:rPr>
                <w:rFonts w:ascii="Times New Roman" w:eastAsia="Times New Roman" w:hAnsi="Times New Roman" w:cs="Times New Roman"/>
                <w:lang w:val="en-US" w:eastAsia="zh-CN"/>
              </w:rPr>
              <w:t>e-mail: office@sem.titan2.ru</w:t>
            </w:r>
          </w:p>
          <w:p w:rsidR="00592559" w:rsidRPr="00592559" w:rsidRDefault="00592559" w:rsidP="0059255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592559">
              <w:rPr>
                <w:rFonts w:ascii="Times New Roman" w:eastAsia="Times New Roman" w:hAnsi="Times New Roman" w:cs="Times New Roman"/>
                <w:b/>
                <w:lang w:eastAsia="zh-CN"/>
              </w:rPr>
              <w:t>ИНН/КПП 4714000363/472601001</w:t>
            </w:r>
          </w:p>
          <w:p w:rsidR="00592559" w:rsidRPr="00592559" w:rsidRDefault="00592559" w:rsidP="0059255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592559">
              <w:rPr>
                <w:rFonts w:ascii="Times New Roman" w:eastAsia="Times New Roman" w:hAnsi="Times New Roman" w:cs="Times New Roman"/>
                <w:b/>
                <w:lang w:eastAsia="zh-CN"/>
              </w:rPr>
              <w:t>ОГРН 1024701760005</w:t>
            </w:r>
          </w:p>
          <w:p w:rsidR="00592559" w:rsidRPr="00592559" w:rsidRDefault="00592559" w:rsidP="0059255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592559" w:rsidRPr="00592559" w:rsidRDefault="00592559" w:rsidP="0059255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592559">
              <w:rPr>
                <w:rFonts w:ascii="Times New Roman" w:eastAsia="Times New Roman" w:hAnsi="Times New Roman" w:cs="Times New Roman"/>
                <w:b/>
                <w:lang w:eastAsia="zh-CN"/>
              </w:rPr>
              <w:t>Банковские реквизиты:</w:t>
            </w:r>
          </w:p>
          <w:p w:rsidR="00592559" w:rsidRPr="00592559" w:rsidRDefault="00592559" w:rsidP="0059255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Р/с 40702810035000800032</w:t>
            </w:r>
            <w:r w:rsidRPr="00592559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  <w:p w:rsidR="00592559" w:rsidRPr="00592559" w:rsidRDefault="00592559" w:rsidP="0059255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592559">
              <w:rPr>
                <w:rFonts w:ascii="Times New Roman" w:eastAsia="Times New Roman" w:hAnsi="Times New Roman" w:cs="Times New Roman"/>
                <w:lang w:eastAsia="zh-CN"/>
              </w:rPr>
              <w:t xml:space="preserve">в Санкт-Петербургский региональный филиал </w:t>
            </w:r>
          </w:p>
          <w:p w:rsidR="00592559" w:rsidRPr="00592559" w:rsidRDefault="00592559" w:rsidP="0059255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592559">
              <w:rPr>
                <w:rFonts w:ascii="Times New Roman" w:eastAsia="Times New Roman" w:hAnsi="Times New Roman" w:cs="Times New Roman"/>
                <w:lang w:eastAsia="zh-CN"/>
              </w:rPr>
              <w:t>АО «Россельхозбанк» г. Санкт-Петербург</w:t>
            </w:r>
          </w:p>
          <w:p w:rsidR="00592559" w:rsidRPr="00592559" w:rsidRDefault="00592559" w:rsidP="0059255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592559">
              <w:rPr>
                <w:rFonts w:ascii="Times New Roman" w:eastAsia="Times New Roman" w:hAnsi="Times New Roman" w:cs="Times New Roman"/>
                <w:lang w:eastAsia="zh-CN"/>
              </w:rPr>
              <w:t>К/с 30101810900000000910</w:t>
            </w:r>
          </w:p>
          <w:p w:rsidR="00592559" w:rsidRPr="00592559" w:rsidRDefault="00592559" w:rsidP="0059255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592559">
              <w:rPr>
                <w:rFonts w:ascii="Times New Roman" w:eastAsia="Times New Roman" w:hAnsi="Times New Roman" w:cs="Times New Roman"/>
                <w:lang w:eastAsia="zh-CN"/>
              </w:rPr>
              <w:t>БИК 044030910</w:t>
            </w:r>
          </w:p>
          <w:p w:rsidR="00592559" w:rsidRPr="00592559" w:rsidRDefault="00592559" w:rsidP="0059255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592559" w:rsidRPr="00592559" w:rsidRDefault="00592559" w:rsidP="0059255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592559">
              <w:rPr>
                <w:rFonts w:ascii="Times New Roman" w:eastAsia="Times New Roman" w:hAnsi="Times New Roman" w:cs="Times New Roman"/>
                <w:lang w:eastAsia="zh-CN"/>
              </w:rPr>
              <w:t>т</w:t>
            </w:r>
            <w:r w:rsidRPr="00592559">
              <w:rPr>
                <w:rFonts w:ascii="Times New Roman" w:eastAsia="Times New Roman" w:hAnsi="Times New Roman" w:cs="Times New Roman"/>
                <w:lang w:val="en-US" w:eastAsia="zh-CN"/>
              </w:rPr>
              <w:t>. (813-69)- 7-30-40</w:t>
            </w:r>
          </w:p>
          <w:p w:rsidR="00592559" w:rsidRPr="00592559" w:rsidRDefault="00592559" w:rsidP="0059255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592559">
              <w:rPr>
                <w:rFonts w:ascii="Times New Roman" w:eastAsia="Times New Roman" w:hAnsi="Times New Roman" w:cs="Times New Roman"/>
                <w:lang w:eastAsia="zh-CN"/>
              </w:rPr>
              <w:t>Е</w:t>
            </w:r>
            <w:r w:rsidRPr="00592559">
              <w:rPr>
                <w:rFonts w:ascii="Times New Roman" w:eastAsia="Times New Roman" w:hAnsi="Times New Roman" w:cs="Times New Roman"/>
                <w:lang w:val="en-US" w:eastAsia="zh-CN"/>
              </w:rPr>
              <w:t xml:space="preserve">-mail: </w:t>
            </w:r>
            <w:hyperlink r:id="rId7" w:history="1">
              <w:r w:rsidRPr="00592559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zh-CN"/>
                </w:rPr>
                <w:t>office@titan2.ru</w:t>
              </w:r>
            </w:hyperlink>
          </w:p>
          <w:p w:rsidR="00592559" w:rsidRPr="00592559" w:rsidRDefault="00592559" w:rsidP="00592559">
            <w:pPr>
              <w:suppressAutoHyphens/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lang w:val="en-US" w:eastAsia="zh-CN"/>
              </w:rPr>
            </w:pPr>
          </w:p>
        </w:tc>
        <w:tc>
          <w:tcPr>
            <w:tcW w:w="5211" w:type="dxa"/>
            <w:shd w:val="clear" w:color="auto" w:fill="auto"/>
          </w:tcPr>
          <w:p w:rsidR="00592559" w:rsidRPr="00592559" w:rsidRDefault="00592559" w:rsidP="00592559">
            <w:pPr>
              <w:suppressAutoHyphens/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lang w:val="en-US" w:eastAsia="zh-CN"/>
              </w:rPr>
            </w:pPr>
          </w:p>
        </w:tc>
      </w:tr>
      <w:tr w:rsidR="00592559" w:rsidRPr="00592559" w:rsidTr="00CA43FF">
        <w:tc>
          <w:tcPr>
            <w:tcW w:w="5211" w:type="dxa"/>
            <w:shd w:val="clear" w:color="auto" w:fill="auto"/>
          </w:tcPr>
          <w:p w:rsidR="00592559" w:rsidRPr="00592559" w:rsidRDefault="00592559" w:rsidP="00592559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val="en-US" w:eastAsia="zh-CN"/>
              </w:rPr>
            </w:pPr>
          </w:p>
          <w:p w:rsidR="00592559" w:rsidRPr="00592559" w:rsidRDefault="00592559" w:rsidP="00592559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592559">
              <w:rPr>
                <w:rFonts w:ascii="Times New Roman" w:eastAsia="Times New Roman" w:hAnsi="Times New Roman" w:cs="Times New Roman"/>
                <w:b/>
                <w:lang w:eastAsia="zh-CN"/>
              </w:rPr>
              <w:t>_____________________ /</w:t>
            </w:r>
            <w:r w:rsidRPr="00592559">
              <w:rPr>
                <w:rFonts w:ascii="Times New Roman" w:eastAsia="Times New Roman" w:hAnsi="Times New Roman" w:cs="Times New Roman"/>
                <w:lang w:eastAsia="zh-CN"/>
              </w:rPr>
              <w:t>_______________</w:t>
            </w:r>
            <w:r w:rsidRPr="00592559">
              <w:rPr>
                <w:rFonts w:ascii="Times New Roman" w:eastAsia="Times New Roman" w:hAnsi="Times New Roman" w:cs="Times New Roman"/>
                <w:b/>
                <w:lang w:eastAsia="zh-CN"/>
              </w:rPr>
              <w:t>/</w:t>
            </w:r>
          </w:p>
        </w:tc>
        <w:tc>
          <w:tcPr>
            <w:tcW w:w="5211" w:type="dxa"/>
            <w:shd w:val="clear" w:color="auto" w:fill="auto"/>
          </w:tcPr>
          <w:p w:rsidR="00592559" w:rsidRPr="00592559" w:rsidRDefault="00592559" w:rsidP="00592559">
            <w:pPr>
              <w:suppressAutoHyphens/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592559" w:rsidRPr="00592559" w:rsidRDefault="00592559" w:rsidP="00592559">
            <w:pPr>
              <w:suppressAutoHyphens/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592559">
              <w:rPr>
                <w:rFonts w:ascii="Times New Roman" w:eastAsia="Times New Roman" w:hAnsi="Times New Roman" w:cs="Times New Roman"/>
                <w:lang w:eastAsia="zh-CN"/>
              </w:rPr>
              <w:t>_____________________/_______________/</w:t>
            </w:r>
          </w:p>
          <w:p w:rsidR="00592559" w:rsidRPr="00592559" w:rsidRDefault="00592559" w:rsidP="00592559">
            <w:pPr>
              <w:suppressAutoHyphens/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592559" w:rsidRPr="00592559" w:rsidRDefault="00592559" w:rsidP="00592559">
      <w:pPr>
        <w:keepNext/>
        <w:tabs>
          <w:tab w:val="num" w:pos="432"/>
          <w:tab w:val="left" w:pos="1080"/>
        </w:tabs>
        <w:suppressAutoHyphens/>
        <w:spacing w:after="0" w:line="240" w:lineRule="auto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lang w:eastAsia="zh-CN"/>
        </w:rPr>
      </w:pPr>
    </w:p>
    <w:p w:rsidR="00592559" w:rsidRPr="00592559" w:rsidRDefault="00592559" w:rsidP="00592559">
      <w:pPr>
        <w:keepNext/>
        <w:tabs>
          <w:tab w:val="left" w:pos="1080"/>
        </w:tabs>
        <w:suppressAutoHyphens/>
        <w:spacing w:after="0" w:line="240" w:lineRule="auto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lang w:eastAsia="zh-CN"/>
        </w:rPr>
      </w:pPr>
    </w:p>
    <w:p w:rsidR="00592559" w:rsidRPr="00592559" w:rsidRDefault="00592559" w:rsidP="00592559">
      <w:pPr>
        <w:suppressAutoHyphens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lang w:eastAsia="zh-CN"/>
        </w:rPr>
      </w:pPr>
    </w:p>
    <w:p w:rsidR="00592559" w:rsidRPr="00592559" w:rsidRDefault="00592559" w:rsidP="00592559">
      <w:pPr>
        <w:tabs>
          <w:tab w:val="left" w:pos="7230"/>
        </w:tabs>
        <w:suppressAutoHyphens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lang w:eastAsia="zh-CN"/>
        </w:rPr>
      </w:pPr>
    </w:p>
    <w:p w:rsidR="00592559" w:rsidRPr="00592559" w:rsidRDefault="00592559" w:rsidP="00592559">
      <w:pPr>
        <w:tabs>
          <w:tab w:val="left" w:pos="7230"/>
        </w:tabs>
        <w:suppressAutoHyphens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92559">
        <w:rPr>
          <w:rFonts w:ascii="Times New Roman" w:eastAsia="Times New Roman" w:hAnsi="Times New Roman" w:cs="Times New Roman"/>
          <w:lang w:eastAsia="zh-CN"/>
        </w:rPr>
        <w:br w:type="page"/>
      </w:r>
      <w:r w:rsidRPr="00592559">
        <w:rPr>
          <w:rFonts w:ascii="Times New Roman" w:eastAsia="Times New Roman" w:hAnsi="Times New Roman" w:cs="Times New Roman"/>
          <w:sz w:val="20"/>
          <w:szCs w:val="20"/>
          <w:lang w:eastAsia="zh-CN"/>
        </w:rPr>
        <w:t>Приложение № 1</w:t>
      </w:r>
    </w:p>
    <w:p w:rsidR="00592559" w:rsidRPr="00592559" w:rsidRDefault="00592559" w:rsidP="00592559">
      <w:pPr>
        <w:tabs>
          <w:tab w:val="left" w:pos="7230"/>
        </w:tabs>
        <w:suppressAutoHyphens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59255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к Договору № ______________ от ________________ </w:t>
      </w:r>
    </w:p>
    <w:p w:rsidR="00592559" w:rsidRPr="00592559" w:rsidRDefault="00592559" w:rsidP="00592559">
      <w:pPr>
        <w:keepNext/>
        <w:numPr>
          <w:ilvl w:val="4"/>
          <w:numId w:val="0"/>
        </w:numPr>
        <w:tabs>
          <w:tab w:val="num" w:pos="1008"/>
        </w:tabs>
        <w:suppressAutoHyphens/>
        <w:spacing w:after="0" w:line="240" w:lineRule="auto"/>
        <w:ind w:right="-1" w:firstLine="567"/>
        <w:contextualSpacing/>
        <w:jc w:val="right"/>
        <w:outlineLvl w:val="4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92559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ab/>
      </w:r>
      <w:r w:rsidRPr="00592559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ab/>
      </w:r>
      <w:r w:rsidRPr="00592559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ab/>
      </w:r>
      <w:r w:rsidRPr="00592559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ab/>
      </w:r>
    </w:p>
    <w:p w:rsidR="00592559" w:rsidRPr="00592559" w:rsidRDefault="00592559" w:rsidP="00592559">
      <w:pPr>
        <w:suppressAutoHyphens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59255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ФОРМА:</w:t>
      </w:r>
    </w:p>
    <w:p w:rsidR="00592559" w:rsidRPr="00592559" w:rsidRDefault="00592559" w:rsidP="00592559">
      <w:pPr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59255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СПЕЦИФИКАЦИЯ № _</w:t>
      </w:r>
    </w:p>
    <w:p w:rsidR="00592559" w:rsidRPr="00592559" w:rsidRDefault="00592559" w:rsidP="00592559">
      <w:pPr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9255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к Договору № </w:t>
      </w:r>
      <w:r w:rsidRPr="00592559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________ от «__» __________ 20__ г.</w:t>
      </w:r>
      <w:r w:rsidRPr="00592559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ab/>
      </w:r>
    </w:p>
    <w:p w:rsidR="00592559" w:rsidRPr="00592559" w:rsidRDefault="00592559" w:rsidP="00592559">
      <w:pPr>
        <w:suppressAutoHyphens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92559">
        <w:rPr>
          <w:rFonts w:ascii="Times New Roman" w:eastAsia="Times New Roman" w:hAnsi="Times New Roman" w:cs="Times New Roman"/>
          <w:sz w:val="20"/>
          <w:szCs w:val="20"/>
          <w:lang w:eastAsia="zh-CN"/>
        </w:rPr>
        <w:t>г. Сосновый Бор,</w:t>
      </w:r>
    </w:p>
    <w:p w:rsidR="00592559" w:rsidRPr="00592559" w:rsidRDefault="00592559" w:rsidP="00592559">
      <w:pPr>
        <w:suppressAutoHyphens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92559">
        <w:rPr>
          <w:rFonts w:ascii="Times New Roman" w:eastAsia="Times New Roman" w:hAnsi="Times New Roman" w:cs="Times New Roman"/>
          <w:sz w:val="20"/>
          <w:szCs w:val="20"/>
          <w:lang w:eastAsia="zh-CN"/>
        </w:rPr>
        <w:t>Ленинградская область</w:t>
      </w:r>
      <w:r w:rsidRPr="0059255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59255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59255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59255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59255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59255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   «__»  ____________  20__ г.</w:t>
      </w:r>
    </w:p>
    <w:p w:rsidR="00592559" w:rsidRPr="00592559" w:rsidRDefault="00592559" w:rsidP="00592559">
      <w:pPr>
        <w:suppressAutoHyphens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92559" w:rsidRPr="00592559" w:rsidRDefault="00592559" w:rsidP="00592559">
      <w:pPr>
        <w:suppressAutoHyphens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9255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________________________, </w:t>
      </w:r>
      <w:r w:rsidRPr="0059255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именуемое в дальнейшем </w:t>
      </w:r>
      <w:r w:rsidRPr="0059255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«Поставщик»</w:t>
      </w:r>
      <w:r w:rsidRPr="0059255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, в лице </w:t>
      </w:r>
      <w:r w:rsidRPr="0059255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________________________</w:t>
      </w:r>
      <w:r w:rsidRPr="0059255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, действующего на основании </w:t>
      </w:r>
      <w:r w:rsidRPr="0059255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________________________</w:t>
      </w:r>
      <w:r w:rsidRPr="00592559">
        <w:rPr>
          <w:rFonts w:ascii="Times New Roman" w:eastAsia="Times New Roman" w:hAnsi="Times New Roman" w:cs="Times New Roman"/>
          <w:sz w:val="20"/>
          <w:szCs w:val="20"/>
          <w:lang w:eastAsia="zh-CN"/>
        </w:rPr>
        <w:t>, с одной стороны, и</w:t>
      </w:r>
    </w:p>
    <w:p w:rsidR="00592559" w:rsidRPr="00592559" w:rsidRDefault="00592559" w:rsidP="00592559">
      <w:pPr>
        <w:suppressAutoHyphens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9255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Акционерное общество «</w:t>
      </w:r>
      <w:r w:rsidR="002E7423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Сосновоборэлектромонтаж</w:t>
      </w:r>
      <w:r w:rsidRPr="0059255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» </w:t>
      </w:r>
      <w:r w:rsidRPr="00592559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(АО «</w:t>
      </w:r>
      <w:r w:rsidR="002E742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СЭМ</w:t>
      </w:r>
      <w:r w:rsidRPr="00592559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»),</w:t>
      </w:r>
      <w:r w:rsidRPr="0059255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</w:t>
      </w:r>
      <w:r w:rsidRPr="00592559">
        <w:rPr>
          <w:rFonts w:ascii="Times New Roman" w:eastAsia="Times New Roman" w:hAnsi="Times New Roman" w:cs="Times New Roman"/>
          <w:sz w:val="20"/>
          <w:szCs w:val="20"/>
          <w:lang w:eastAsia="zh-CN"/>
        </w:rPr>
        <w:t>именуемое в дальнейшем</w:t>
      </w:r>
      <w:r w:rsidRPr="0059255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«Покупатель», </w:t>
      </w:r>
      <w:r w:rsidRPr="0059255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в лице </w:t>
      </w:r>
      <w:r w:rsidRPr="0059255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________________________</w:t>
      </w:r>
      <w:r w:rsidRPr="0059255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, действующего на основании </w:t>
      </w:r>
      <w:r w:rsidRPr="0059255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________________________</w:t>
      </w:r>
      <w:r w:rsidRPr="00592559">
        <w:rPr>
          <w:rFonts w:ascii="Times New Roman" w:eastAsia="Times New Roman" w:hAnsi="Times New Roman" w:cs="Times New Roman"/>
          <w:sz w:val="20"/>
          <w:szCs w:val="20"/>
          <w:lang w:eastAsia="zh-CN"/>
        </w:rPr>
        <w:t>, с другой стороны,</w:t>
      </w:r>
    </w:p>
    <w:p w:rsidR="00592559" w:rsidRPr="00592559" w:rsidRDefault="00592559" w:rsidP="00592559">
      <w:pPr>
        <w:suppressAutoHyphens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9255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подписали настоящую спецификацию к Договору № </w:t>
      </w:r>
      <w:r w:rsidRPr="0059255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________________________</w:t>
      </w:r>
      <w:r w:rsidRPr="00592559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  от «__» ___________ 20__ г.</w:t>
      </w:r>
      <w:r w:rsidRPr="0059255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(далее – Договор) о нижеследующем:</w:t>
      </w:r>
    </w:p>
    <w:p w:rsidR="00592559" w:rsidRPr="00592559" w:rsidRDefault="00592559" w:rsidP="00592559">
      <w:pPr>
        <w:suppressAutoHyphens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9255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1</w:t>
      </w:r>
      <w:r w:rsidRPr="00592559">
        <w:rPr>
          <w:rFonts w:ascii="Times New Roman" w:eastAsia="Times New Roman" w:hAnsi="Times New Roman" w:cs="Times New Roman"/>
          <w:sz w:val="20"/>
          <w:szCs w:val="20"/>
          <w:lang w:eastAsia="zh-CN"/>
        </w:rPr>
        <w:t>. Поставщик обязуется поставить, а Покупатель - принять и оплатить следующую продукцию:</w:t>
      </w:r>
    </w:p>
    <w:tbl>
      <w:tblPr>
        <w:tblW w:w="4902" w:type="pct"/>
        <w:tblLook w:val="04A0" w:firstRow="1" w:lastRow="0" w:firstColumn="1" w:lastColumn="0" w:noHBand="0" w:noVBand="1"/>
      </w:tblPr>
      <w:tblGrid>
        <w:gridCol w:w="520"/>
        <w:gridCol w:w="1692"/>
        <w:gridCol w:w="1779"/>
        <w:gridCol w:w="1260"/>
        <w:gridCol w:w="1170"/>
        <w:gridCol w:w="1334"/>
        <w:gridCol w:w="1018"/>
        <w:gridCol w:w="1212"/>
      </w:tblGrid>
      <w:tr w:rsidR="00592559" w:rsidRPr="00592559" w:rsidTr="00CA43FF">
        <w:trPr>
          <w:trHeight w:val="1493"/>
        </w:trPr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59" w:rsidRPr="00592559" w:rsidRDefault="00592559" w:rsidP="0059255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5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4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2559" w:rsidRPr="00592559" w:rsidRDefault="00592559" w:rsidP="0059255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5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продукции (товара)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59" w:rsidRPr="00592559" w:rsidRDefault="00592559" w:rsidP="0059255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5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Тип, марка, модель, шифр, техническая характеристика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59" w:rsidRPr="00592559" w:rsidRDefault="00592559" w:rsidP="0059255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92559" w:rsidRPr="00592559" w:rsidRDefault="00592559" w:rsidP="0059255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5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РД,ТЗ,ТУ</w:t>
            </w:r>
            <w:r w:rsidRPr="005925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559" w:rsidRPr="00592559" w:rsidRDefault="00592559" w:rsidP="0059255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5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66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559" w:rsidRPr="00592559" w:rsidRDefault="00592559" w:rsidP="0059255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5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товара</w:t>
            </w:r>
          </w:p>
        </w:tc>
        <w:tc>
          <w:tcPr>
            <w:tcW w:w="51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559" w:rsidRPr="00592559" w:rsidRDefault="00592559" w:rsidP="0059255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5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 за единицу товара без НДС (руб.)</w:t>
            </w:r>
          </w:p>
        </w:tc>
        <w:tc>
          <w:tcPr>
            <w:tcW w:w="6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92559" w:rsidRPr="00592559" w:rsidRDefault="00592559" w:rsidP="0059255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5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стоимость товара, без НДС (руб.)</w:t>
            </w:r>
          </w:p>
        </w:tc>
      </w:tr>
      <w:tr w:rsidR="00592559" w:rsidRPr="00592559" w:rsidTr="00CA43FF">
        <w:trPr>
          <w:trHeight w:val="446"/>
        </w:trPr>
        <w:tc>
          <w:tcPr>
            <w:tcW w:w="2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592559" w:rsidRPr="00592559" w:rsidRDefault="00592559" w:rsidP="0059255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5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92559" w:rsidRPr="00592559" w:rsidRDefault="00592559" w:rsidP="0059255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5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59" w:rsidRPr="00592559" w:rsidRDefault="00592559" w:rsidP="0059255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5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59" w:rsidRPr="00592559" w:rsidRDefault="00592559" w:rsidP="0059255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5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559" w:rsidRPr="00592559" w:rsidRDefault="00592559" w:rsidP="0059255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5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8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92559" w:rsidRPr="00592559" w:rsidRDefault="00592559" w:rsidP="0059255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5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92559" w:rsidRPr="00592559" w:rsidRDefault="00592559" w:rsidP="0059255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5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2559" w:rsidRPr="00592559" w:rsidRDefault="00592559" w:rsidP="0059255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5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592559" w:rsidRPr="00592559" w:rsidTr="00CA43FF">
        <w:trPr>
          <w:trHeight w:val="426"/>
        </w:trPr>
        <w:tc>
          <w:tcPr>
            <w:tcW w:w="2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92559" w:rsidRPr="00592559" w:rsidRDefault="00592559" w:rsidP="0059255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2559" w:rsidRPr="00592559" w:rsidRDefault="00592559" w:rsidP="0059255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59" w:rsidRPr="00592559" w:rsidRDefault="00592559" w:rsidP="0059255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59" w:rsidRPr="00592559" w:rsidRDefault="00592559" w:rsidP="0059255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559" w:rsidRPr="00592559" w:rsidRDefault="00592559" w:rsidP="0059255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592559" w:rsidRPr="00592559" w:rsidRDefault="00592559" w:rsidP="0059255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592559" w:rsidRPr="00592559" w:rsidRDefault="00592559" w:rsidP="0059255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92559" w:rsidRPr="00592559" w:rsidRDefault="00592559" w:rsidP="0059255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2559" w:rsidRPr="00592559" w:rsidTr="00CA43FF">
        <w:trPr>
          <w:trHeight w:val="333"/>
        </w:trPr>
        <w:tc>
          <w:tcPr>
            <w:tcW w:w="439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559" w:rsidRPr="00592559" w:rsidRDefault="00592559" w:rsidP="0059255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5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стоимость товаров без учета НДС:</w:t>
            </w:r>
          </w:p>
        </w:tc>
        <w:tc>
          <w:tcPr>
            <w:tcW w:w="6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59" w:rsidRPr="00592559" w:rsidRDefault="00592559" w:rsidP="0059255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2559" w:rsidRPr="00592559" w:rsidTr="00CA43FF">
        <w:trPr>
          <w:trHeight w:val="282"/>
        </w:trPr>
        <w:tc>
          <w:tcPr>
            <w:tcW w:w="439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559" w:rsidRPr="00592559" w:rsidRDefault="00592559" w:rsidP="0059255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5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НДС: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59" w:rsidRPr="00592559" w:rsidRDefault="00592559" w:rsidP="0059255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2559" w:rsidRPr="00592559" w:rsidTr="00CA43FF">
        <w:trPr>
          <w:trHeight w:val="272"/>
        </w:trPr>
        <w:tc>
          <w:tcPr>
            <w:tcW w:w="439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559" w:rsidRPr="00592559" w:rsidRDefault="00592559" w:rsidP="0059255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5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с учетом НДС: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59" w:rsidRPr="00592559" w:rsidRDefault="00592559" w:rsidP="0059255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92559" w:rsidRPr="00592559" w:rsidRDefault="00592559" w:rsidP="0059255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255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Общая стоимость продукции по настоящей Спецификации составляет ___ (____) руб., в том числе НДС. </w:t>
      </w:r>
    </w:p>
    <w:p w:rsidR="00592559" w:rsidRPr="00592559" w:rsidRDefault="00592559" w:rsidP="0059255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255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2.Требование к изготовителю продукции: </w:t>
      </w:r>
    </w:p>
    <w:p w:rsidR="00592559" w:rsidRPr="00592559" w:rsidRDefault="00592559" w:rsidP="0059255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255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Требования к закупаемой продукции:</w:t>
      </w:r>
    </w:p>
    <w:p w:rsidR="00592559" w:rsidRPr="00592559" w:rsidRDefault="00592559" w:rsidP="0059255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255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Перечень сопроводительной документации:</w:t>
      </w:r>
    </w:p>
    <w:p w:rsidR="00592559" w:rsidRPr="00592559" w:rsidRDefault="00592559" w:rsidP="00592559">
      <w:pPr>
        <w:suppressAutoHyphens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255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5. Условия поставки товаров и место доставки продукции</w:t>
      </w:r>
      <w:r w:rsidRPr="005925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силами и за счет Поставщика по адресу: _______________________________________________.</w:t>
      </w:r>
      <w:r w:rsidRPr="0059255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5925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Стоимость доставки включена в общую стоимость продукции.</w:t>
      </w:r>
    </w:p>
    <w:p w:rsidR="00592559" w:rsidRPr="00592559" w:rsidRDefault="00592559" w:rsidP="00592559">
      <w:pPr>
        <w:suppressAutoHyphens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255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6. Срок поставки</w:t>
      </w:r>
      <w:r w:rsidRPr="005925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</w:t>
      </w:r>
    </w:p>
    <w:p w:rsidR="00592559" w:rsidRPr="00592559" w:rsidRDefault="00592559" w:rsidP="00592559">
      <w:pPr>
        <w:suppressAutoHyphens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9255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7. Срок и условия оплаты: </w:t>
      </w:r>
    </w:p>
    <w:p w:rsidR="00592559" w:rsidRPr="00592559" w:rsidRDefault="00592559" w:rsidP="0059255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255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8. Гарантийный срок: </w:t>
      </w:r>
    </w:p>
    <w:p w:rsidR="00592559" w:rsidRPr="00592559" w:rsidRDefault="00592559" w:rsidP="0059255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255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9. Проведение и порядок выполнения работ (Шеф-монтаж, Шеф-наладка, Пуско-наладочные работы и прочее), </w:t>
      </w:r>
      <w:r w:rsidRPr="0059255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если предусмотрены</w:t>
      </w:r>
      <w:r w:rsidRPr="0059255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</w:p>
    <w:p w:rsidR="00592559" w:rsidRPr="00592559" w:rsidRDefault="00592559" w:rsidP="0059255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255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10. Прочие условия:</w:t>
      </w:r>
    </w:p>
    <w:p w:rsidR="00592559" w:rsidRPr="00592559" w:rsidRDefault="00592559" w:rsidP="0059255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2559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Настоящая Спецификация составлена в двух идентичных экземплярах, имеющих равную юридическую силу, по одному экземпляру для каждой из сторон, и является неотъемлемой частью Договора.</w:t>
      </w:r>
    </w:p>
    <w:p w:rsidR="00592559" w:rsidRPr="00592559" w:rsidRDefault="00592559" w:rsidP="00592559">
      <w:pPr>
        <w:suppressAutoHyphens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207" w:type="dxa"/>
        <w:tblInd w:w="-714" w:type="dxa"/>
        <w:tblLook w:val="04A0" w:firstRow="1" w:lastRow="0" w:firstColumn="1" w:lastColumn="0" w:noHBand="0" w:noVBand="1"/>
      </w:tblPr>
      <w:tblGrid>
        <w:gridCol w:w="5386"/>
        <w:gridCol w:w="4821"/>
      </w:tblGrid>
      <w:tr w:rsidR="00592559" w:rsidRPr="00592559" w:rsidTr="00CA43FF">
        <w:trPr>
          <w:trHeight w:val="498"/>
        </w:trPr>
        <w:tc>
          <w:tcPr>
            <w:tcW w:w="5386" w:type="dxa"/>
            <w:shd w:val="clear" w:color="auto" w:fill="auto"/>
          </w:tcPr>
          <w:p w:rsidR="00592559" w:rsidRPr="00592559" w:rsidRDefault="00592559" w:rsidP="00592559">
            <w:pPr>
              <w:suppressAutoHyphens/>
              <w:autoSpaceDE w:val="0"/>
              <w:autoSpaceDN w:val="0"/>
              <w:adjustRightInd w:val="0"/>
              <w:spacing w:after="0" w:line="240" w:lineRule="atLeast"/>
              <w:ind w:firstLine="567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9255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Покупатель:</w:t>
            </w:r>
          </w:p>
          <w:p w:rsidR="00592559" w:rsidRPr="00592559" w:rsidRDefault="00592559" w:rsidP="00592559">
            <w:pPr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92559" w:rsidRPr="00592559" w:rsidRDefault="00592559" w:rsidP="00592559">
            <w:pPr>
              <w:suppressAutoHyphens/>
              <w:autoSpaceDE w:val="0"/>
              <w:autoSpaceDN w:val="0"/>
              <w:adjustRightInd w:val="0"/>
              <w:spacing w:after="0" w:line="240" w:lineRule="atLeast"/>
              <w:ind w:firstLine="56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925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_______________________/_________________/</w:t>
            </w:r>
          </w:p>
          <w:p w:rsidR="00592559" w:rsidRPr="00592559" w:rsidRDefault="00592559" w:rsidP="00592559">
            <w:pPr>
              <w:suppressAutoHyphens/>
              <w:autoSpaceDE w:val="0"/>
              <w:autoSpaceDN w:val="0"/>
              <w:adjustRightInd w:val="0"/>
              <w:spacing w:after="0" w:line="240" w:lineRule="atLeast"/>
              <w:ind w:firstLine="56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925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821" w:type="dxa"/>
            <w:shd w:val="clear" w:color="auto" w:fill="auto"/>
          </w:tcPr>
          <w:p w:rsidR="00592559" w:rsidRPr="00592559" w:rsidRDefault="00592559" w:rsidP="00592559">
            <w:pPr>
              <w:suppressAutoHyphens/>
              <w:autoSpaceDE w:val="0"/>
              <w:autoSpaceDN w:val="0"/>
              <w:adjustRightInd w:val="0"/>
              <w:spacing w:after="0" w:line="240" w:lineRule="atLeast"/>
              <w:ind w:firstLine="567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9255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Поставщик:</w:t>
            </w:r>
          </w:p>
          <w:p w:rsidR="00592559" w:rsidRPr="00592559" w:rsidRDefault="00592559" w:rsidP="00592559">
            <w:pPr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92559" w:rsidRPr="00592559" w:rsidRDefault="00592559" w:rsidP="00592559">
            <w:pPr>
              <w:suppressAutoHyphens/>
              <w:autoSpaceDE w:val="0"/>
              <w:autoSpaceDN w:val="0"/>
              <w:adjustRightInd w:val="0"/>
              <w:spacing w:after="0" w:line="240" w:lineRule="atLeast"/>
              <w:ind w:firstLine="56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925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_______________________/________________/</w:t>
            </w:r>
          </w:p>
          <w:p w:rsidR="00592559" w:rsidRPr="00592559" w:rsidRDefault="00592559" w:rsidP="00592559">
            <w:pPr>
              <w:suppressAutoHyphens/>
              <w:autoSpaceDE w:val="0"/>
              <w:autoSpaceDN w:val="0"/>
              <w:adjustRightInd w:val="0"/>
              <w:spacing w:after="0" w:line="240" w:lineRule="atLeast"/>
              <w:ind w:firstLine="56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925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592559" w:rsidRPr="00592559" w:rsidRDefault="00592559" w:rsidP="00592559">
      <w:pPr>
        <w:suppressAutoHyphens/>
        <w:autoSpaceDE w:val="0"/>
        <w:autoSpaceDN w:val="0"/>
        <w:adjustRightInd w:val="0"/>
        <w:spacing w:after="0" w:line="240" w:lineRule="atLeast"/>
        <w:ind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2559" w:rsidRPr="00592559" w:rsidRDefault="00592559" w:rsidP="00592559">
      <w:pPr>
        <w:suppressAutoHyphens/>
        <w:autoSpaceDE w:val="0"/>
        <w:autoSpaceDN w:val="0"/>
        <w:adjustRightInd w:val="0"/>
        <w:spacing w:after="0" w:line="240" w:lineRule="atLeast"/>
        <w:ind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2559" w:rsidRPr="00592559" w:rsidRDefault="00592559" w:rsidP="00592559">
      <w:pPr>
        <w:suppressAutoHyphens/>
        <w:autoSpaceDE w:val="0"/>
        <w:autoSpaceDN w:val="0"/>
        <w:adjustRightInd w:val="0"/>
        <w:spacing w:after="0" w:line="240" w:lineRule="atLeast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255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ФОРМА СОГЛАСОВАНА:</w:t>
      </w:r>
    </w:p>
    <w:p w:rsidR="00592559" w:rsidRPr="00592559" w:rsidRDefault="00592559" w:rsidP="00592559">
      <w:pPr>
        <w:suppressAutoHyphens/>
        <w:autoSpaceDE w:val="0"/>
        <w:autoSpaceDN w:val="0"/>
        <w:adjustRightInd w:val="0"/>
        <w:spacing w:after="0" w:line="240" w:lineRule="atLeast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207" w:type="dxa"/>
        <w:tblInd w:w="-714" w:type="dxa"/>
        <w:tblLook w:val="04A0" w:firstRow="1" w:lastRow="0" w:firstColumn="1" w:lastColumn="0" w:noHBand="0" w:noVBand="1"/>
      </w:tblPr>
      <w:tblGrid>
        <w:gridCol w:w="5386"/>
        <w:gridCol w:w="4821"/>
      </w:tblGrid>
      <w:tr w:rsidR="00592559" w:rsidRPr="00592559" w:rsidTr="00CA43FF">
        <w:trPr>
          <w:trHeight w:val="498"/>
        </w:trPr>
        <w:tc>
          <w:tcPr>
            <w:tcW w:w="5386" w:type="dxa"/>
            <w:shd w:val="clear" w:color="auto" w:fill="auto"/>
          </w:tcPr>
          <w:p w:rsidR="00592559" w:rsidRPr="00592559" w:rsidRDefault="00592559" w:rsidP="00592559">
            <w:pPr>
              <w:suppressAutoHyphens/>
              <w:autoSpaceDE w:val="0"/>
              <w:autoSpaceDN w:val="0"/>
              <w:adjustRightInd w:val="0"/>
              <w:spacing w:after="0" w:line="240" w:lineRule="atLeast"/>
              <w:ind w:firstLine="567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9255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Покупатель:</w:t>
            </w:r>
          </w:p>
          <w:p w:rsidR="00592559" w:rsidRPr="00592559" w:rsidRDefault="00592559" w:rsidP="00592559">
            <w:pPr>
              <w:suppressAutoHyphens/>
              <w:autoSpaceDE w:val="0"/>
              <w:autoSpaceDN w:val="0"/>
              <w:adjustRightInd w:val="0"/>
              <w:spacing w:after="0" w:line="240" w:lineRule="atLeast"/>
              <w:ind w:firstLine="56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92559" w:rsidRPr="00592559" w:rsidRDefault="00592559" w:rsidP="00592559">
            <w:pPr>
              <w:suppressAutoHyphens/>
              <w:autoSpaceDE w:val="0"/>
              <w:autoSpaceDN w:val="0"/>
              <w:adjustRightInd w:val="0"/>
              <w:spacing w:after="0" w:line="240" w:lineRule="atLeast"/>
              <w:ind w:firstLine="56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92559" w:rsidRPr="00592559" w:rsidRDefault="00592559" w:rsidP="00592559">
            <w:pPr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92559" w:rsidRPr="00592559" w:rsidRDefault="00592559" w:rsidP="00592559">
            <w:pPr>
              <w:suppressAutoHyphens/>
              <w:autoSpaceDE w:val="0"/>
              <w:autoSpaceDN w:val="0"/>
              <w:adjustRightInd w:val="0"/>
              <w:spacing w:after="0" w:line="240" w:lineRule="atLeast"/>
              <w:ind w:firstLine="56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925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_______________________/_________________/</w:t>
            </w:r>
          </w:p>
          <w:p w:rsidR="00592559" w:rsidRPr="00592559" w:rsidRDefault="00592559" w:rsidP="00592559">
            <w:pPr>
              <w:suppressAutoHyphens/>
              <w:autoSpaceDE w:val="0"/>
              <w:autoSpaceDN w:val="0"/>
              <w:adjustRightInd w:val="0"/>
              <w:spacing w:after="0" w:line="240" w:lineRule="atLeast"/>
              <w:ind w:firstLine="56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1" w:type="dxa"/>
            <w:shd w:val="clear" w:color="auto" w:fill="auto"/>
          </w:tcPr>
          <w:p w:rsidR="00592559" w:rsidRPr="00592559" w:rsidRDefault="00592559" w:rsidP="00592559">
            <w:pPr>
              <w:suppressAutoHyphens/>
              <w:autoSpaceDE w:val="0"/>
              <w:autoSpaceDN w:val="0"/>
              <w:adjustRightInd w:val="0"/>
              <w:spacing w:after="0" w:line="240" w:lineRule="atLeast"/>
              <w:ind w:firstLine="567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9255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Поставщик:</w:t>
            </w:r>
          </w:p>
          <w:p w:rsidR="00592559" w:rsidRPr="00592559" w:rsidRDefault="00592559" w:rsidP="00592559">
            <w:pPr>
              <w:suppressAutoHyphens/>
              <w:autoSpaceDE w:val="0"/>
              <w:autoSpaceDN w:val="0"/>
              <w:adjustRightInd w:val="0"/>
              <w:spacing w:after="0" w:line="240" w:lineRule="atLeast"/>
              <w:ind w:firstLine="567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92559" w:rsidRPr="00592559" w:rsidRDefault="00592559" w:rsidP="00592559">
            <w:pPr>
              <w:suppressAutoHyphens/>
              <w:autoSpaceDE w:val="0"/>
              <w:autoSpaceDN w:val="0"/>
              <w:adjustRightInd w:val="0"/>
              <w:spacing w:after="0" w:line="240" w:lineRule="atLeast"/>
              <w:ind w:firstLine="56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92559" w:rsidRPr="00592559" w:rsidRDefault="00592559" w:rsidP="00592559">
            <w:pPr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92559" w:rsidRPr="00592559" w:rsidRDefault="00592559" w:rsidP="00592559">
            <w:pPr>
              <w:suppressAutoHyphens/>
              <w:autoSpaceDE w:val="0"/>
              <w:autoSpaceDN w:val="0"/>
              <w:adjustRightInd w:val="0"/>
              <w:spacing w:after="0" w:line="240" w:lineRule="atLeast"/>
              <w:ind w:firstLine="56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925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_______________________/_______________/</w:t>
            </w:r>
          </w:p>
          <w:p w:rsidR="00592559" w:rsidRPr="00592559" w:rsidRDefault="00592559" w:rsidP="00592559">
            <w:pPr>
              <w:suppressAutoHyphens/>
              <w:autoSpaceDE w:val="0"/>
              <w:autoSpaceDN w:val="0"/>
              <w:adjustRightInd w:val="0"/>
              <w:spacing w:after="0" w:line="240" w:lineRule="atLeast"/>
              <w:ind w:firstLine="56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92559" w:rsidRPr="00592559" w:rsidRDefault="00592559" w:rsidP="00592559">
      <w:pPr>
        <w:suppressAutoHyphens/>
        <w:spacing w:after="0" w:line="276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592559">
        <w:rPr>
          <w:rFonts w:ascii="Times New Roman" w:eastAsia="Times New Roman" w:hAnsi="Times New Roman" w:cs="Times New Roman"/>
          <w:sz w:val="20"/>
          <w:szCs w:val="20"/>
          <w:lang w:eastAsia="zh-CN"/>
        </w:rPr>
        <w:br w:type="page"/>
      </w:r>
      <w:r w:rsidRPr="0059255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Приложение № 2</w:t>
      </w:r>
    </w:p>
    <w:p w:rsidR="00592559" w:rsidRPr="00592559" w:rsidRDefault="00592559" w:rsidP="00592559">
      <w:pPr>
        <w:suppressAutoHyphens/>
        <w:spacing w:after="0" w:line="276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59255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к Договору № _________________________ от _______________</w:t>
      </w:r>
    </w:p>
    <w:p w:rsidR="00592559" w:rsidRPr="00592559" w:rsidRDefault="00592559" w:rsidP="00592559">
      <w:pPr>
        <w:suppressAutoHyphens/>
        <w:spacing w:after="0" w:line="276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592559" w:rsidRPr="00592559" w:rsidRDefault="00592559" w:rsidP="00592559">
      <w:pPr>
        <w:suppressAutoHyphens/>
        <w:spacing w:after="0" w:line="276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9255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Требования к обеспечениям </w:t>
      </w:r>
    </w:p>
    <w:p w:rsidR="00592559" w:rsidRPr="00592559" w:rsidRDefault="00592559" w:rsidP="00592559">
      <w:pPr>
        <w:numPr>
          <w:ilvl w:val="0"/>
          <w:numId w:val="6"/>
        </w:numPr>
        <w:tabs>
          <w:tab w:val="left" w:pos="0"/>
        </w:tabs>
        <w:suppressAutoHyphens/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92559">
        <w:rPr>
          <w:rFonts w:ascii="Times New Roman" w:eastAsia="Calibri" w:hAnsi="Times New Roman" w:cs="Times New Roman"/>
          <w:sz w:val="20"/>
          <w:szCs w:val="20"/>
          <w:lang w:eastAsia="ru-RU"/>
        </w:rPr>
        <w:t>Обеспечение должно быть представлено в одной из следующих форм:</w:t>
      </w:r>
    </w:p>
    <w:p w:rsidR="00592559" w:rsidRPr="00592559" w:rsidRDefault="00592559" w:rsidP="00592559">
      <w:pPr>
        <w:numPr>
          <w:ilvl w:val="1"/>
          <w:numId w:val="6"/>
        </w:numPr>
        <w:tabs>
          <w:tab w:val="left" w:pos="0"/>
        </w:tabs>
        <w:suppressAutoHyphens/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92559">
        <w:rPr>
          <w:rFonts w:ascii="Times New Roman" w:eastAsia="Calibri" w:hAnsi="Times New Roman" w:cs="Times New Roman"/>
          <w:sz w:val="20"/>
          <w:szCs w:val="20"/>
          <w:lang w:eastAsia="ru-RU"/>
        </w:rPr>
        <w:t>в форме безотзывной банковской гарантии, выданной банком;</w:t>
      </w:r>
    </w:p>
    <w:p w:rsidR="00592559" w:rsidRPr="00592559" w:rsidRDefault="00592559" w:rsidP="00592559">
      <w:pPr>
        <w:numPr>
          <w:ilvl w:val="1"/>
          <w:numId w:val="6"/>
        </w:numPr>
        <w:tabs>
          <w:tab w:val="left" w:pos="0"/>
        </w:tabs>
        <w:suppressAutoHyphens/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92559">
        <w:rPr>
          <w:rFonts w:ascii="Times New Roman" w:eastAsia="Calibri" w:hAnsi="Times New Roman" w:cs="Times New Roman"/>
          <w:sz w:val="20"/>
          <w:szCs w:val="20"/>
          <w:lang w:eastAsia="ru-RU"/>
        </w:rPr>
        <w:t>в форме денежных средств путем их перечисления заказчику;</w:t>
      </w:r>
    </w:p>
    <w:p w:rsidR="00592559" w:rsidRPr="00592559" w:rsidRDefault="00592559" w:rsidP="00592559">
      <w:pPr>
        <w:numPr>
          <w:ilvl w:val="1"/>
          <w:numId w:val="6"/>
        </w:numPr>
        <w:tabs>
          <w:tab w:val="left" w:pos="0"/>
        </w:tabs>
        <w:suppressAutoHyphens/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92559">
        <w:rPr>
          <w:rFonts w:ascii="Times New Roman" w:eastAsia="Calibri" w:hAnsi="Times New Roman" w:cs="Times New Roman"/>
          <w:sz w:val="20"/>
          <w:szCs w:val="20"/>
          <w:lang w:eastAsia="ru-RU"/>
        </w:rPr>
        <w:t>в форме поручительства или независимой гарантии (за исключением банковской гарантии).</w:t>
      </w:r>
    </w:p>
    <w:p w:rsidR="00592559" w:rsidRPr="00592559" w:rsidRDefault="00592559" w:rsidP="00592559">
      <w:pPr>
        <w:numPr>
          <w:ilvl w:val="0"/>
          <w:numId w:val="6"/>
        </w:numPr>
        <w:tabs>
          <w:tab w:val="left" w:pos="0"/>
        </w:tabs>
        <w:suppressAutoHyphens/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9255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Обеспечение должно соответствовать требованиям законодательства Российской Федерации и требованиям к банкам и поручителям, установленным в Приложении № 11 Единого отраслевого стандарта закупок (Положении о закупке) Государственной корпорации «Росатом» (далее – ЕОСЗ), размещенном на официальном сайте Госкорпорации «Росатом» </w:t>
      </w:r>
      <w:hyperlink r:id="rId8" w:history="1">
        <w:r w:rsidRPr="00592559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eastAsia="ru-RU"/>
          </w:rPr>
          <w:t>http://rosatom.ru/vendors</w:t>
        </w:r>
      </w:hyperlink>
      <w:r w:rsidRPr="0059255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.  </w:t>
      </w:r>
    </w:p>
    <w:p w:rsidR="00592559" w:rsidRPr="00592559" w:rsidRDefault="00592559" w:rsidP="00592559">
      <w:pPr>
        <w:numPr>
          <w:ilvl w:val="0"/>
          <w:numId w:val="6"/>
        </w:numPr>
        <w:tabs>
          <w:tab w:val="left" w:pos="0"/>
        </w:tabs>
        <w:suppressAutoHyphens/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92559">
        <w:rPr>
          <w:rFonts w:ascii="Times New Roman" w:eastAsia="Calibri" w:hAnsi="Times New Roman" w:cs="Times New Roman"/>
          <w:sz w:val="20"/>
          <w:szCs w:val="20"/>
          <w:lang w:eastAsia="ru-RU"/>
        </w:rPr>
        <w:t>Срок действия обеспечения должен составлять:</w:t>
      </w:r>
    </w:p>
    <w:p w:rsidR="00592559" w:rsidRPr="00592559" w:rsidRDefault="00592559" w:rsidP="00592559">
      <w:pPr>
        <w:tabs>
          <w:tab w:val="left" w:pos="284"/>
        </w:tabs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92559">
        <w:rPr>
          <w:rFonts w:ascii="Times New Roman" w:eastAsia="Calibri" w:hAnsi="Times New Roman" w:cs="Times New Roman"/>
          <w:sz w:val="20"/>
          <w:szCs w:val="20"/>
          <w:lang w:eastAsia="ru-RU"/>
        </w:rPr>
        <w:t>По обеспечению возврата авансового платежа – срок исполнения обязательств по Договору (за исключением гарантийных) плюс 60 календарных дней.</w:t>
      </w:r>
    </w:p>
    <w:p w:rsidR="00592559" w:rsidRPr="00592559" w:rsidRDefault="00592559" w:rsidP="00592559">
      <w:pPr>
        <w:tabs>
          <w:tab w:val="left" w:pos="284"/>
        </w:tabs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92559">
        <w:rPr>
          <w:rFonts w:ascii="Times New Roman" w:eastAsia="Calibri" w:hAnsi="Times New Roman" w:cs="Times New Roman"/>
          <w:sz w:val="20"/>
          <w:szCs w:val="20"/>
          <w:lang w:eastAsia="ru-RU"/>
        </w:rPr>
        <w:t>По обеспечению исполнения обязательств по Договору – срок исполнения обязательств по Договору (за исключением гарантийных) плюс 60 календарных дней.</w:t>
      </w:r>
    </w:p>
    <w:p w:rsidR="00592559" w:rsidRPr="00592559" w:rsidRDefault="00592559" w:rsidP="00592559">
      <w:pPr>
        <w:tabs>
          <w:tab w:val="left" w:pos="284"/>
        </w:tabs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92559">
        <w:rPr>
          <w:rFonts w:ascii="Times New Roman" w:eastAsia="Calibri" w:hAnsi="Times New Roman" w:cs="Times New Roman"/>
          <w:sz w:val="20"/>
          <w:szCs w:val="20"/>
          <w:lang w:eastAsia="ru-RU"/>
        </w:rPr>
        <w:t>По обеспечению гарантийных обязательств по Договору – срок исполнения гарантийных обязательств плюс 60 календарных дней.</w:t>
      </w:r>
    </w:p>
    <w:p w:rsidR="00592559" w:rsidRPr="00592559" w:rsidRDefault="00592559" w:rsidP="00592559">
      <w:pPr>
        <w:tabs>
          <w:tab w:val="left" w:pos="284"/>
        </w:tabs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92559">
        <w:rPr>
          <w:rFonts w:ascii="Times New Roman" w:eastAsia="Calibri" w:hAnsi="Times New Roman" w:cs="Times New Roman"/>
          <w:sz w:val="20"/>
          <w:szCs w:val="20"/>
          <w:lang w:eastAsia="ru-RU"/>
        </w:rPr>
        <w:t>В случае если обеспечение предоставлено в виде перечисления денежных средств соответственно данные денежные средства будут обратно возвращены в адрес Поставщика: срок исполнения обязательств плюс 60 календарных дней.</w:t>
      </w:r>
    </w:p>
    <w:p w:rsidR="00592559" w:rsidRPr="00592559" w:rsidRDefault="00592559" w:rsidP="00592559">
      <w:pPr>
        <w:numPr>
          <w:ilvl w:val="0"/>
          <w:numId w:val="6"/>
        </w:numPr>
        <w:tabs>
          <w:tab w:val="left" w:pos="0"/>
        </w:tabs>
        <w:suppressAutoHyphens/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92559">
        <w:rPr>
          <w:rFonts w:ascii="Times New Roman" w:eastAsia="Calibri" w:hAnsi="Times New Roman" w:cs="Times New Roman"/>
          <w:sz w:val="20"/>
          <w:szCs w:val="20"/>
          <w:lang w:eastAsia="ru-RU"/>
        </w:rPr>
        <w:t>Размер обеспечения устанавливается:</w:t>
      </w:r>
    </w:p>
    <w:p w:rsidR="00592559" w:rsidRPr="00592559" w:rsidRDefault="00592559" w:rsidP="00592559">
      <w:pPr>
        <w:tabs>
          <w:tab w:val="left" w:pos="142"/>
        </w:tabs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92559">
        <w:rPr>
          <w:rFonts w:ascii="Times New Roman" w:eastAsia="Calibri" w:hAnsi="Times New Roman" w:cs="Times New Roman"/>
          <w:sz w:val="20"/>
          <w:szCs w:val="20"/>
          <w:lang w:eastAsia="ru-RU"/>
        </w:rPr>
        <w:t>для обеспечения возврата авансового платежа – на сумму авансового платежа,</w:t>
      </w:r>
    </w:p>
    <w:p w:rsidR="00592559" w:rsidRPr="00592559" w:rsidRDefault="00592559" w:rsidP="00592559">
      <w:pPr>
        <w:tabs>
          <w:tab w:val="left" w:pos="142"/>
        </w:tabs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9255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для обеспечения исполнения обязательств по Договору – на сумму, равную 10 % от стоимости спецификации/Договора, </w:t>
      </w:r>
    </w:p>
    <w:p w:rsidR="00592559" w:rsidRPr="00592559" w:rsidRDefault="00592559" w:rsidP="00592559">
      <w:pPr>
        <w:tabs>
          <w:tab w:val="left" w:pos="142"/>
        </w:tabs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92559">
        <w:rPr>
          <w:rFonts w:ascii="Times New Roman" w:eastAsia="Calibri" w:hAnsi="Times New Roman" w:cs="Times New Roman"/>
          <w:sz w:val="20"/>
          <w:szCs w:val="20"/>
          <w:lang w:eastAsia="ru-RU"/>
        </w:rPr>
        <w:t>для обеспечения исполнения гарантийных обязательств – на сумму, равную 5 % от стоимости спецификации/Договора.</w:t>
      </w:r>
    </w:p>
    <w:p w:rsidR="00592559" w:rsidRPr="00592559" w:rsidRDefault="00592559" w:rsidP="00592559">
      <w:pPr>
        <w:numPr>
          <w:ilvl w:val="0"/>
          <w:numId w:val="6"/>
        </w:numPr>
        <w:tabs>
          <w:tab w:val="left" w:pos="0"/>
        </w:tabs>
        <w:suppressAutoHyphens/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92559">
        <w:rPr>
          <w:rFonts w:ascii="Times New Roman" w:eastAsia="Calibri" w:hAnsi="Times New Roman" w:cs="Times New Roman"/>
          <w:sz w:val="20"/>
          <w:szCs w:val="20"/>
          <w:lang w:eastAsia="ru-RU"/>
        </w:rPr>
        <w:t>Обеспечение может быть представлено в следующем виде:</w:t>
      </w:r>
    </w:p>
    <w:p w:rsidR="00592559" w:rsidRPr="00592559" w:rsidRDefault="00592559" w:rsidP="00592559">
      <w:pPr>
        <w:numPr>
          <w:ilvl w:val="0"/>
          <w:numId w:val="7"/>
        </w:numPr>
        <w:tabs>
          <w:tab w:val="left" w:pos="0"/>
        </w:tabs>
        <w:suppressAutoHyphens/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9255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Гарантии на бланке банка-гаранта, подписанной уполномоченным лицом Банка-гаранта, с печатью Банка-гаранта. При этом гарантия должна сопровождаться инструкцией Банка-гаранта по системе </w:t>
      </w:r>
      <w:r w:rsidRPr="00592559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SWIFT</w:t>
      </w:r>
      <w:r w:rsidRPr="0059255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в банк Покупателя об авизовании Покупателю сообщения о факте выдачи данной банковской гарантии с указанием основных ее реквизитов (банк-гарант, номер, дата выдачи, сумма, срок действия, бенефициар, принципал, договор, по которому предусмотрено предоставление обеспечения исполнения обязательства и т.д.) и подтверждением полномочий лица, подписавшего данную гарантию.</w:t>
      </w:r>
    </w:p>
    <w:p w:rsidR="00592559" w:rsidRPr="00592559" w:rsidRDefault="00592559" w:rsidP="00592559">
      <w:pPr>
        <w:numPr>
          <w:ilvl w:val="0"/>
          <w:numId w:val="7"/>
        </w:numPr>
        <w:tabs>
          <w:tab w:val="left" w:pos="0"/>
        </w:tabs>
        <w:suppressAutoHyphens/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9255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Гарантии, переданной по системе </w:t>
      </w:r>
      <w:r w:rsidRPr="00592559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SWIFT</w:t>
      </w:r>
      <w:r w:rsidRPr="0059255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в банк Покупателя, с инструкцией авизовать данную гарантию Покупателю. При данном виде предоставления банковской гарантии полномочия лица, подписавшего данную гарантию, считаются подтвержденными.</w:t>
      </w:r>
    </w:p>
    <w:p w:rsidR="00592559" w:rsidRPr="00592559" w:rsidRDefault="00592559" w:rsidP="00592559">
      <w:pPr>
        <w:numPr>
          <w:ilvl w:val="0"/>
          <w:numId w:val="7"/>
        </w:numPr>
        <w:tabs>
          <w:tab w:val="left" w:pos="0"/>
        </w:tabs>
        <w:suppressAutoHyphens/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92559">
        <w:rPr>
          <w:rFonts w:ascii="Times New Roman" w:eastAsia="Calibri" w:hAnsi="Times New Roman" w:cs="Times New Roman"/>
          <w:sz w:val="20"/>
          <w:szCs w:val="20"/>
          <w:lang w:eastAsia="ru-RU"/>
        </w:rPr>
        <w:t>Гарантии на бланке банка-гаранта, подписанной уполномоченным лицом Банка-гаранта, с печатью банка-гаранта.</w:t>
      </w:r>
    </w:p>
    <w:p w:rsidR="00592559" w:rsidRPr="00592559" w:rsidRDefault="00592559" w:rsidP="00592559">
      <w:pPr>
        <w:numPr>
          <w:ilvl w:val="0"/>
          <w:numId w:val="7"/>
        </w:numPr>
        <w:tabs>
          <w:tab w:val="left" w:pos="0"/>
        </w:tabs>
        <w:suppressAutoHyphens/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9255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Договора поручительства с подписью уполномоченного лица Поручителя и печатью Поручителя или независимой гарантии (за исключением банковской гарантии). </w:t>
      </w:r>
    </w:p>
    <w:p w:rsidR="00592559" w:rsidRPr="00592559" w:rsidRDefault="00592559" w:rsidP="00592559">
      <w:pPr>
        <w:numPr>
          <w:ilvl w:val="0"/>
          <w:numId w:val="6"/>
        </w:numPr>
        <w:tabs>
          <w:tab w:val="left" w:pos="0"/>
        </w:tabs>
        <w:suppressAutoHyphens/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92559">
        <w:rPr>
          <w:rFonts w:ascii="Times New Roman" w:eastAsia="Calibri" w:hAnsi="Times New Roman" w:cs="Times New Roman"/>
          <w:sz w:val="20"/>
          <w:szCs w:val="20"/>
          <w:lang w:eastAsia="ru-RU"/>
        </w:rPr>
        <w:t>В случае, если обеспечение предоставляется в виде банковской гарантии банка-нерезидента, то данная банковская гарантия должна предоставляться согласно пунктам 1) и/или 2) настоящего Приложения.</w:t>
      </w:r>
    </w:p>
    <w:p w:rsidR="00592559" w:rsidRPr="00592559" w:rsidRDefault="00592559" w:rsidP="00592559">
      <w:pPr>
        <w:numPr>
          <w:ilvl w:val="0"/>
          <w:numId w:val="6"/>
        </w:numPr>
        <w:tabs>
          <w:tab w:val="left" w:pos="0"/>
        </w:tabs>
        <w:suppressAutoHyphens/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92559">
        <w:rPr>
          <w:rFonts w:ascii="Times New Roman" w:eastAsia="Calibri" w:hAnsi="Times New Roman" w:cs="Times New Roman"/>
          <w:sz w:val="20"/>
          <w:szCs w:val="20"/>
          <w:lang w:eastAsia="ru-RU"/>
        </w:rPr>
        <w:t>При представлении обеспечения договорных обязательств согласно пунктам 3) и 4) настоящего Приложения к обеспечению в обязательном порядке прилагаются следующие документы, подтверждающие полномочия лица, подписавшего обеспечения:</w:t>
      </w:r>
    </w:p>
    <w:p w:rsidR="00592559" w:rsidRPr="00592559" w:rsidRDefault="00592559" w:rsidP="00592559">
      <w:pPr>
        <w:numPr>
          <w:ilvl w:val="1"/>
          <w:numId w:val="6"/>
        </w:numPr>
        <w:suppressAutoHyphens/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92559">
        <w:rPr>
          <w:rFonts w:ascii="Times New Roman" w:eastAsia="Calibri" w:hAnsi="Times New Roman" w:cs="Times New Roman"/>
          <w:sz w:val="20"/>
          <w:szCs w:val="20"/>
          <w:lang w:eastAsia="ru-RU"/>
        </w:rPr>
        <w:t>заверенные уполномоченным лицом поручителя или банка-гаранта, или нотариально заверенные копии действующих учредительных документов поручителя или банка-гаранта;</w:t>
      </w:r>
    </w:p>
    <w:p w:rsidR="00592559" w:rsidRPr="00592559" w:rsidRDefault="00592559" w:rsidP="00592559">
      <w:pPr>
        <w:numPr>
          <w:ilvl w:val="1"/>
          <w:numId w:val="6"/>
        </w:numPr>
        <w:suppressAutoHyphens/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92559">
        <w:rPr>
          <w:rFonts w:ascii="Times New Roman" w:eastAsia="Calibri" w:hAnsi="Times New Roman" w:cs="Times New Roman"/>
          <w:sz w:val="20"/>
          <w:szCs w:val="20"/>
          <w:lang w:eastAsia="ru-RU"/>
        </w:rPr>
        <w:t>заверенная уполномоченным лицом поручителя или банка-гаранта копия решения (выписки из протокола) уполномоченного органа управления поручителя или банка-гаранта об избрании единоличного исполнительного органа (в случае если поручительство или банковская гарантия подписаны единоличным исполнительным органом поручителя или банка-гаранта);</w:t>
      </w:r>
    </w:p>
    <w:p w:rsidR="00592559" w:rsidRPr="00592559" w:rsidRDefault="00592559" w:rsidP="00592559">
      <w:pPr>
        <w:numPr>
          <w:ilvl w:val="1"/>
          <w:numId w:val="6"/>
        </w:numPr>
        <w:suppressAutoHyphens/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92559">
        <w:rPr>
          <w:rFonts w:ascii="Times New Roman" w:eastAsia="Calibri" w:hAnsi="Times New Roman" w:cs="Times New Roman"/>
          <w:sz w:val="20"/>
          <w:szCs w:val="20"/>
          <w:lang w:eastAsia="ru-RU"/>
        </w:rPr>
        <w:t>подлинник или копия доверенности, заверенная лицом, ее выдавшим, или нотариально, на лицо, действующее от имени поручителя или банка-гаранта, либо заверенный отделом кадров или лицом, его подписавшим, приказ о назначении лица, выполняющего функции единоличного исполнительного органа данного общества. В случае если в доверенности на право подписи обеспечения имеются ограничения, а именно: подписание осуществляется в рамках решений кредитных комитетов, структурных подразделений лица, выдающего обеспечение, необходимо представление всех поименованных в доверенности решений или, в случае отказа от предоставления данных документов, письма от уполномоченного лица, что предоставление данного обеспечения осуществляется в соответствии с решениями, перечисленными в доверенности;</w:t>
      </w:r>
    </w:p>
    <w:p w:rsidR="00592559" w:rsidRPr="00592559" w:rsidRDefault="00592559" w:rsidP="00592559">
      <w:pPr>
        <w:suppressAutoHyphens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92559">
        <w:rPr>
          <w:rFonts w:ascii="Times New Roman" w:eastAsia="Times New Roman" w:hAnsi="Times New Roman" w:cs="Times New Roman"/>
          <w:sz w:val="20"/>
          <w:szCs w:val="20"/>
          <w:lang w:eastAsia="zh-CN"/>
        </w:rPr>
        <w:t>При отсутствии указанных в настоящем пункте документов обеспечение не принимается.</w:t>
      </w:r>
    </w:p>
    <w:p w:rsidR="00592559" w:rsidRPr="00592559" w:rsidRDefault="00592559" w:rsidP="00592559">
      <w:pPr>
        <w:numPr>
          <w:ilvl w:val="0"/>
          <w:numId w:val="6"/>
        </w:numPr>
        <w:tabs>
          <w:tab w:val="left" w:pos="993"/>
        </w:tabs>
        <w:suppressAutoHyphens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59255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Если в качестве обеспечения договора предоставляется безотзывная банковская гарантия, выданная банком, то в качестве гаранта рассматривается банк, удовлетворяющий перечисленным ниже требованиям, в рамках свободных лимитов, установленных на банки Госкорпорацией «Росатом» и действующих на дату получения обеспечения:</w:t>
      </w:r>
    </w:p>
    <w:p w:rsidR="00592559" w:rsidRPr="00592559" w:rsidRDefault="00592559" w:rsidP="00592559">
      <w:pPr>
        <w:numPr>
          <w:ilvl w:val="1"/>
          <w:numId w:val="6"/>
        </w:numPr>
        <w:tabs>
          <w:tab w:val="left" w:pos="993"/>
        </w:tabs>
        <w:suppressAutoHyphens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59255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банк должен иметь лицензию Центрального банка Российской Федерации (в случае если банковскую гарантию предоставляет банк-резидент Российской Федерации) или иного уполномоченного органа (в случае если банковскую гарантию предоставляет банк, созданный согласно праву иностранного государства), разрешающей выдачу банковских гарантий;</w:t>
      </w:r>
    </w:p>
    <w:p w:rsidR="00592559" w:rsidRPr="00592559" w:rsidRDefault="00592559" w:rsidP="00592559">
      <w:pPr>
        <w:numPr>
          <w:ilvl w:val="1"/>
          <w:numId w:val="6"/>
        </w:numPr>
        <w:tabs>
          <w:tab w:val="left" w:pos="993"/>
        </w:tabs>
        <w:suppressAutoHyphens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59255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банк должен быть участником системы страхования вкладов (в случае если банковскую гарантию предоставляет банк-резидент Российской Федерации) (не применяется, если банк соответствует требованиям: Нахождение под прямым или косвенным контролем Банка России или Российской Федерации (кредитная организация включена в перечень кредитных организаций, размещаемый Банком России на своем официальном сайте в информационно-телекоммуникационной сети «Интернет» в соответствии с частью 3 статьи 2 Федерального закона «Об открытии банковских счетов и аккредитивов, о заключении договоров банковского вклада, договора на ведение реестра владельцев ценных бумаг хозяйственными обществами, имеющими стратегическое значение для оборонно-промышленного комплекса и безопасности Российской Федерации, и внесении изменений в отдельные законодательные акты Российской Федерации», на основании требования, предусмотренного пунктом 2 части 1 статьи 2 указанного Федерального закона)).</w:t>
      </w:r>
    </w:p>
    <w:p w:rsidR="00592559" w:rsidRPr="00592559" w:rsidRDefault="00592559" w:rsidP="00592559">
      <w:pPr>
        <w:numPr>
          <w:ilvl w:val="1"/>
          <w:numId w:val="6"/>
        </w:numPr>
        <w:tabs>
          <w:tab w:val="left" w:pos="993"/>
        </w:tabs>
        <w:suppressAutoHyphens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59255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величина собственного капитала банка на последнюю отчетную дату по публикуемой отчетности должна быть больше или равна 5 млрд.рублей или их эквиваленту в иностранной валюте, при этом такая отчетность должна быть опубликована на сайте </w:t>
      </w:r>
      <w:hyperlink r:id="rId9" w:history="1">
        <w:r w:rsidRPr="00592559">
          <w:rPr>
            <w:rFonts w:ascii="Times New Roman" w:eastAsia="Times New Roman" w:hAnsi="Times New Roman" w:cs="Times New Roman"/>
            <w:noProof/>
            <w:color w:val="0563C1"/>
            <w:sz w:val="20"/>
            <w:szCs w:val="20"/>
            <w:u w:val="single"/>
            <w:lang w:eastAsia="ru-RU"/>
          </w:rPr>
          <w:t>www.cbr.ru</w:t>
        </w:r>
      </w:hyperlink>
      <w:r w:rsidRPr="0059255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(ф.123) (для банков-резидентов Российской Федерации);</w:t>
      </w:r>
    </w:p>
    <w:p w:rsidR="00592559" w:rsidRPr="00592559" w:rsidRDefault="00592559" w:rsidP="00592559">
      <w:pPr>
        <w:suppressAutoHyphens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zh-CN"/>
        </w:rPr>
      </w:pPr>
      <w:r w:rsidRPr="00592559">
        <w:rPr>
          <w:rFonts w:ascii="Times New Roman" w:eastAsia="Times New Roman" w:hAnsi="Times New Roman" w:cs="Times New Roman"/>
          <w:noProof/>
          <w:sz w:val="20"/>
          <w:szCs w:val="20"/>
          <w:lang w:eastAsia="zh-CN"/>
        </w:rPr>
        <w:t>В случае, если заказчиком является резидент Российской Федерации, то участники закупки и контрагенты, не являющиеся резидентами Российской Федерации, предоставляют в качестве обеспечения заявок на участие в закупке и договорных обязательств банковские гарантии только от банков-нерезидентов.</w:t>
      </w:r>
    </w:p>
    <w:p w:rsidR="00592559" w:rsidRPr="00592559" w:rsidRDefault="00592559" w:rsidP="00592559">
      <w:pPr>
        <w:numPr>
          <w:ilvl w:val="0"/>
          <w:numId w:val="6"/>
        </w:numPr>
        <w:suppressAutoHyphens/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kern w:val="28"/>
          <w:sz w:val="20"/>
          <w:szCs w:val="20"/>
          <w:lang w:eastAsia="ru-RU"/>
        </w:rPr>
      </w:pPr>
      <w:r w:rsidRPr="00592559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В рамках исполнения обязательств перед организациями Госкорпорации «Росатом» со</w:t>
      </w:r>
      <w:r w:rsidRPr="00592559">
        <w:rPr>
          <w:rFonts w:ascii="Times New Roman" w:eastAsia="Calibri" w:hAnsi="Times New Roman" w:cs="Times New Roman"/>
          <w:kern w:val="28"/>
          <w:sz w:val="20"/>
          <w:szCs w:val="20"/>
          <w:lang w:eastAsia="ru-RU"/>
        </w:rPr>
        <w:t xml:space="preserve"> стороны контрагентов, не являющихся резидентами Российской Федерации, обеспечение таких обязательств может быть предоставлено от банков-резидентов страны местонахождения контрагента. В дополнение к требованиям, указанным в п. 5 банки-нерезиденты должны соответствовать следующим требованиям:</w:t>
      </w:r>
    </w:p>
    <w:p w:rsidR="00592559" w:rsidRPr="00592559" w:rsidRDefault="00592559" w:rsidP="00592559">
      <w:pPr>
        <w:tabs>
          <w:tab w:val="left" w:pos="1134"/>
        </w:tabs>
        <w:suppressAutoHyphens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zh-CN"/>
        </w:rPr>
      </w:pPr>
      <w:r w:rsidRPr="00592559">
        <w:rPr>
          <w:rFonts w:ascii="Times New Roman" w:eastAsia="Times New Roman" w:hAnsi="Times New Roman" w:cs="Times New Roman"/>
          <w:kern w:val="28"/>
          <w:sz w:val="20"/>
          <w:szCs w:val="20"/>
          <w:lang w:eastAsia="zh-CN"/>
        </w:rPr>
        <w:t>наличие действующего долгосрочного кредитного рейтинга в иностранной валюте, присвоенного одним из международных рейтинговых агентств – Standard&amp;Poor’s, Moody’s Investors Service, Fitch Ratings, – на уровне не ниже «B-» по шкале Standard&amp;Poor’s и Fitch Ratings, не ниже «B3» по шкале Moody’s Investors Service. Указанные рейтинги должны быть действительными и не могут находиться в состоянии «отозван» или «приостановлен»;</w:t>
      </w:r>
    </w:p>
    <w:p w:rsidR="00592559" w:rsidRPr="00592559" w:rsidRDefault="00592559" w:rsidP="00592559">
      <w:pPr>
        <w:suppressAutoHyphens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92559">
        <w:rPr>
          <w:rFonts w:ascii="Times New Roman" w:eastAsia="Times New Roman" w:hAnsi="Times New Roman" w:cs="Times New Roman"/>
          <w:sz w:val="20"/>
          <w:szCs w:val="20"/>
          <w:lang w:eastAsia="zh-CN"/>
        </w:rPr>
        <w:t>или банк должен входить в первую тройку банков страны (по критерию величины активов), резидентом которой он является.</w:t>
      </w:r>
    </w:p>
    <w:p w:rsidR="00592559" w:rsidRPr="00592559" w:rsidRDefault="00592559" w:rsidP="00592559">
      <w:pPr>
        <w:suppressAutoHyphens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9255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Не принимаются в качестве обеспечения банковские гарантии, выдаваемые некоммерческими кредитными организациями и страховыми организациями, а также банками, не соответствующими требованиям, указанным в настоящем пункте, либо не публикующими в открытом доступе отчетность банка (ф. 101, 102, 123, 135) на сайте </w:t>
      </w:r>
      <w:hyperlink r:id="rId10" w:history="1">
        <w:r w:rsidRPr="00592559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eastAsia="zh-CN"/>
          </w:rPr>
          <w:t>www.cbr.ru</w:t>
        </w:r>
      </w:hyperlink>
      <w:r w:rsidRPr="0059255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(для банков-резидентов Российской Федерации).</w:t>
      </w:r>
    </w:p>
    <w:p w:rsidR="00592559" w:rsidRPr="00592559" w:rsidRDefault="00592559" w:rsidP="00592559">
      <w:pPr>
        <w:numPr>
          <w:ilvl w:val="0"/>
          <w:numId w:val="6"/>
        </w:numPr>
        <w:suppressAutoHyphens/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kern w:val="28"/>
          <w:sz w:val="20"/>
          <w:szCs w:val="20"/>
          <w:lang w:eastAsia="ru-RU"/>
        </w:rPr>
      </w:pPr>
      <w:r w:rsidRPr="00592559">
        <w:rPr>
          <w:rFonts w:ascii="Times New Roman" w:eastAsia="Calibri" w:hAnsi="Times New Roman" w:cs="Times New Roman"/>
          <w:kern w:val="28"/>
          <w:sz w:val="20"/>
          <w:szCs w:val="20"/>
          <w:lang w:eastAsia="ru-RU"/>
        </w:rPr>
        <w:t xml:space="preserve">Основанием для отказа в приеме гарантии банка, соответствующего критериям, указанным в п.17.4 и 17.4.1 является резкое ухудшение численных параметров деятельности банка, убытки, информация о нарушениях банком обязательных нормативов Банка России (в случае если банковскую гарантию предоставляет банк-резидент Российской Федерации) или иного уполномоченного органа (в случае если банковскую гарантию предоставляет банк, не являющийся резидентом Российской Федерации), а также отсутствие в открытом доступе отчетности банка (на сайте </w:t>
      </w:r>
      <w:r w:rsidRPr="00592559">
        <w:rPr>
          <w:rFonts w:ascii="Times New Roman" w:eastAsia="Calibri" w:hAnsi="Times New Roman" w:cs="Times New Roman"/>
          <w:sz w:val="20"/>
          <w:szCs w:val="20"/>
          <w:lang w:eastAsia="ru-RU"/>
        </w:rPr>
        <w:t>www.cbr.ru</w:t>
      </w:r>
      <w:r w:rsidRPr="00592559">
        <w:rPr>
          <w:rFonts w:ascii="Times New Roman" w:eastAsia="Calibri" w:hAnsi="Times New Roman" w:cs="Times New Roman"/>
          <w:kern w:val="28"/>
          <w:sz w:val="20"/>
          <w:szCs w:val="20"/>
          <w:lang w:eastAsia="ru-RU"/>
        </w:rPr>
        <w:t xml:space="preserve"> – для банков-резидентов Российской Федерации). </w:t>
      </w:r>
    </w:p>
    <w:p w:rsidR="00592559" w:rsidRPr="00592559" w:rsidRDefault="00592559" w:rsidP="00592559">
      <w:pPr>
        <w:tabs>
          <w:tab w:val="left" w:pos="993"/>
        </w:tabs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59255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При этом Покупатель имеет право потребовать замены банка-гаранта, если в ходе ежеквартальной или любой дополнительной проверки выяснится, что банк более не соответствует критериям, на основании которых он ранее был согласован.</w:t>
      </w:r>
    </w:p>
    <w:p w:rsidR="00592559" w:rsidRPr="00592559" w:rsidRDefault="00592559" w:rsidP="00592559">
      <w:pPr>
        <w:numPr>
          <w:ilvl w:val="0"/>
          <w:numId w:val="6"/>
        </w:numPr>
        <w:suppressAutoHyphens/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92559">
        <w:rPr>
          <w:rFonts w:ascii="Times New Roman" w:eastAsia="Calibri" w:hAnsi="Times New Roman" w:cs="Times New Roman"/>
          <w:sz w:val="20"/>
          <w:szCs w:val="20"/>
          <w:lang w:eastAsia="ru-RU"/>
        </w:rPr>
        <w:t>Если в качестве обеспечения договора предоставляется поручительство, то организация-поручитель должна удовлетворять следующим требованиям:</w:t>
      </w:r>
    </w:p>
    <w:p w:rsidR="00592559" w:rsidRPr="00592559" w:rsidRDefault="00592559" w:rsidP="00592559">
      <w:pPr>
        <w:widowControl w:val="0"/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92559">
        <w:rPr>
          <w:rFonts w:ascii="Times New Roman" w:eastAsia="Calibri" w:hAnsi="Times New Roman" w:cs="Times New Roman"/>
          <w:sz w:val="20"/>
          <w:szCs w:val="20"/>
          <w:lang w:eastAsia="ru-RU"/>
        </w:rPr>
        <w:t>поручительства принимаются от лиц (юридические лица, государство в лице органов власти государства, субъекты федерации, муниципальные образования и т.д.) с действующим долгосрочным кредитным рейтингом в иностранной или национальной валюте, присвоенным одним из международных рейтинговых агентств Standart &amp; Poor’s (</w:t>
      </w:r>
      <w:hyperlink r:id="rId11" w:history="1">
        <w:r w:rsidRPr="00592559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eastAsia="ru-RU"/>
          </w:rPr>
          <w:t>www.standartandpoors.com</w:t>
        </w:r>
      </w:hyperlink>
      <w:r w:rsidRPr="00592559">
        <w:rPr>
          <w:rFonts w:ascii="Times New Roman" w:eastAsia="Calibri" w:hAnsi="Times New Roman" w:cs="Times New Roman"/>
          <w:sz w:val="20"/>
          <w:szCs w:val="20"/>
          <w:lang w:eastAsia="ru-RU"/>
        </w:rPr>
        <w:t>), Moody’s Investors Service (</w:t>
      </w:r>
      <w:hyperlink r:id="rId12" w:history="1">
        <w:r w:rsidRPr="00592559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eastAsia="ru-RU"/>
          </w:rPr>
          <w:t>www.moodys.com</w:t>
        </w:r>
      </w:hyperlink>
      <w:r w:rsidRPr="00592559">
        <w:rPr>
          <w:rFonts w:ascii="Times New Roman" w:eastAsia="Calibri" w:hAnsi="Times New Roman" w:cs="Times New Roman"/>
          <w:sz w:val="20"/>
          <w:szCs w:val="20"/>
          <w:lang w:eastAsia="ru-RU"/>
        </w:rPr>
        <w:t>) или Fitch Ratings (</w:t>
      </w:r>
      <w:hyperlink r:id="rId13" w:history="1">
        <w:r w:rsidRPr="00592559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eastAsia="ru-RU"/>
          </w:rPr>
          <w:t>www.fitchratings.com</w:t>
        </w:r>
      </w:hyperlink>
      <w:r w:rsidRPr="00592559">
        <w:rPr>
          <w:rFonts w:ascii="Times New Roman" w:eastAsia="Calibri" w:hAnsi="Times New Roman" w:cs="Times New Roman"/>
          <w:sz w:val="20"/>
          <w:szCs w:val="20"/>
          <w:lang w:eastAsia="ru-RU"/>
        </w:rPr>
        <w:t>) на уровне суверенного кредитного рейтинга Российской Федерации, присвоенного по международной шкале соответствующего агентства (Standart &amp; Poor’s Fitch Ratings, Moody’s Investors Service ). Указанные рейтинги должны быть действительными и не должны находиться в состоянии «отозван» или «приостановлен».</w:t>
      </w:r>
    </w:p>
    <w:p w:rsidR="00592559" w:rsidRPr="00592559" w:rsidRDefault="00592559" w:rsidP="00592559">
      <w:pPr>
        <w:suppressAutoHyphens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92559">
        <w:rPr>
          <w:rFonts w:ascii="Times New Roman" w:eastAsia="Times New Roman" w:hAnsi="Times New Roman" w:cs="Times New Roman"/>
          <w:sz w:val="20"/>
          <w:szCs w:val="20"/>
          <w:lang w:eastAsia="zh-CN"/>
        </w:rPr>
        <w:t>При наличии у одного поручителя рейтингов от двух и более рейтинговых агентств в целях расчета принимается более высокий из рейтингов, присвоенный указанными рейтинговыми агентствами.</w:t>
      </w:r>
    </w:p>
    <w:p w:rsidR="00592559" w:rsidRPr="00592559" w:rsidRDefault="00592559" w:rsidP="00592559">
      <w:pPr>
        <w:suppressAutoHyphens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92559">
        <w:rPr>
          <w:rFonts w:ascii="Times New Roman" w:eastAsia="Times New Roman" w:hAnsi="Times New Roman" w:cs="Times New Roman"/>
          <w:sz w:val="20"/>
          <w:szCs w:val="20"/>
          <w:lang w:eastAsia="zh-CN"/>
        </w:rPr>
        <w:t>При различном уровне кредитного рейтинга у одного поручителя в национальной и иностранной валюте в целях расчета принимается более высокий из рейтингов, присвоенный данным рейтинговым агентством.</w:t>
      </w:r>
    </w:p>
    <w:p w:rsidR="00592559" w:rsidRPr="00592559" w:rsidRDefault="00592559" w:rsidP="00592559">
      <w:pPr>
        <w:tabs>
          <w:tab w:val="left" w:pos="993"/>
        </w:tabs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592559">
        <w:rPr>
          <w:rFonts w:ascii="Times New Roman" w:eastAsia="Times New Roman" w:hAnsi="Times New Roman" w:cs="Times New Roman"/>
          <w:noProof/>
          <w:sz w:val="20"/>
          <w:szCs w:val="20"/>
          <w:lang w:eastAsia="ja-JP"/>
        </w:rPr>
        <w:t xml:space="preserve"> При этом</w:t>
      </w:r>
      <w:r w:rsidRPr="0059255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Покупатель имеет право потребовать замены поручителя, если в ходе ежеквартальной или любой дополнительной проверки выяснится, что поручитель более не соответствует критериям, на основании которых он ранее был согласован.</w:t>
      </w:r>
    </w:p>
    <w:p w:rsidR="00592559" w:rsidRPr="00592559" w:rsidRDefault="00592559" w:rsidP="00592559">
      <w:pPr>
        <w:numPr>
          <w:ilvl w:val="0"/>
          <w:numId w:val="6"/>
        </w:numPr>
        <w:suppressAutoHyphens/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noProof/>
          <w:sz w:val="20"/>
          <w:szCs w:val="20"/>
          <w:lang w:eastAsia="ja-JP"/>
        </w:rPr>
      </w:pPr>
      <w:r w:rsidRPr="00592559">
        <w:rPr>
          <w:rFonts w:ascii="Times New Roman" w:eastAsia="Calibri" w:hAnsi="Times New Roman" w:cs="Times New Roman"/>
          <w:noProof/>
          <w:sz w:val="20"/>
          <w:szCs w:val="20"/>
          <w:lang w:eastAsia="ja-JP"/>
        </w:rPr>
        <w:t>Если в качестве обеспечения договора предоставляется независимой гарантии, то организация-поручитель должна удовлетворять следующим требованиям:</w:t>
      </w:r>
    </w:p>
    <w:p w:rsidR="00592559" w:rsidRPr="00592559" w:rsidRDefault="00592559" w:rsidP="00592559">
      <w:pPr>
        <w:numPr>
          <w:ilvl w:val="1"/>
          <w:numId w:val="6"/>
        </w:numPr>
        <w:tabs>
          <w:tab w:val="left" w:pos="993"/>
        </w:tabs>
        <w:suppressAutoHyphens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59255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независимая гарантия должна быть выдана лицом, соответствующим тем требованиям, которые по условиям настоящего Договора предъявляются к поручителю;</w:t>
      </w:r>
    </w:p>
    <w:p w:rsidR="00592559" w:rsidRPr="00592559" w:rsidRDefault="00592559" w:rsidP="00592559">
      <w:pPr>
        <w:numPr>
          <w:ilvl w:val="1"/>
          <w:numId w:val="6"/>
        </w:numPr>
        <w:tabs>
          <w:tab w:val="left" w:pos="993"/>
        </w:tabs>
        <w:suppressAutoHyphens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59255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в отношении независимой гарантии не применяются предусмотренные Договором условия об использовании системы SWIFT;</w:t>
      </w:r>
    </w:p>
    <w:p w:rsidR="00592559" w:rsidRPr="00592559" w:rsidRDefault="00592559" w:rsidP="00592559">
      <w:pPr>
        <w:numPr>
          <w:ilvl w:val="1"/>
          <w:numId w:val="6"/>
        </w:numPr>
        <w:tabs>
          <w:tab w:val="left" w:pos="993"/>
        </w:tabs>
        <w:suppressAutoHyphens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59255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В отношении независимой гарантии не применяются предусмотренные Договором условия о том, что лицо, выдающее гарантию, должно являться банком или кредитной организацией и должно предоставить копию лицензии Центрального Банка РФ;</w:t>
      </w:r>
    </w:p>
    <w:p w:rsidR="00592559" w:rsidRPr="00592559" w:rsidRDefault="00592559" w:rsidP="00592559">
      <w:pPr>
        <w:numPr>
          <w:ilvl w:val="1"/>
          <w:numId w:val="6"/>
        </w:numPr>
        <w:tabs>
          <w:tab w:val="left" w:pos="993"/>
        </w:tabs>
        <w:suppressAutoHyphens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59255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Во всем остальном к независимой гарантии применяются условия Договора, регулирующие предоставление банковской гарантии.</w:t>
      </w:r>
    </w:p>
    <w:p w:rsidR="00592559" w:rsidRPr="00592559" w:rsidRDefault="00592559" w:rsidP="00592559">
      <w:pPr>
        <w:numPr>
          <w:ilvl w:val="0"/>
          <w:numId w:val="6"/>
        </w:numPr>
        <w:suppressAutoHyphens/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592559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Виды обеспечений (вид обеспечения, который Поставщик обязан предоставить, устанавливается Договором): обеспечение исполнения договора, обеспечение возврата аванса, обеспечение исполнения гарантийных обязательств.</w:t>
      </w:r>
    </w:p>
    <w:p w:rsidR="00592559" w:rsidRPr="00592559" w:rsidRDefault="00592559" w:rsidP="00592559">
      <w:pPr>
        <w:suppressAutoHyphens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zh-CN"/>
        </w:rPr>
      </w:pPr>
      <w:r w:rsidRPr="00592559">
        <w:rPr>
          <w:rFonts w:ascii="Times New Roman" w:eastAsia="Times New Roman" w:hAnsi="Times New Roman" w:cs="Times New Roman"/>
          <w:noProof/>
          <w:sz w:val="20"/>
          <w:szCs w:val="20"/>
          <w:lang w:eastAsia="zh-CN"/>
        </w:rPr>
        <w:t xml:space="preserve">Обеспечение исполнения договора – обеспечивает основные обязательства по договору (поставку товаров, выполнение работ, оказание услуг). </w:t>
      </w:r>
    </w:p>
    <w:p w:rsidR="00592559" w:rsidRPr="00592559" w:rsidRDefault="00592559" w:rsidP="00592559">
      <w:pPr>
        <w:suppressAutoHyphens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zh-CN"/>
        </w:rPr>
      </w:pPr>
      <w:r w:rsidRPr="00592559">
        <w:rPr>
          <w:rFonts w:ascii="Times New Roman" w:eastAsia="Times New Roman" w:hAnsi="Times New Roman" w:cs="Times New Roman"/>
          <w:noProof/>
          <w:sz w:val="20"/>
          <w:szCs w:val="20"/>
          <w:lang w:eastAsia="zh-CN"/>
        </w:rPr>
        <w:t xml:space="preserve">Обеспечение возврата аванса – обеспечивает возврат аванса, перечисляемого Покупателем Поставщику, в случае неисполнения последним обязательства по возврату аванса согласно договору. </w:t>
      </w:r>
    </w:p>
    <w:p w:rsidR="00592559" w:rsidRPr="00592559" w:rsidRDefault="00592559" w:rsidP="00592559">
      <w:pPr>
        <w:suppressAutoHyphens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zh-CN"/>
        </w:rPr>
      </w:pPr>
      <w:r w:rsidRPr="00592559">
        <w:rPr>
          <w:rFonts w:ascii="Times New Roman" w:eastAsia="Times New Roman" w:hAnsi="Times New Roman" w:cs="Times New Roman"/>
          <w:noProof/>
          <w:sz w:val="20"/>
          <w:szCs w:val="20"/>
          <w:lang w:eastAsia="zh-CN"/>
        </w:rPr>
        <w:t>Обеспечение исполнения гарантийных обязательств – обеспечивает исполнение гарантийных обязательств Поставщика, установленных в Договоре.</w:t>
      </w:r>
    </w:p>
    <w:p w:rsidR="00592559" w:rsidRPr="00592559" w:rsidRDefault="00592559" w:rsidP="00592559">
      <w:pPr>
        <w:numPr>
          <w:ilvl w:val="0"/>
          <w:numId w:val="6"/>
        </w:numPr>
        <w:suppressAutoHyphens/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92559">
        <w:rPr>
          <w:rFonts w:ascii="Times New Roman" w:eastAsia="Calibri" w:hAnsi="Times New Roman" w:cs="Times New Roman"/>
          <w:sz w:val="20"/>
          <w:szCs w:val="20"/>
          <w:lang w:eastAsia="ru-RU"/>
        </w:rPr>
        <w:t>Банковская гарантия/договор поручительства должны содержать указание на согласие гаранта/поручителя с тем, что изменения и дополнения, внесенные в договор, не освобождают его от обязательств по данной банковской гарантии/данному обеспечению.</w:t>
      </w:r>
    </w:p>
    <w:p w:rsidR="00592559" w:rsidRPr="00592559" w:rsidRDefault="00592559" w:rsidP="00592559">
      <w:pPr>
        <w:numPr>
          <w:ilvl w:val="0"/>
          <w:numId w:val="6"/>
        </w:numPr>
        <w:suppressAutoHyphens/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92559">
        <w:rPr>
          <w:rFonts w:ascii="Times New Roman" w:eastAsia="Calibri" w:hAnsi="Times New Roman" w:cs="Times New Roman"/>
          <w:sz w:val="20"/>
          <w:szCs w:val="20"/>
          <w:lang w:eastAsia="ru-RU"/>
        </w:rPr>
        <w:t>Требования к предоставляемым банковским гарантиям/поручительствам:</w:t>
      </w:r>
    </w:p>
    <w:p w:rsidR="00592559" w:rsidRPr="00592559" w:rsidRDefault="00592559" w:rsidP="00592559">
      <w:pPr>
        <w:numPr>
          <w:ilvl w:val="0"/>
          <w:numId w:val="6"/>
        </w:numPr>
        <w:suppressAutoHyphens/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9255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гарантия/поручительство в обеспечение исполнения договора включают в себя в том числе обязательства по уплате штрафных санкций, неустоек, убытков, обязательств по возврату денежных средств (в том числе в случае расторжения Договора); </w:t>
      </w:r>
    </w:p>
    <w:p w:rsidR="00592559" w:rsidRPr="00592559" w:rsidRDefault="00592559" w:rsidP="00592559">
      <w:pPr>
        <w:numPr>
          <w:ilvl w:val="0"/>
          <w:numId w:val="6"/>
        </w:numPr>
        <w:suppressAutoHyphens/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9255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уплата денежных сумм по гарантии/поручительству по первому письменному требованию Покупателя; </w:t>
      </w:r>
    </w:p>
    <w:p w:rsidR="00592559" w:rsidRPr="00592559" w:rsidRDefault="00592559" w:rsidP="00592559">
      <w:pPr>
        <w:numPr>
          <w:ilvl w:val="0"/>
          <w:numId w:val="6"/>
        </w:numPr>
        <w:suppressAutoHyphens/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92559">
        <w:rPr>
          <w:rFonts w:ascii="Times New Roman" w:eastAsia="Calibri" w:hAnsi="Times New Roman" w:cs="Times New Roman"/>
          <w:sz w:val="20"/>
          <w:szCs w:val="20"/>
          <w:lang w:eastAsia="ru-RU"/>
        </w:rPr>
        <w:t>выплата гарантийной суммы по банковским гарантиям/суммы по договорам поручительства должна быть произведена без необходимости представления направленных в адрес Поставщика претензий, уведомлений о расторжении Договора, а также решения арбитражного суда о взыскании денежных средств с Поставщика, вынесенного в пользу Покупателя;</w:t>
      </w:r>
    </w:p>
    <w:p w:rsidR="00592559" w:rsidRPr="00592559" w:rsidRDefault="00592559" w:rsidP="00592559">
      <w:pPr>
        <w:numPr>
          <w:ilvl w:val="0"/>
          <w:numId w:val="6"/>
        </w:numPr>
        <w:suppressAutoHyphens/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9255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выплата гарантийной суммы по банковским гарантиям/суммы по договорам поручительства должна быть произведена без необходимости представления признания Поставщиком выставленных Покупателем требований (рекламаций); </w:t>
      </w:r>
    </w:p>
    <w:p w:rsidR="00592559" w:rsidRPr="00592559" w:rsidRDefault="00592559" w:rsidP="00592559">
      <w:pPr>
        <w:numPr>
          <w:ilvl w:val="0"/>
          <w:numId w:val="6"/>
        </w:numPr>
        <w:suppressAutoHyphens/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92559">
        <w:rPr>
          <w:rFonts w:ascii="Times New Roman" w:eastAsia="Calibri" w:hAnsi="Times New Roman" w:cs="Times New Roman"/>
          <w:sz w:val="20"/>
          <w:szCs w:val="20"/>
          <w:lang w:eastAsia="ru-RU"/>
        </w:rPr>
        <w:t>Гарантийная сумма по банковским гарантиям/сумма по договорам поручительства перечисляется Гарантом/Поручителем на счет, указанный Покупателем в требовании, не позднее 10 (десяти) рабочих дней с момента представления Гаранту/Поручителю письменного требования Покупателя (Бенефициара/Кредитора) о совершении платежа;</w:t>
      </w:r>
    </w:p>
    <w:p w:rsidR="00592559" w:rsidRPr="00592559" w:rsidRDefault="00592559" w:rsidP="00592559">
      <w:pPr>
        <w:numPr>
          <w:ilvl w:val="0"/>
          <w:numId w:val="6"/>
        </w:numPr>
        <w:suppressAutoHyphens/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92559">
        <w:rPr>
          <w:rFonts w:ascii="Times New Roman" w:eastAsia="Calibri" w:hAnsi="Times New Roman" w:cs="Times New Roman"/>
          <w:sz w:val="20"/>
          <w:szCs w:val="20"/>
          <w:lang w:eastAsia="ru-RU"/>
        </w:rPr>
        <w:t>принадлежащее Бенефициару по банковской гарантии право требования к Гаранту может быть передано третьему лицу без согласования с Гарантом;</w:t>
      </w:r>
    </w:p>
    <w:p w:rsidR="00592559" w:rsidRPr="00592559" w:rsidRDefault="00592559" w:rsidP="00592559">
      <w:pPr>
        <w:numPr>
          <w:ilvl w:val="0"/>
          <w:numId w:val="6"/>
        </w:numPr>
        <w:suppressAutoHyphens/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92559">
        <w:rPr>
          <w:rFonts w:ascii="Times New Roman" w:eastAsia="Calibri" w:hAnsi="Times New Roman" w:cs="Times New Roman"/>
          <w:sz w:val="20"/>
          <w:szCs w:val="20"/>
          <w:lang w:eastAsia="ru-RU"/>
        </w:rPr>
        <w:t>в случае, если последний день срока действия банковской гарантии/договора поручительства в соответствии с требованиями Договора приходится на нерабочий день, то банковская гарантия/договор поручительства должна/должен быть выдана/выдан с датой окончания срока действия, соответствующей дате первого рабочего дня после нерабочих дней.</w:t>
      </w:r>
    </w:p>
    <w:p w:rsidR="00592559" w:rsidRPr="00592559" w:rsidRDefault="00592559" w:rsidP="00592559">
      <w:pPr>
        <w:numPr>
          <w:ilvl w:val="0"/>
          <w:numId w:val="6"/>
        </w:numPr>
        <w:suppressAutoHyphens/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92559">
        <w:rPr>
          <w:rFonts w:ascii="Times New Roman" w:eastAsia="Calibri" w:hAnsi="Times New Roman" w:cs="Times New Roman"/>
          <w:sz w:val="20"/>
          <w:szCs w:val="20"/>
          <w:lang w:eastAsia="ru-RU"/>
        </w:rPr>
        <w:t>Банковская гарантия/договор поручительства должны содержать указание на договор, исполнение которого они обеспечивают, в том числе на стороны договора, предмет договора, цену договора.</w:t>
      </w:r>
    </w:p>
    <w:p w:rsidR="00592559" w:rsidRPr="00592559" w:rsidRDefault="00592559" w:rsidP="00592559">
      <w:pPr>
        <w:numPr>
          <w:ilvl w:val="0"/>
          <w:numId w:val="6"/>
        </w:numPr>
        <w:suppressAutoHyphens/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92559">
        <w:rPr>
          <w:rFonts w:ascii="Times New Roman" w:eastAsia="Calibri" w:hAnsi="Times New Roman" w:cs="Times New Roman"/>
          <w:sz w:val="20"/>
          <w:szCs w:val="20"/>
          <w:lang w:eastAsia="ru-RU"/>
        </w:rPr>
        <w:t>Сумма обеспечения, предусмотренная банковской гарантией/договором поручительства, может быть истребована Покупателем, сумма обеспечения, полученная в форме денежных средств, может быть удержана Покупателем в случае нарушения Поставщиком условий договора, в том числе в случае нарушения сроков исполнения обязательств, предусмотренных договором.</w:t>
      </w:r>
    </w:p>
    <w:p w:rsidR="00592559" w:rsidRPr="00592559" w:rsidRDefault="00592559" w:rsidP="00592559">
      <w:pPr>
        <w:suppressAutoHyphens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92559">
        <w:rPr>
          <w:rFonts w:ascii="Times New Roman" w:eastAsia="Times New Roman" w:hAnsi="Times New Roman" w:cs="Times New Roman"/>
          <w:sz w:val="20"/>
          <w:szCs w:val="20"/>
          <w:lang w:eastAsia="zh-CN"/>
        </w:rPr>
        <w:t>Для истребования суммы обеспечения по банковской гарантии/договору поручительства Покупатель направляет в банк/поручителю письменное требование, в котором указывает, в чем состоит нарушение договора, в обеспечение исполнения обязательств которого банковская гарантия/договор поручительства выданы.</w:t>
      </w:r>
    </w:p>
    <w:p w:rsidR="00592559" w:rsidRPr="00592559" w:rsidRDefault="00592559" w:rsidP="00592559">
      <w:pPr>
        <w:suppressAutoHyphens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92559">
        <w:rPr>
          <w:rFonts w:ascii="Times New Roman" w:eastAsia="Times New Roman" w:hAnsi="Times New Roman" w:cs="Times New Roman"/>
          <w:sz w:val="20"/>
          <w:szCs w:val="20"/>
          <w:lang w:eastAsia="zh-CN"/>
        </w:rPr>
        <w:t>Банк/поручитель, выдавший банковскую гарантию/договор поручительства должны выплатить Покупателю обеспечение не позднее 10 рабочих дней с даты получения соответствующего требования.</w:t>
      </w:r>
    </w:p>
    <w:p w:rsidR="00592559" w:rsidRPr="00592559" w:rsidRDefault="00592559" w:rsidP="00592559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92559">
        <w:rPr>
          <w:rFonts w:ascii="Times New Roman" w:eastAsia="Calibri" w:hAnsi="Times New Roman" w:cs="Times New Roman"/>
          <w:sz w:val="20"/>
          <w:szCs w:val="20"/>
          <w:lang w:eastAsia="ru-RU"/>
        </w:rPr>
        <w:t>Для удержания суммы обеспечения, полученной в форме денежных средств, Покупатель направляет Поставщику почтой с уведомлением о вручении, уведомление об удержании обеспечения (части обеспечения), с указанием, в чем состоит нарушение договора, в обеспечение исполнения обязательств которого денежные средства получены.</w:t>
      </w:r>
    </w:p>
    <w:p w:rsidR="00592559" w:rsidRPr="00592559" w:rsidRDefault="00592559" w:rsidP="00592559">
      <w:pPr>
        <w:numPr>
          <w:ilvl w:val="0"/>
          <w:numId w:val="6"/>
        </w:numPr>
        <w:suppressAutoHyphens/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92559">
        <w:rPr>
          <w:rFonts w:ascii="Times New Roman" w:eastAsia="Calibri" w:hAnsi="Times New Roman" w:cs="Times New Roman"/>
          <w:sz w:val="20"/>
          <w:szCs w:val="20"/>
          <w:lang w:eastAsia="ru-RU"/>
        </w:rPr>
        <w:t>Денежные средства возвращаются Поставщику при условии полного исполнения обязательств по договору, в обеспечение которых они получены, и предоставления документов, предусмотренных договором.</w:t>
      </w:r>
    </w:p>
    <w:p w:rsidR="00592559" w:rsidRPr="00592559" w:rsidRDefault="00592559" w:rsidP="00592559">
      <w:pPr>
        <w:numPr>
          <w:ilvl w:val="0"/>
          <w:numId w:val="6"/>
        </w:numPr>
        <w:suppressAutoHyphens/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9255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До предоставления оригиналов обеспечения текст банковской гарантии и Банк-гарант/текст договора поручительства и поручитель должны быть предварительно согласованы с Покупателем. </w:t>
      </w:r>
    </w:p>
    <w:p w:rsidR="00592559" w:rsidRPr="00592559" w:rsidRDefault="00592559" w:rsidP="00592559">
      <w:pPr>
        <w:keepNext/>
        <w:widowControl w:val="0"/>
        <w:numPr>
          <w:ilvl w:val="0"/>
          <w:numId w:val="6"/>
        </w:numPr>
        <w:suppressAutoHyphens/>
        <w:spacing w:after="0" w:line="276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r w:rsidRPr="00592559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Неисполнение или ненадлежащее исполнение Поставщиком обязательств по предоставлению обеспечения является основанием для приостановления </w:t>
      </w:r>
      <w:r w:rsidRPr="00592559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zh-CN"/>
        </w:rPr>
        <w:t>Покупателем</w:t>
      </w:r>
      <w:r w:rsidRPr="00592559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установленных Договором обязательств по оплате (при просрочке предоставления обеспечения обязательства по оплате переносятся на срок, соразмерный такой просрочке).</w:t>
      </w:r>
    </w:p>
    <w:p w:rsidR="00592559" w:rsidRPr="00592559" w:rsidRDefault="00592559" w:rsidP="00592559">
      <w:pPr>
        <w:numPr>
          <w:ilvl w:val="0"/>
          <w:numId w:val="6"/>
        </w:numPr>
        <w:tabs>
          <w:tab w:val="left" w:pos="709"/>
          <w:tab w:val="left" w:pos="2268"/>
          <w:tab w:val="left" w:pos="2977"/>
          <w:tab w:val="left" w:pos="3686"/>
          <w:tab w:val="left" w:pos="4394"/>
          <w:tab w:val="right" w:pos="8789"/>
        </w:tabs>
        <w:suppressAutoHyphens/>
        <w:spacing w:after="0" w:line="276" w:lineRule="auto"/>
        <w:ind w:firstLine="567"/>
        <w:contextualSpacing/>
        <w:jc w:val="both"/>
        <w:rPr>
          <w:rFonts w:ascii="Times New Roman" w:eastAsia="Batang" w:hAnsi="Times New Roman" w:cs="Times New Roman"/>
          <w:sz w:val="20"/>
          <w:szCs w:val="20"/>
          <w:lang w:eastAsia="ru-RU"/>
        </w:rPr>
      </w:pPr>
      <w:r w:rsidRPr="00592559">
        <w:rPr>
          <w:rFonts w:ascii="Times New Roman" w:eastAsia="Batang" w:hAnsi="Times New Roman" w:cs="Times New Roman"/>
          <w:sz w:val="20"/>
          <w:szCs w:val="20"/>
          <w:lang w:eastAsia="ru-RU"/>
        </w:rPr>
        <w:t xml:space="preserve">Утратившие силу безотзывные банковские гарантии обеспечения исполнения Договора или договоры поручительства подлежат возвращению Поставщику только при предъявлении Поставщиком такого требования </w:t>
      </w:r>
      <w:r w:rsidRPr="00592559">
        <w:rPr>
          <w:rFonts w:ascii="Times New Roman" w:eastAsia="Batang" w:hAnsi="Times New Roman" w:cs="Times New Roman"/>
          <w:sz w:val="20"/>
          <w:szCs w:val="20"/>
          <w:lang w:eastAsia="en-GB"/>
        </w:rPr>
        <w:t>в случае полного исполнения обязательств по договору при условии предоставления документов, предусмотренных договором.</w:t>
      </w:r>
    </w:p>
    <w:p w:rsidR="00592559" w:rsidRPr="00592559" w:rsidRDefault="00592559" w:rsidP="00592559">
      <w:pPr>
        <w:suppressAutoHyphens/>
        <w:spacing w:after="0" w:line="276" w:lineRule="auto"/>
        <w:ind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92559" w:rsidRPr="00592559" w:rsidRDefault="00592559" w:rsidP="00592559">
      <w:pPr>
        <w:suppressAutoHyphens/>
        <w:spacing w:after="0" w:line="276" w:lineRule="auto"/>
        <w:ind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92559" w:rsidRPr="00592559" w:rsidRDefault="00592559" w:rsidP="00592559">
      <w:pPr>
        <w:suppressAutoHyphens/>
        <w:spacing w:after="0" w:line="276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92559">
        <w:rPr>
          <w:rFonts w:ascii="Times New Roman" w:eastAsia="Times New Roman" w:hAnsi="Times New Roman" w:cs="Times New Roman"/>
          <w:sz w:val="20"/>
          <w:szCs w:val="20"/>
          <w:lang w:eastAsia="zh-CN"/>
        </w:rPr>
        <w:t>СОГЛАСОВАНО:</w:t>
      </w:r>
    </w:p>
    <w:p w:rsidR="00592559" w:rsidRPr="00592559" w:rsidRDefault="00592559" w:rsidP="00592559">
      <w:pPr>
        <w:suppressAutoHyphens/>
        <w:spacing w:after="0" w:line="276" w:lineRule="auto"/>
        <w:ind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92559" w:rsidRPr="00592559" w:rsidTr="00CA43FF">
        <w:tc>
          <w:tcPr>
            <w:tcW w:w="4672" w:type="dxa"/>
            <w:shd w:val="clear" w:color="auto" w:fill="auto"/>
          </w:tcPr>
          <w:p w:rsidR="00592559" w:rsidRPr="00592559" w:rsidRDefault="00592559" w:rsidP="00592559">
            <w:pPr>
              <w:suppressAutoHyphens/>
              <w:spacing w:after="0" w:line="276" w:lineRule="auto"/>
              <w:ind w:firstLine="56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59255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Покупатель:</w:t>
            </w:r>
          </w:p>
        </w:tc>
        <w:tc>
          <w:tcPr>
            <w:tcW w:w="4673" w:type="dxa"/>
            <w:shd w:val="clear" w:color="auto" w:fill="auto"/>
          </w:tcPr>
          <w:p w:rsidR="00592559" w:rsidRPr="00592559" w:rsidRDefault="00592559" w:rsidP="00592559">
            <w:pPr>
              <w:suppressAutoHyphens/>
              <w:spacing w:after="0" w:line="276" w:lineRule="auto"/>
              <w:ind w:firstLine="56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59255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Поставщик:</w:t>
            </w:r>
          </w:p>
        </w:tc>
      </w:tr>
      <w:tr w:rsidR="00592559" w:rsidRPr="00592559" w:rsidTr="00CA43FF">
        <w:tc>
          <w:tcPr>
            <w:tcW w:w="4672" w:type="dxa"/>
            <w:shd w:val="clear" w:color="auto" w:fill="auto"/>
          </w:tcPr>
          <w:p w:rsidR="00592559" w:rsidRPr="00592559" w:rsidRDefault="00592559" w:rsidP="00592559">
            <w:pPr>
              <w:suppressAutoHyphens/>
              <w:spacing w:after="0" w:line="276" w:lineRule="auto"/>
              <w:ind w:firstLine="56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592559" w:rsidRPr="00592559" w:rsidRDefault="00592559" w:rsidP="00592559">
            <w:pPr>
              <w:suppressAutoHyphens/>
              <w:spacing w:after="0" w:line="276" w:lineRule="auto"/>
              <w:ind w:firstLine="56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592559" w:rsidRPr="00592559" w:rsidRDefault="00592559" w:rsidP="00592559">
            <w:pPr>
              <w:suppressAutoHyphens/>
              <w:spacing w:after="0" w:line="276" w:lineRule="auto"/>
              <w:ind w:firstLine="56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592559" w:rsidRPr="00592559" w:rsidRDefault="00592559" w:rsidP="00592559">
            <w:pPr>
              <w:suppressAutoHyphens/>
              <w:spacing w:after="0" w:line="276" w:lineRule="auto"/>
              <w:ind w:firstLine="56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592559" w:rsidRPr="00592559" w:rsidRDefault="00592559" w:rsidP="00592559">
            <w:pPr>
              <w:suppressAutoHyphens/>
              <w:spacing w:after="0" w:line="276" w:lineRule="auto"/>
              <w:ind w:firstLine="56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592559" w:rsidRPr="00592559" w:rsidRDefault="00592559" w:rsidP="00592559">
            <w:pPr>
              <w:suppressAutoHyphens/>
              <w:spacing w:after="0" w:line="276" w:lineRule="auto"/>
              <w:ind w:firstLine="56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59255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____________________/_______________/</w:t>
            </w:r>
          </w:p>
          <w:p w:rsidR="00592559" w:rsidRPr="00592559" w:rsidRDefault="00592559" w:rsidP="00592559">
            <w:pPr>
              <w:suppressAutoHyphens/>
              <w:spacing w:after="0" w:line="276" w:lineRule="auto"/>
              <w:ind w:firstLine="56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73" w:type="dxa"/>
            <w:shd w:val="clear" w:color="auto" w:fill="auto"/>
          </w:tcPr>
          <w:p w:rsidR="00592559" w:rsidRPr="00592559" w:rsidRDefault="00592559" w:rsidP="00592559">
            <w:pPr>
              <w:suppressAutoHyphens/>
              <w:spacing w:after="0" w:line="276" w:lineRule="auto"/>
              <w:ind w:firstLine="56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592559" w:rsidRPr="00592559" w:rsidRDefault="00592559" w:rsidP="00592559">
            <w:pPr>
              <w:suppressAutoHyphens/>
              <w:spacing w:after="0" w:line="276" w:lineRule="auto"/>
              <w:ind w:firstLine="56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592559" w:rsidRPr="00592559" w:rsidRDefault="00592559" w:rsidP="00592559">
            <w:pPr>
              <w:suppressAutoHyphens/>
              <w:spacing w:after="0" w:line="276" w:lineRule="auto"/>
              <w:ind w:firstLine="56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592559" w:rsidRPr="00592559" w:rsidRDefault="00592559" w:rsidP="00592559">
            <w:pPr>
              <w:suppressAutoHyphens/>
              <w:spacing w:after="0" w:line="276" w:lineRule="auto"/>
              <w:ind w:firstLine="56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592559" w:rsidRPr="00592559" w:rsidRDefault="00592559" w:rsidP="00592559">
            <w:pPr>
              <w:suppressAutoHyphens/>
              <w:spacing w:after="0" w:line="276" w:lineRule="auto"/>
              <w:ind w:firstLine="56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592559" w:rsidRPr="00592559" w:rsidRDefault="00592559" w:rsidP="00592559">
            <w:pPr>
              <w:suppressAutoHyphens/>
              <w:spacing w:after="0" w:line="276" w:lineRule="auto"/>
              <w:ind w:firstLine="56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59255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____________________/_______________/</w:t>
            </w:r>
          </w:p>
          <w:p w:rsidR="00592559" w:rsidRPr="00592559" w:rsidRDefault="00592559" w:rsidP="00592559">
            <w:pPr>
              <w:suppressAutoHyphens/>
              <w:spacing w:after="0" w:line="276" w:lineRule="auto"/>
              <w:ind w:firstLine="56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592559" w:rsidRPr="00592559" w:rsidRDefault="00592559" w:rsidP="00592559">
      <w:pPr>
        <w:suppressAutoHyphens/>
        <w:spacing w:after="0" w:line="276" w:lineRule="auto"/>
        <w:ind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92559" w:rsidRPr="00592559" w:rsidRDefault="00592559" w:rsidP="00592559">
      <w:pPr>
        <w:suppressAutoHyphens/>
        <w:spacing w:after="0" w:line="276" w:lineRule="auto"/>
        <w:ind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92559" w:rsidRPr="00592559" w:rsidRDefault="00592559" w:rsidP="00592559">
      <w:pPr>
        <w:suppressAutoHyphens/>
        <w:spacing w:after="0" w:line="276" w:lineRule="auto"/>
        <w:ind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92559" w:rsidRPr="00592559" w:rsidRDefault="00592559" w:rsidP="00592559">
      <w:pPr>
        <w:suppressAutoHyphens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71A5F" w:rsidRDefault="00071A5F"/>
    <w:sectPr w:rsidR="00071A5F" w:rsidSect="002B4AB1">
      <w:footerReference w:type="default" r:id="rId14"/>
      <w:footerReference w:type="first" r:id="rId15"/>
      <w:pgSz w:w="11906" w:h="16838"/>
      <w:pgMar w:top="567" w:right="567" w:bottom="567" w:left="1134" w:header="1021" w:footer="10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83F" w:rsidRDefault="0034683F" w:rsidP="00592559">
      <w:pPr>
        <w:spacing w:after="0" w:line="240" w:lineRule="auto"/>
      </w:pPr>
      <w:r>
        <w:separator/>
      </w:r>
    </w:p>
  </w:endnote>
  <w:endnote w:type="continuationSeparator" w:id="0">
    <w:p w:rsidR="0034683F" w:rsidRDefault="0034683F" w:rsidP="00592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5DB" w:rsidRDefault="005A3865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7C4E6F">
      <w:rPr>
        <w:noProof/>
      </w:rPr>
      <w:t>2</w:t>
    </w:r>
    <w:r>
      <w:fldChar w:fldCharType="end"/>
    </w:r>
  </w:p>
  <w:p w:rsidR="004005DB" w:rsidRDefault="0034683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FE5" w:rsidRDefault="005A3865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0D2FE5" w:rsidRDefault="0034683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83F" w:rsidRDefault="0034683F" w:rsidP="00592559">
      <w:pPr>
        <w:spacing w:after="0" w:line="240" w:lineRule="auto"/>
      </w:pPr>
      <w:r>
        <w:separator/>
      </w:r>
    </w:p>
  </w:footnote>
  <w:footnote w:type="continuationSeparator" w:id="0">
    <w:p w:rsidR="0034683F" w:rsidRDefault="0034683F" w:rsidP="00592559">
      <w:pPr>
        <w:spacing w:after="0" w:line="240" w:lineRule="auto"/>
      </w:pPr>
      <w:r>
        <w:continuationSeparator/>
      </w:r>
    </w:p>
  </w:footnote>
  <w:footnote w:id="1">
    <w:p w:rsidR="00592559" w:rsidRPr="00C425D7" w:rsidRDefault="00592559" w:rsidP="00592559">
      <w:pPr>
        <w:pStyle w:val="a5"/>
        <w:ind w:hanging="851"/>
        <w:rPr>
          <w:rFonts w:ascii="Times New Roman" w:hAnsi="Times New Roman"/>
        </w:rPr>
      </w:pPr>
      <w:r w:rsidRPr="00C425D7">
        <w:rPr>
          <w:rStyle w:val="a7"/>
        </w:rPr>
        <w:footnoteRef/>
      </w:r>
      <w:r w:rsidRPr="00C425D7">
        <w:rPr>
          <w:rFonts w:ascii="Times New Roman" w:hAnsi="Times New Roman"/>
        </w:rPr>
        <w:t xml:space="preserve"> Указывается при наличии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327C214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114"/>
        </w:tabs>
        <w:ind w:left="78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20" w:hanging="1800"/>
      </w:pPr>
    </w:lvl>
  </w:abstractNum>
  <w:abstractNum w:abstractNumId="1" w15:restartNumberingAfterBreak="0">
    <w:nsid w:val="00000003"/>
    <w:multiLevelType w:val="singleLevel"/>
    <w:tmpl w:val="00000003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singleLevel"/>
    <w:tmpl w:val="00000004"/>
    <w:lvl w:ilvl="0">
      <w:numFmt w:val="bullet"/>
      <w:lvlText w:val="•"/>
      <w:lvlJc w:val="left"/>
      <w:pPr>
        <w:tabs>
          <w:tab w:val="num" w:pos="568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05"/>
    <w:multiLevelType w:val="singleLevel"/>
    <w:tmpl w:val="00000005"/>
    <w:lvl w:ilvl="0">
      <w:numFmt w:val="bullet"/>
      <w:lvlText w:val="•"/>
      <w:lvlJc w:val="left"/>
      <w:pPr>
        <w:tabs>
          <w:tab w:val="num" w:pos="569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11CE423D"/>
    <w:multiLevelType w:val="hybridMultilevel"/>
    <w:tmpl w:val="19320D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127BD"/>
    <w:multiLevelType w:val="hybridMultilevel"/>
    <w:tmpl w:val="49E085A2"/>
    <w:lvl w:ilvl="0" w:tplc="2F3A4812">
      <w:start w:val="1"/>
      <w:numFmt w:val="bullet"/>
      <w:lvlText w:val=""/>
      <w:lvlJc w:val="left"/>
      <w:pPr>
        <w:ind w:left="129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6" w15:restartNumberingAfterBreak="0">
    <w:nsid w:val="6B235E0A"/>
    <w:multiLevelType w:val="multilevel"/>
    <w:tmpl w:val="46E091F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1B4"/>
    <w:rsid w:val="00071A5F"/>
    <w:rsid w:val="002E7423"/>
    <w:rsid w:val="0034683F"/>
    <w:rsid w:val="00592559"/>
    <w:rsid w:val="005A3865"/>
    <w:rsid w:val="007C4E6F"/>
    <w:rsid w:val="00E4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FFA9B-6FA2-4B2E-B30F-0438AC8D8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92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92559"/>
  </w:style>
  <w:style w:type="paragraph" w:styleId="a5">
    <w:name w:val="footnote text"/>
    <w:basedOn w:val="a"/>
    <w:link w:val="a6"/>
    <w:uiPriority w:val="99"/>
    <w:semiHidden/>
    <w:unhideWhenUsed/>
    <w:rsid w:val="0059255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92559"/>
    <w:rPr>
      <w:sz w:val="20"/>
      <w:szCs w:val="20"/>
    </w:rPr>
  </w:style>
  <w:style w:type="character" w:styleId="a7">
    <w:name w:val="footnote reference"/>
    <w:uiPriority w:val="99"/>
    <w:semiHidden/>
    <w:unhideWhenUsed/>
    <w:rsid w:val="005925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atom.ru/vendors" TargetMode="External"/><Relationship Id="rId13" Type="http://schemas.openxmlformats.org/officeDocument/2006/relationships/hyperlink" Target="http://www.fitchratings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titan2.ru" TargetMode="External"/><Relationship Id="rId12" Type="http://schemas.openxmlformats.org/officeDocument/2006/relationships/hyperlink" Target="http://www.moodys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andartandpoors.co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cb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br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8004</Words>
  <Characters>45623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Чапурина Оксана Диамидовна</dc:creator>
  <cp:keywords/>
  <dc:description/>
  <cp:lastModifiedBy>Чапурина Оксана Диамидовна</cp:lastModifiedBy>
  <cp:revision>2</cp:revision>
  <dcterms:created xsi:type="dcterms:W3CDTF">2022-11-02T14:11:00Z</dcterms:created>
  <dcterms:modified xsi:type="dcterms:W3CDTF">2022-11-02T14:15:00Z</dcterms:modified>
</cp:coreProperties>
</file>