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B4D" w:rsidRPr="00BB75BD" w:rsidRDefault="00946B4D" w:rsidP="00946B4D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Приложение № 2</w:t>
      </w:r>
    </w:p>
    <w:p w:rsidR="00946B4D" w:rsidRPr="00BB75BD" w:rsidRDefault="00946B4D" w:rsidP="00946B4D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946B4D" w:rsidRDefault="00946B4D" w:rsidP="00946B4D">
      <w:pPr>
        <w:jc w:val="center"/>
        <w:rPr>
          <w:b/>
        </w:rPr>
      </w:pPr>
      <w:r w:rsidRPr="00E53E98">
        <w:rPr>
          <w:b/>
        </w:rPr>
        <w:t>ТЕХНИЧЕСКОЕ ЗАДАНИЕ</w:t>
      </w:r>
    </w:p>
    <w:p w:rsidR="00946B4D" w:rsidRDefault="00946B4D" w:rsidP="00946B4D">
      <w:pPr>
        <w:jc w:val="center"/>
        <w:rPr>
          <w:b/>
        </w:rPr>
      </w:pPr>
      <w:r w:rsidRPr="003B4ACB">
        <w:rPr>
          <w:b/>
          <w:color w:val="000000"/>
        </w:rPr>
        <w:t xml:space="preserve">на оказание услуг </w:t>
      </w:r>
      <w:r w:rsidRPr="003B4ACB">
        <w:rPr>
          <w:b/>
        </w:rPr>
        <w:t>по текущему ремонту автомобил</w:t>
      </w:r>
      <w:r>
        <w:rPr>
          <w:b/>
        </w:rPr>
        <w:t>я</w:t>
      </w:r>
      <w:r w:rsidRPr="003B4ACB">
        <w:rPr>
          <w:b/>
        </w:rPr>
        <w:t xml:space="preserve"> Форд</w:t>
      </w:r>
      <w:r w:rsidR="00207C03">
        <w:rPr>
          <w:b/>
        </w:rPr>
        <w:t xml:space="preserve"> Мондео</w:t>
      </w:r>
    </w:p>
    <w:p w:rsidR="00946B4D" w:rsidRPr="003B4ACB" w:rsidRDefault="00946B4D" w:rsidP="00946B4D">
      <w:pPr>
        <w:jc w:val="center"/>
        <w:rPr>
          <w:b/>
        </w:rPr>
      </w:pPr>
    </w:p>
    <w:p w:rsidR="00946B4D" w:rsidRPr="00EE26D3" w:rsidRDefault="00946B4D" w:rsidP="00946B4D">
      <w:pPr>
        <w:numPr>
          <w:ilvl w:val="0"/>
          <w:numId w:val="3"/>
        </w:numPr>
        <w:rPr>
          <w:b/>
        </w:rPr>
      </w:pPr>
      <w:r w:rsidRPr="00EE26D3">
        <w:rPr>
          <w:b/>
        </w:rPr>
        <w:t>Общие сведения</w:t>
      </w:r>
    </w:p>
    <w:tbl>
      <w:tblPr>
        <w:tblW w:w="9211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6"/>
        <w:gridCol w:w="4895"/>
      </w:tblGrid>
      <w:tr w:rsidR="00946B4D" w:rsidTr="00717159"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4D" w:rsidRPr="00F22A24" w:rsidRDefault="00946B4D" w:rsidP="00717159">
            <w:pPr>
              <w:rPr>
                <w:color w:val="000000"/>
              </w:rPr>
            </w:pPr>
            <w:r w:rsidRPr="00F22A24">
              <w:rPr>
                <w:color w:val="000000"/>
              </w:rPr>
              <w:t>Заказчик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4D" w:rsidRPr="007A7D83" w:rsidRDefault="00946B4D" w:rsidP="00717159">
            <w:pPr>
              <w:tabs>
                <w:tab w:val="left" w:pos="360"/>
                <w:tab w:val="left" w:pos="540"/>
                <w:tab w:val="left" w:pos="1080"/>
              </w:tabs>
              <w:ind w:right="-5"/>
              <w:jc w:val="both"/>
              <w:rPr>
                <w:sz w:val="22"/>
                <w:szCs w:val="22"/>
              </w:rPr>
            </w:pPr>
            <w:r w:rsidRPr="007A7D83">
              <w:rPr>
                <w:sz w:val="22"/>
                <w:szCs w:val="22"/>
              </w:rPr>
              <w:t xml:space="preserve">Областная бюджетная организация дополнительного профессионального образования «Учебно-методический центр по гражданской обороне и чрезвычайным ситуациям Курской области» («УМЦ ГОЧС Курской области») </w:t>
            </w:r>
          </w:p>
          <w:p w:rsidR="00946B4D" w:rsidRPr="005C71D1" w:rsidRDefault="00946B4D" w:rsidP="00717159">
            <w:pPr>
              <w:rPr>
                <w:color w:val="000000"/>
              </w:rPr>
            </w:pPr>
          </w:p>
        </w:tc>
      </w:tr>
      <w:tr w:rsidR="00946B4D" w:rsidTr="00717159"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4D" w:rsidRPr="00F22A24" w:rsidRDefault="00946B4D" w:rsidP="00717159">
            <w:pPr>
              <w:rPr>
                <w:color w:val="000000"/>
              </w:rPr>
            </w:pPr>
            <w:r w:rsidRPr="00F22A24">
              <w:rPr>
                <w:color w:val="000000"/>
              </w:rPr>
              <w:t>Адрес заказчика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4D" w:rsidRPr="007A7D83" w:rsidRDefault="00946B4D" w:rsidP="00717159">
            <w:pPr>
              <w:tabs>
                <w:tab w:val="left" w:pos="360"/>
                <w:tab w:val="left" w:pos="540"/>
                <w:tab w:val="left" w:pos="1080"/>
              </w:tabs>
              <w:ind w:right="-5"/>
              <w:jc w:val="both"/>
              <w:rPr>
                <w:sz w:val="22"/>
                <w:szCs w:val="22"/>
              </w:rPr>
            </w:pPr>
            <w:r w:rsidRPr="007A7D83">
              <w:rPr>
                <w:sz w:val="22"/>
                <w:szCs w:val="22"/>
              </w:rPr>
              <w:t xml:space="preserve">305004, г. Курск ул. </w:t>
            </w:r>
            <w:proofErr w:type="spellStart"/>
            <w:r w:rsidRPr="007A7D83">
              <w:rPr>
                <w:sz w:val="22"/>
                <w:szCs w:val="22"/>
              </w:rPr>
              <w:t>Тускарная</w:t>
            </w:r>
            <w:proofErr w:type="spellEnd"/>
            <w:r w:rsidRPr="007A7D83">
              <w:rPr>
                <w:sz w:val="22"/>
                <w:szCs w:val="22"/>
              </w:rPr>
              <w:t xml:space="preserve"> 33К</w:t>
            </w:r>
          </w:p>
          <w:p w:rsidR="00946B4D" w:rsidRPr="007A7D83" w:rsidRDefault="00946B4D" w:rsidP="00717159">
            <w:pPr>
              <w:tabs>
                <w:tab w:val="left" w:pos="360"/>
                <w:tab w:val="left" w:pos="540"/>
                <w:tab w:val="left" w:pos="1080"/>
              </w:tabs>
              <w:ind w:right="-5"/>
              <w:jc w:val="both"/>
              <w:rPr>
                <w:sz w:val="22"/>
                <w:szCs w:val="22"/>
              </w:rPr>
            </w:pPr>
            <w:r w:rsidRPr="007A7D83">
              <w:rPr>
                <w:sz w:val="22"/>
                <w:szCs w:val="22"/>
              </w:rPr>
              <w:t xml:space="preserve">Почтовый адрес: 305004, г. Курск ул. </w:t>
            </w:r>
            <w:proofErr w:type="spellStart"/>
            <w:r w:rsidRPr="007A7D83">
              <w:rPr>
                <w:sz w:val="22"/>
                <w:szCs w:val="22"/>
              </w:rPr>
              <w:t>Тускарная</w:t>
            </w:r>
            <w:proofErr w:type="spellEnd"/>
            <w:r w:rsidRPr="007A7D83">
              <w:rPr>
                <w:sz w:val="22"/>
                <w:szCs w:val="22"/>
              </w:rPr>
              <w:t xml:space="preserve"> 33К</w:t>
            </w:r>
          </w:p>
          <w:p w:rsidR="00946B4D" w:rsidRPr="007A7D83" w:rsidRDefault="00946B4D" w:rsidP="00717159">
            <w:pPr>
              <w:snapToGrid w:val="0"/>
              <w:jc w:val="both"/>
              <w:rPr>
                <w:color w:val="0000FF"/>
                <w:sz w:val="22"/>
                <w:szCs w:val="22"/>
              </w:rPr>
            </w:pPr>
            <w:r w:rsidRPr="007A7D83">
              <w:rPr>
                <w:sz w:val="22"/>
                <w:szCs w:val="22"/>
              </w:rPr>
              <w:t xml:space="preserve">Адрес электронной почты: </w:t>
            </w:r>
            <w:hyperlink r:id="rId6" w:history="1">
              <w:r w:rsidRPr="007A7D83">
                <w:rPr>
                  <w:rStyle w:val="a3"/>
                  <w:sz w:val="22"/>
                  <w:szCs w:val="22"/>
                  <w:lang w:val="en-US"/>
                </w:rPr>
                <w:t>umc</w:t>
              </w:r>
              <w:r w:rsidRPr="007A7D83">
                <w:rPr>
                  <w:rStyle w:val="a3"/>
                  <w:sz w:val="22"/>
                  <w:szCs w:val="22"/>
                </w:rPr>
                <w:t>607@</w:t>
              </w:r>
              <w:r w:rsidRPr="007A7D83">
                <w:rPr>
                  <w:rStyle w:val="a3"/>
                  <w:sz w:val="22"/>
                  <w:szCs w:val="22"/>
                  <w:lang w:val="en-US"/>
                </w:rPr>
                <w:t>yandex</w:t>
              </w:r>
              <w:r w:rsidRPr="007A7D83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7A7D83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946B4D" w:rsidRPr="005C71D1" w:rsidRDefault="00946B4D" w:rsidP="00717159">
            <w:pPr>
              <w:rPr>
                <w:color w:val="000000"/>
              </w:rPr>
            </w:pPr>
            <w:r w:rsidRPr="007A7D83">
              <w:rPr>
                <w:sz w:val="22"/>
                <w:szCs w:val="22"/>
              </w:rPr>
              <w:t>тел./факс: +7 (4712) 58-63-97</w:t>
            </w:r>
          </w:p>
        </w:tc>
      </w:tr>
      <w:tr w:rsidR="00946B4D" w:rsidTr="00717159"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4D" w:rsidRPr="00F22A24" w:rsidRDefault="00946B4D" w:rsidP="00717159">
            <w:pPr>
              <w:rPr>
                <w:color w:val="000000"/>
              </w:rPr>
            </w:pPr>
            <w:r w:rsidRPr="00F22A24">
              <w:rPr>
                <w:color w:val="000000"/>
              </w:rPr>
              <w:t>Источник финансирования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4D" w:rsidRPr="005C71D1" w:rsidRDefault="00946B4D" w:rsidP="00717159">
            <w:pPr>
              <w:rPr>
                <w:color w:val="000000"/>
              </w:rPr>
            </w:pPr>
            <w:r>
              <w:t>Средства от приносящей доход деятельности</w:t>
            </w:r>
          </w:p>
        </w:tc>
      </w:tr>
      <w:tr w:rsidR="00946B4D" w:rsidRPr="00A35ECA" w:rsidTr="00717159"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4D" w:rsidRPr="00A35ECA" w:rsidRDefault="00946B4D" w:rsidP="00717159">
            <w:r w:rsidRPr="00A35ECA">
              <w:t>Цена договора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4D" w:rsidRPr="0020016C" w:rsidRDefault="001E106C" w:rsidP="00717159">
            <w:pPr>
              <w:tabs>
                <w:tab w:val="left" w:pos="851"/>
              </w:tabs>
              <w:ind w:left="29"/>
              <w:jc w:val="both"/>
              <w:rPr>
                <w:color w:val="FF0000"/>
              </w:rPr>
            </w:pPr>
            <w:r>
              <w:t>2</w:t>
            </w:r>
            <w:r w:rsidR="00717159">
              <w:t>2756</w:t>
            </w:r>
            <w:r>
              <w:t xml:space="preserve"> руб. </w:t>
            </w:r>
            <w:r w:rsidR="00717159">
              <w:t>66</w:t>
            </w:r>
            <w:r>
              <w:t xml:space="preserve"> коп.</w:t>
            </w:r>
          </w:p>
        </w:tc>
      </w:tr>
      <w:tr w:rsidR="00946B4D" w:rsidRPr="00A35ECA" w:rsidTr="00717159"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4D" w:rsidRPr="003B4ACB" w:rsidRDefault="00946B4D" w:rsidP="00717159">
            <w:r w:rsidRPr="003B4ACB">
              <w:t>Код ОКПД 2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4D" w:rsidRPr="003B4ACB" w:rsidRDefault="00321553" w:rsidP="00717159">
            <w:r>
              <w:t>45.20.11.200</w:t>
            </w:r>
          </w:p>
        </w:tc>
      </w:tr>
    </w:tbl>
    <w:p w:rsidR="00946B4D" w:rsidRPr="00242036" w:rsidRDefault="00946B4D" w:rsidP="00946B4D">
      <w:pPr>
        <w:pStyle w:val="2"/>
        <w:spacing w:after="0" w:line="240" w:lineRule="auto"/>
        <w:ind w:left="284" w:firstLine="539"/>
        <w:rPr>
          <w:color w:val="000000"/>
          <w:sz w:val="20"/>
          <w:szCs w:val="20"/>
        </w:rPr>
      </w:pPr>
    </w:p>
    <w:p w:rsidR="00946B4D" w:rsidRPr="003B4ACB" w:rsidRDefault="00946B4D" w:rsidP="00946B4D">
      <w:pPr>
        <w:pStyle w:val="1"/>
        <w:spacing w:before="0" w:line="228" w:lineRule="auto"/>
        <w:ind w:firstLine="499"/>
        <w:jc w:val="both"/>
        <w:textAlignment w:val="baseline"/>
        <w:rPr>
          <w:b w:val="0"/>
          <w:color w:val="00B050"/>
        </w:rPr>
      </w:pPr>
      <w:r w:rsidRPr="003B4AC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1.1. Заказчиком в </w:t>
      </w:r>
      <w:r w:rsidR="00D93A9A">
        <w:rPr>
          <w:rFonts w:ascii="Times New Roman" w:hAnsi="Times New Roman" w:cs="Times New Roman"/>
          <w:b w:val="0"/>
          <w:color w:val="000000"/>
          <w:sz w:val="24"/>
          <w:szCs w:val="24"/>
        </w:rPr>
        <w:t>октяб</w:t>
      </w:r>
      <w:bookmarkStart w:id="0" w:name="_GoBack"/>
      <w:bookmarkEnd w:id="0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ре </w:t>
      </w:r>
      <w:r w:rsidRPr="003B4AC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2021 г. планируются мероприятия </w:t>
      </w:r>
      <w:r w:rsidRPr="002B4916">
        <w:rPr>
          <w:rFonts w:ascii="Times New Roman" w:hAnsi="Times New Roman" w:cs="Times New Roman"/>
          <w:sz w:val="24"/>
          <w:szCs w:val="24"/>
        </w:rPr>
        <w:t xml:space="preserve"> </w:t>
      </w:r>
      <w:r w:rsidRPr="003B4ACB">
        <w:rPr>
          <w:rFonts w:ascii="Times New Roman" w:hAnsi="Times New Roman" w:cs="Times New Roman"/>
          <w:b w:val="0"/>
          <w:sz w:val="24"/>
          <w:szCs w:val="24"/>
        </w:rPr>
        <w:t>текущему ремонту автомобил</w:t>
      </w:r>
      <w:r>
        <w:rPr>
          <w:rFonts w:ascii="Times New Roman" w:hAnsi="Times New Roman" w:cs="Times New Roman"/>
          <w:b w:val="0"/>
          <w:sz w:val="24"/>
          <w:szCs w:val="24"/>
        </w:rPr>
        <w:t>я</w:t>
      </w:r>
      <w:r w:rsidRPr="003B4ACB">
        <w:rPr>
          <w:rFonts w:ascii="Times New Roman" w:hAnsi="Times New Roman" w:cs="Times New Roman"/>
          <w:b w:val="0"/>
          <w:sz w:val="24"/>
          <w:szCs w:val="24"/>
        </w:rPr>
        <w:t xml:space="preserve"> Форд</w:t>
      </w:r>
      <w:r w:rsidRPr="003B4A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с учетом Инструкций</w:t>
      </w:r>
      <w:r w:rsidRPr="003B4AC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по эксплуатации и техническому обслуживанию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автомобиля Форд</w:t>
      </w:r>
      <w:r w:rsidRPr="003B4AC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разработанной заводом-изготовителем.                  </w:t>
      </w:r>
    </w:p>
    <w:p w:rsidR="00946B4D" w:rsidRPr="005C4418" w:rsidRDefault="00946B4D" w:rsidP="00946B4D">
      <w:pPr>
        <w:pStyle w:val="ConsPlusNormal"/>
        <w:widowControl/>
        <w:ind w:firstLine="426"/>
        <w:jc w:val="both"/>
        <w:outlineLvl w:val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946B4D" w:rsidRDefault="00946B4D" w:rsidP="00946B4D">
      <w:pPr>
        <w:ind w:firstLine="426"/>
        <w:jc w:val="both"/>
      </w:pPr>
      <w:r w:rsidRPr="00F41E20">
        <w:rPr>
          <w:snapToGrid w:val="0"/>
          <w:color w:val="000000"/>
        </w:rPr>
        <w:t>1.</w:t>
      </w:r>
      <w:r w:rsidRPr="007111C1">
        <w:rPr>
          <w:snapToGrid w:val="0"/>
          <w:color w:val="000000"/>
        </w:rPr>
        <w:t>2</w:t>
      </w:r>
      <w:r w:rsidRPr="00F41E20">
        <w:rPr>
          <w:snapToGrid w:val="0"/>
          <w:color w:val="000000"/>
        </w:rPr>
        <w:t>.</w:t>
      </w:r>
      <w:r>
        <w:rPr>
          <w:b/>
          <w:snapToGrid w:val="0"/>
          <w:color w:val="000000"/>
        </w:rPr>
        <w:t xml:space="preserve"> </w:t>
      </w:r>
      <w:r w:rsidRPr="00C621F1">
        <w:rPr>
          <w:snapToGrid w:val="0"/>
          <w:color w:val="000000"/>
        </w:rPr>
        <w:t xml:space="preserve">Данные </w:t>
      </w:r>
      <w:r>
        <w:t>автомобиля:</w:t>
      </w:r>
    </w:p>
    <w:p w:rsidR="00946B4D" w:rsidRDefault="00946B4D" w:rsidP="00946B4D">
      <w:pPr>
        <w:ind w:firstLine="426"/>
        <w:jc w:val="both"/>
      </w:pPr>
    </w:p>
    <w:p w:rsidR="00946B4D" w:rsidRPr="00896B6A" w:rsidRDefault="00946B4D" w:rsidP="00946B4D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896B6A">
        <w:rPr>
          <w:b/>
          <w:bCs/>
          <w:sz w:val="22"/>
          <w:szCs w:val="22"/>
        </w:rPr>
        <w:t>Форд Мондео, X9FDXXEEBDAB19808, 201</w:t>
      </w:r>
      <w:r>
        <w:rPr>
          <w:b/>
          <w:bCs/>
          <w:sz w:val="22"/>
          <w:szCs w:val="22"/>
        </w:rPr>
        <w:t>2</w:t>
      </w:r>
      <w:r w:rsidRPr="00896B6A">
        <w:rPr>
          <w:b/>
          <w:bCs/>
          <w:sz w:val="22"/>
          <w:szCs w:val="22"/>
        </w:rPr>
        <w:t>г</w:t>
      </w:r>
      <w:r w:rsidR="007F1829">
        <w:rPr>
          <w:b/>
          <w:bCs/>
          <w:sz w:val="22"/>
          <w:szCs w:val="22"/>
        </w:rPr>
        <w:t>.</w:t>
      </w:r>
      <w:proofErr w:type="gramStart"/>
      <w:r w:rsidR="007F1829">
        <w:rPr>
          <w:b/>
          <w:bCs/>
          <w:sz w:val="22"/>
          <w:szCs w:val="22"/>
        </w:rPr>
        <w:t>в</w:t>
      </w:r>
      <w:proofErr w:type="gramEnd"/>
      <w:r w:rsidRPr="00896B6A">
        <w:rPr>
          <w:b/>
          <w:bCs/>
          <w:sz w:val="22"/>
          <w:szCs w:val="22"/>
        </w:rPr>
        <w:t>.</w:t>
      </w:r>
    </w:p>
    <w:p w:rsidR="00946B4D" w:rsidRDefault="00946B4D" w:rsidP="00946B4D">
      <w:pPr>
        <w:pStyle w:val="ConsPlusNormal"/>
        <w:widowControl/>
        <w:ind w:firstLine="426"/>
        <w:jc w:val="both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946B4D" w:rsidRPr="00AC6996" w:rsidRDefault="00946B4D" w:rsidP="00946B4D">
      <w:pPr>
        <w:pStyle w:val="ConsPlusNormal"/>
        <w:widowControl/>
        <w:ind w:firstLine="426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Основные требования</w:t>
      </w:r>
      <w:r w:rsidRPr="00AC6996">
        <w:rPr>
          <w:rFonts w:ascii="Times New Roman" w:hAnsi="Times New Roman" w:cs="Times New Roman"/>
          <w:color w:val="000000"/>
          <w:sz w:val="24"/>
          <w:szCs w:val="24"/>
        </w:rPr>
        <w:t xml:space="preserve"> к оказанию услуг текущему ремонту автомобил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AC6996">
        <w:rPr>
          <w:rFonts w:ascii="Times New Roman" w:hAnsi="Times New Roman" w:cs="Times New Roman"/>
          <w:color w:val="000000"/>
          <w:sz w:val="24"/>
          <w:szCs w:val="24"/>
        </w:rPr>
        <w:t xml:space="preserve"> Форд </w:t>
      </w:r>
    </w:p>
    <w:p w:rsidR="00946B4D" w:rsidRPr="00AC6996" w:rsidRDefault="00946B4D" w:rsidP="00946B4D">
      <w:pPr>
        <w:pStyle w:val="ConsPlusNormal"/>
        <w:widowControl/>
        <w:ind w:firstLine="426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52476" w:rsidRDefault="00946B4D" w:rsidP="00454482">
      <w:pPr>
        <w:pStyle w:val="ConsPlusNormal"/>
        <w:widowControl/>
        <w:ind w:firstLine="426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C6996"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r w:rsidR="00D52476">
        <w:rPr>
          <w:rFonts w:ascii="Times New Roman" w:hAnsi="Times New Roman" w:cs="Times New Roman"/>
          <w:color w:val="000000"/>
          <w:sz w:val="24"/>
          <w:szCs w:val="24"/>
        </w:rPr>
        <w:t>Перечень работ:</w:t>
      </w:r>
      <w:r w:rsidR="00D52476" w:rsidRPr="00D52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7159">
        <w:rPr>
          <w:rFonts w:ascii="Times New Roman" w:hAnsi="Times New Roman" w:cs="Times New Roman"/>
          <w:color w:val="000000"/>
          <w:sz w:val="24"/>
          <w:szCs w:val="24"/>
        </w:rPr>
        <w:t>замена передних и задних тормозных дисков,</w:t>
      </w:r>
      <w:r w:rsidR="009934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7159">
        <w:rPr>
          <w:rFonts w:ascii="Times New Roman" w:hAnsi="Times New Roman" w:cs="Times New Roman"/>
          <w:color w:val="000000"/>
          <w:sz w:val="24"/>
          <w:szCs w:val="24"/>
        </w:rPr>
        <w:t>замена передних и задних тормозных колодок.</w:t>
      </w:r>
      <w:r w:rsidR="00D52476" w:rsidRPr="00AC699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946B4D" w:rsidRPr="00AC6996" w:rsidRDefault="00D52476" w:rsidP="00454482">
      <w:pPr>
        <w:pStyle w:val="ConsPlusNormal"/>
        <w:widowControl/>
        <w:ind w:firstLine="426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2.2 </w:t>
      </w:r>
      <w:r w:rsidR="00946B4D" w:rsidRPr="00AC6996">
        <w:rPr>
          <w:rFonts w:ascii="Times New Roman" w:hAnsi="Times New Roman" w:cs="Times New Roman"/>
          <w:color w:val="000000"/>
          <w:sz w:val="24"/>
          <w:szCs w:val="24"/>
        </w:rPr>
        <w:t xml:space="preserve">Работы по текущему ремонту должны выполняться в </w:t>
      </w:r>
      <w:r w:rsidR="00946B4D" w:rsidRPr="00AC69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полном соответствии с перечнем и технологиями, рекомендованными заводом-изготовителем, квалифицированным персоналом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46B4D" w:rsidRPr="007908A1" w:rsidRDefault="00946B4D" w:rsidP="00946B4D">
      <w:pPr>
        <w:tabs>
          <w:tab w:val="left" w:pos="0"/>
        </w:tabs>
        <w:ind w:firstLine="567"/>
        <w:jc w:val="both"/>
        <w:rPr>
          <w:color w:val="000000"/>
        </w:rPr>
      </w:pPr>
      <w:r w:rsidRPr="00AC6996">
        <w:rPr>
          <w:color w:val="000000"/>
        </w:rPr>
        <w:t>2.</w:t>
      </w:r>
      <w:r w:rsidR="00D52476">
        <w:rPr>
          <w:color w:val="000000"/>
        </w:rPr>
        <w:t>3</w:t>
      </w:r>
      <w:r w:rsidRPr="00AC6996">
        <w:rPr>
          <w:color w:val="000000"/>
        </w:rPr>
        <w:t xml:space="preserve">. </w:t>
      </w:r>
      <w:proofErr w:type="gramStart"/>
      <w:r w:rsidRPr="00AC6996">
        <w:rPr>
          <w:color w:val="000000"/>
        </w:rPr>
        <w:t xml:space="preserve">Запасные части должны быть новыми (не бывшими в эксплуатации, в ремонте, </w:t>
      </w:r>
      <w:r w:rsidRPr="00AC6996">
        <w:rPr>
          <w:color w:val="000000"/>
          <w:kern w:val="1"/>
        </w:rPr>
        <w:t>в том числе не восстановленными, у которых не была осуществлена замена составных</w:t>
      </w:r>
      <w:r w:rsidRPr="00F53B23">
        <w:rPr>
          <w:color w:val="000000"/>
          <w:kern w:val="1"/>
        </w:rPr>
        <w:t xml:space="preserve"> частей, не были восстановлены потребительские свойства</w:t>
      </w:r>
      <w:r w:rsidRPr="00A427C2">
        <w:rPr>
          <w:kern w:val="1"/>
        </w:rPr>
        <w:t xml:space="preserve">), </w:t>
      </w:r>
      <w:r w:rsidRPr="00A427C2">
        <w:t xml:space="preserve">совместимыми с </w:t>
      </w:r>
      <w:r w:rsidRPr="00AC6996">
        <w:rPr>
          <w:color w:val="000000"/>
        </w:rPr>
        <w:t>вышеуказанными автомобилями Форд</w:t>
      </w:r>
      <w:r w:rsidRPr="00A427C2">
        <w:t xml:space="preserve">, </w:t>
      </w:r>
      <w:r w:rsidRPr="00F53B23">
        <w:rPr>
          <w:color w:val="000000"/>
        </w:rPr>
        <w:t>в оригинальной упаковке.</w:t>
      </w:r>
      <w:proofErr w:type="gramEnd"/>
      <w:r w:rsidRPr="007908A1">
        <w:rPr>
          <w:color w:val="000000"/>
        </w:rPr>
        <w:t xml:space="preserve"> Вскрытие оригинальной упаковки и установка запасных частей до</w:t>
      </w:r>
      <w:r w:rsidRPr="0006282A">
        <w:t>лжн</w:t>
      </w:r>
      <w:r>
        <w:t>о</w:t>
      </w:r>
      <w:r w:rsidRPr="0006282A">
        <w:t xml:space="preserve"> </w:t>
      </w:r>
      <w:r w:rsidRPr="007908A1">
        <w:rPr>
          <w:color w:val="000000"/>
        </w:rPr>
        <w:t>выполняться в присутствии представителя Заказчика.</w:t>
      </w:r>
    </w:p>
    <w:p w:rsidR="00946B4D" w:rsidRPr="00671D62" w:rsidRDefault="00946B4D" w:rsidP="00946B4D">
      <w:pPr>
        <w:ind w:firstLine="567"/>
        <w:jc w:val="both"/>
      </w:pPr>
      <w:r w:rsidRPr="007908A1">
        <w:rPr>
          <w:color w:val="000000"/>
        </w:rPr>
        <w:t>2.</w:t>
      </w:r>
      <w:r w:rsidR="00D52476">
        <w:rPr>
          <w:color w:val="000000"/>
        </w:rPr>
        <w:t>4</w:t>
      </w:r>
      <w:r w:rsidRPr="007908A1">
        <w:rPr>
          <w:color w:val="000000"/>
        </w:rPr>
        <w:t xml:space="preserve">. Для </w:t>
      </w:r>
      <w:r w:rsidRPr="00671D62">
        <w:t>проведения работ</w:t>
      </w:r>
      <w:r>
        <w:rPr>
          <w:color w:val="FF0000"/>
        </w:rPr>
        <w:t xml:space="preserve"> </w:t>
      </w:r>
      <w:r w:rsidRPr="002B4916">
        <w:rPr>
          <w:color w:val="000000"/>
        </w:rPr>
        <w:t>по</w:t>
      </w:r>
      <w:r>
        <w:rPr>
          <w:color w:val="000000"/>
        </w:rPr>
        <w:t xml:space="preserve"> </w:t>
      </w:r>
      <w:r w:rsidRPr="00B319E4">
        <w:rPr>
          <w:color w:val="000000"/>
        </w:rPr>
        <w:t>текущему ремонту</w:t>
      </w:r>
      <w:r>
        <w:rPr>
          <w:color w:val="000000"/>
        </w:rPr>
        <w:t xml:space="preserve"> </w:t>
      </w:r>
      <w:r w:rsidRPr="00671D62">
        <w:t>за</w:t>
      </w:r>
      <w:r w:rsidRPr="007908A1">
        <w:rPr>
          <w:color w:val="000000"/>
        </w:rPr>
        <w:t xml:space="preserve"> Заказчиком должен закрепляться квалифицированный персонал</w:t>
      </w:r>
      <w:r>
        <w:rPr>
          <w:color w:val="000000"/>
        </w:rPr>
        <w:t>.</w:t>
      </w:r>
      <w:r w:rsidRPr="007908A1">
        <w:rPr>
          <w:color w:val="000000"/>
        </w:rPr>
        <w:t xml:space="preserve"> </w:t>
      </w:r>
      <w:r>
        <w:t>После завершения работ</w:t>
      </w:r>
      <w:r w:rsidRPr="008B0958">
        <w:t xml:space="preserve"> оформляется акт сдачи-приемки </w:t>
      </w:r>
      <w:r>
        <w:t>оказанных услуг</w:t>
      </w:r>
      <w:r w:rsidRPr="00671D62">
        <w:t>.</w:t>
      </w:r>
    </w:p>
    <w:p w:rsidR="00946B4D" w:rsidRPr="00671D62" w:rsidRDefault="00946B4D" w:rsidP="00946B4D">
      <w:pPr>
        <w:ind w:firstLine="567"/>
        <w:jc w:val="both"/>
      </w:pPr>
      <w:r w:rsidRPr="008B0958">
        <w:t>2.</w:t>
      </w:r>
      <w:r w:rsidR="00D52476">
        <w:t>5</w:t>
      </w:r>
      <w:r w:rsidRPr="008B0958">
        <w:t xml:space="preserve">. На </w:t>
      </w:r>
      <w:r>
        <w:t>выполненные работы</w:t>
      </w:r>
      <w:r w:rsidRPr="008B0958">
        <w:t xml:space="preserve"> и установленные запасные </w:t>
      </w:r>
      <w:r w:rsidRPr="00671D62">
        <w:t>части Исполнителем должна</w:t>
      </w:r>
      <w:r w:rsidRPr="008B0958">
        <w:t xml:space="preserve"> быть обеспечена гарантия 6 месяцев с момента подписания актов сдачи-приемки </w:t>
      </w:r>
      <w:r w:rsidRPr="00671D62">
        <w:t>оказанных услуг.</w:t>
      </w:r>
    </w:p>
    <w:p w:rsidR="00946B4D" w:rsidRPr="008B0958" w:rsidRDefault="00946B4D" w:rsidP="00946B4D">
      <w:pPr>
        <w:autoSpaceDE w:val="0"/>
        <w:autoSpaceDN w:val="0"/>
        <w:adjustRightInd w:val="0"/>
        <w:ind w:firstLine="567"/>
        <w:jc w:val="both"/>
      </w:pPr>
      <w:r w:rsidRPr="008B0958">
        <w:t>2.</w:t>
      </w:r>
      <w:r w:rsidR="00D52476">
        <w:t>6</w:t>
      </w:r>
      <w:r w:rsidRPr="008B0958">
        <w:t xml:space="preserve">. Заказчик или его представители проводят технический контроль и/или испытания качества оказанных услуг для проверки их соответствия условиям </w:t>
      </w:r>
      <w:r w:rsidRPr="00A35ECA">
        <w:t>договора.</w:t>
      </w:r>
      <w:r w:rsidRPr="008B0958">
        <w:t xml:space="preserve"> </w:t>
      </w:r>
    </w:p>
    <w:p w:rsidR="00946B4D" w:rsidRPr="008B0958" w:rsidRDefault="00946B4D" w:rsidP="00946B4D">
      <w:pPr>
        <w:tabs>
          <w:tab w:val="left" w:pos="0"/>
        </w:tabs>
        <w:ind w:firstLine="567"/>
        <w:jc w:val="both"/>
        <w:rPr>
          <w:kern w:val="1"/>
        </w:rPr>
      </w:pPr>
      <w:r w:rsidRPr="008B0958">
        <w:t>2.</w:t>
      </w:r>
      <w:r w:rsidR="00D52476">
        <w:t>7</w:t>
      </w:r>
      <w:r w:rsidRPr="008B0958">
        <w:t xml:space="preserve">. Порядок сдачи и приемки </w:t>
      </w:r>
      <w:r w:rsidRPr="00671D62">
        <w:t>оказанных услуг</w:t>
      </w:r>
      <w:r w:rsidRPr="008B0958">
        <w:t xml:space="preserve"> изложен в </w:t>
      </w:r>
      <w:r>
        <w:t>договоре</w:t>
      </w:r>
      <w:r w:rsidRPr="008B0958">
        <w:t>.</w:t>
      </w:r>
    </w:p>
    <w:p w:rsidR="00946B4D" w:rsidRDefault="00946B4D" w:rsidP="00946B4D">
      <w:pPr>
        <w:ind w:firstLine="540"/>
        <w:jc w:val="both"/>
      </w:pPr>
    </w:p>
    <w:p w:rsidR="00946B4D" w:rsidRPr="00E70F6B" w:rsidRDefault="00946B4D" w:rsidP="00946B4D">
      <w:pPr>
        <w:ind w:firstLine="360"/>
        <w:rPr>
          <w:b/>
          <w:color w:val="FF0000"/>
        </w:rPr>
      </w:pPr>
      <w:r w:rsidRPr="00E53E98">
        <w:rPr>
          <w:b/>
        </w:rPr>
        <w:lastRenderedPageBreak/>
        <w:t xml:space="preserve">3. Сроки </w:t>
      </w:r>
      <w:r w:rsidRPr="00F7033A">
        <w:rPr>
          <w:b/>
          <w:color w:val="000000"/>
        </w:rPr>
        <w:t>оказания услуг</w:t>
      </w:r>
    </w:p>
    <w:p w:rsidR="00946B4D" w:rsidRPr="00573755" w:rsidRDefault="00946B4D" w:rsidP="00946B4D">
      <w:pPr>
        <w:numPr>
          <w:ilvl w:val="1"/>
          <w:numId w:val="4"/>
        </w:numPr>
        <w:tabs>
          <w:tab w:val="clear" w:pos="1070"/>
        </w:tabs>
        <w:ind w:left="720" w:hanging="11"/>
      </w:pPr>
      <w:r w:rsidRPr="00573755">
        <w:t xml:space="preserve">Начало: </w:t>
      </w:r>
      <w:r>
        <w:t>с момента подписания договора</w:t>
      </w:r>
      <w:r w:rsidRPr="00573755">
        <w:t>.</w:t>
      </w:r>
    </w:p>
    <w:p w:rsidR="00D52476" w:rsidRPr="00D52476" w:rsidRDefault="00D52476" w:rsidP="00946B4D">
      <w:pPr>
        <w:numPr>
          <w:ilvl w:val="1"/>
          <w:numId w:val="4"/>
        </w:numPr>
        <w:tabs>
          <w:tab w:val="clear" w:pos="1070"/>
        </w:tabs>
        <w:ind w:left="0" w:firstLine="709"/>
        <w:jc w:val="both"/>
        <w:rPr>
          <w:bCs/>
          <w:i/>
          <w:sz w:val="20"/>
          <w:szCs w:val="20"/>
        </w:rPr>
      </w:pPr>
      <w:r w:rsidRPr="00D52476">
        <w:rPr>
          <w:bCs/>
        </w:rPr>
        <w:t>Срок оказания услуг - не более 10 дней с момента получения заявки на ТО и ремонт.</w:t>
      </w:r>
    </w:p>
    <w:p w:rsidR="00946B4D" w:rsidRPr="00671D62" w:rsidRDefault="00946B4D" w:rsidP="00D52476">
      <w:pPr>
        <w:ind w:left="709"/>
        <w:jc w:val="both"/>
        <w:rPr>
          <w:bCs/>
          <w:i/>
          <w:sz w:val="20"/>
          <w:szCs w:val="20"/>
        </w:rPr>
      </w:pPr>
      <w:r w:rsidRPr="00671D62">
        <w:rPr>
          <w:rFonts w:eastAsia="Arial Unicode MS"/>
        </w:rPr>
        <w:t xml:space="preserve">    </w:t>
      </w:r>
    </w:p>
    <w:p w:rsidR="00946B4D" w:rsidRPr="00E70F6B" w:rsidRDefault="00946B4D" w:rsidP="00946B4D">
      <w:pPr>
        <w:ind w:firstLine="360"/>
        <w:rPr>
          <w:b/>
          <w:color w:val="FF0000"/>
        </w:rPr>
      </w:pPr>
      <w:r w:rsidRPr="00E53E98">
        <w:rPr>
          <w:b/>
        </w:rPr>
        <w:t xml:space="preserve">4. Место </w:t>
      </w:r>
      <w:r>
        <w:rPr>
          <w:b/>
        </w:rPr>
        <w:t>оказания услуг</w:t>
      </w:r>
    </w:p>
    <w:p w:rsidR="00946B4D" w:rsidRPr="00E53E98" w:rsidRDefault="00946B4D" w:rsidP="00946B4D">
      <w:pPr>
        <w:ind w:left="709"/>
      </w:pPr>
      <w:r w:rsidRPr="00E53E98">
        <w:t xml:space="preserve">4.1. Город </w:t>
      </w:r>
      <w:r>
        <w:t>Курск</w:t>
      </w:r>
    </w:p>
    <w:p w:rsidR="00946B4D" w:rsidRDefault="00946B4D" w:rsidP="00946B4D">
      <w:pPr>
        <w:ind w:firstLine="360"/>
        <w:rPr>
          <w:b/>
        </w:rPr>
      </w:pPr>
    </w:p>
    <w:p w:rsidR="00946B4D" w:rsidRPr="005B75A9" w:rsidRDefault="00946B4D" w:rsidP="00946B4D">
      <w:pPr>
        <w:ind w:firstLine="360"/>
        <w:rPr>
          <w:b/>
        </w:rPr>
      </w:pPr>
      <w:r w:rsidRPr="005B75A9">
        <w:rPr>
          <w:b/>
        </w:rPr>
        <w:t xml:space="preserve">5. Цена </w:t>
      </w:r>
      <w:r>
        <w:rPr>
          <w:b/>
        </w:rPr>
        <w:t>договора</w:t>
      </w:r>
      <w:r w:rsidRPr="005B75A9">
        <w:rPr>
          <w:b/>
        </w:rPr>
        <w:t xml:space="preserve"> и порядок оплаты</w:t>
      </w:r>
    </w:p>
    <w:p w:rsidR="00946B4D" w:rsidRDefault="00946B4D" w:rsidP="00946B4D">
      <w:pPr>
        <w:pStyle w:val="a8"/>
        <w:spacing w:after="0"/>
        <w:ind w:firstLine="709"/>
        <w:jc w:val="both"/>
        <w:rPr>
          <w:sz w:val="24"/>
          <w:szCs w:val="24"/>
        </w:rPr>
      </w:pPr>
      <w:r w:rsidRPr="00BF5263">
        <w:rPr>
          <w:sz w:val="24"/>
          <w:szCs w:val="24"/>
        </w:rPr>
        <w:t xml:space="preserve">5.1. Безналичный расчет. Авансирование не предусмотрено. Все расчеты между </w:t>
      </w:r>
      <w:r w:rsidRPr="00671D62">
        <w:rPr>
          <w:sz w:val="24"/>
          <w:szCs w:val="24"/>
        </w:rPr>
        <w:t>Заказчиком и Исполнителем производятся путем перевода денежных средств на расчетный счет Исполнителя</w:t>
      </w:r>
      <w:r>
        <w:rPr>
          <w:sz w:val="24"/>
          <w:szCs w:val="24"/>
        </w:rPr>
        <w:t>.</w:t>
      </w:r>
      <w:r w:rsidRPr="00671D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Оплата работ производится путем перечисления денежных средств на расчетный счет Исполнителя не позднее </w:t>
      </w:r>
      <w:r w:rsidR="00147A37">
        <w:rPr>
          <w:sz w:val="24"/>
          <w:szCs w:val="24"/>
        </w:rPr>
        <w:t>30</w:t>
      </w:r>
      <w:r>
        <w:rPr>
          <w:sz w:val="24"/>
          <w:szCs w:val="24"/>
        </w:rPr>
        <w:t xml:space="preserve"> дней после выполненных работ по наряд заказу на установленные запчасти, мат</w:t>
      </w:r>
      <w:r w:rsidR="001E106C">
        <w:rPr>
          <w:sz w:val="24"/>
          <w:szCs w:val="24"/>
        </w:rPr>
        <w:t>ериалы и объем ремонтных работ.</w:t>
      </w:r>
    </w:p>
    <w:p w:rsidR="00946B4D" w:rsidRPr="00671D62" w:rsidRDefault="00946B4D" w:rsidP="00946B4D">
      <w:pPr>
        <w:pStyle w:val="a8"/>
        <w:spacing w:after="0"/>
        <w:ind w:firstLine="709"/>
        <w:jc w:val="both"/>
        <w:rPr>
          <w:sz w:val="24"/>
          <w:szCs w:val="24"/>
        </w:rPr>
      </w:pPr>
      <w:r w:rsidRPr="00671D62">
        <w:rPr>
          <w:sz w:val="24"/>
          <w:szCs w:val="24"/>
        </w:rPr>
        <w:t>5.2. Цена договора включает в себя все предполагаемые расходы по исполнению договор</w:t>
      </w:r>
      <w:r>
        <w:rPr>
          <w:sz w:val="24"/>
          <w:szCs w:val="24"/>
        </w:rPr>
        <w:t>а, в том числе стоимость</w:t>
      </w:r>
      <w:r w:rsidRPr="00671D62">
        <w:rPr>
          <w:sz w:val="24"/>
          <w:szCs w:val="24"/>
        </w:rPr>
        <w:t xml:space="preserve"> расходных материалов и быстро изнашиваемых запасных частей, используемых при техническом обслуживании и ремонте, а также налоги, сборы и иные обязательные платежи. </w:t>
      </w:r>
    </w:p>
    <w:p w:rsidR="00946B4D" w:rsidRPr="00671D62" w:rsidRDefault="00946B4D" w:rsidP="00946B4D">
      <w:pPr>
        <w:pStyle w:val="a8"/>
        <w:spacing w:after="0"/>
        <w:ind w:firstLine="709"/>
        <w:jc w:val="both"/>
        <w:rPr>
          <w:sz w:val="24"/>
          <w:szCs w:val="24"/>
        </w:rPr>
      </w:pPr>
      <w:r w:rsidRPr="00671D62">
        <w:rPr>
          <w:sz w:val="24"/>
          <w:szCs w:val="24"/>
        </w:rPr>
        <w:t>5.3. Стоимость отдельных видов услуг определена в Калькуляции услуг, являющейся неотъемлемым приложением к договору.</w:t>
      </w:r>
    </w:p>
    <w:p w:rsidR="00946B4D" w:rsidRDefault="00946B4D" w:rsidP="00946B4D">
      <w:pPr>
        <w:tabs>
          <w:tab w:val="left" w:pos="851"/>
        </w:tabs>
        <w:ind w:left="142" w:firstLine="426"/>
        <w:jc w:val="both"/>
      </w:pPr>
      <w:r w:rsidRPr="00601EC6">
        <w:t>Объем услуг, оказываемых Исполнителем по заявк</w:t>
      </w:r>
      <w:r>
        <w:t>е</w:t>
      </w:r>
      <w:r w:rsidRPr="00601EC6">
        <w:t xml:space="preserve"> Заказчика за период действия Договора не должен превышать общую стоимость Услуг, определенную в договоре.</w:t>
      </w:r>
      <w:r w:rsidRPr="00671D62">
        <w:t xml:space="preserve">   </w:t>
      </w:r>
    </w:p>
    <w:p w:rsidR="00946B4D" w:rsidRDefault="00946B4D" w:rsidP="00946B4D">
      <w:pPr>
        <w:tabs>
          <w:tab w:val="num" w:pos="0"/>
        </w:tabs>
        <w:ind w:firstLine="426"/>
        <w:jc w:val="both"/>
        <w:rPr>
          <w:color w:val="FF0000"/>
        </w:rPr>
      </w:pPr>
    </w:p>
    <w:sectPr w:rsidR="00946B4D" w:rsidSect="00946B4D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Gabriol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1371"/>
    <w:multiLevelType w:val="hybridMultilevel"/>
    <w:tmpl w:val="DD801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36BDF"/>
    <w:multiLevelType w:val="hybridMultilevel"/>
    <w:tmpl w:val="54D6288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CEC43CC"/>
    <w:multiLevelType w:val="hybridMultilevel"/>
    <w:tmpl w:val="A43C17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63921C9"/>
    <w:multiLevelType w:val="multilevel"/>
    <w:tmpl w:val="A57C062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FF32C2F"/>
    <w:multiLevelType w:val="multilevel"/>
    <w:tmpl w:val="A3E4CFB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89A6D2E"/>
    <w:multiLevelType w:val="multilevel"/>
    <w:tmpl w:val="7C2C0A8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126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420" w:hanging="72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580" w:hanging="1080"/>
      </w:pPr>
    </w:lvl>
    <w:lvl w:ilvl="6">
      <w:start w:val="1"/>
      <w:numFmt w:val="decimal"/>
      <w:lvlText w:val="%1.%2.%3.%4.%5.%6.%7."/>
      <w:lvlJc w:val="left"/>
      <w:pPr>
        <w:ind w:left="6840" w:hanging="1440"/>
      </w:pPr>
    </w:lvl>
    <w:lvl w:ilvl="7">
      <w:start w:val="1"/>
      <w:numFmt w:val="decimal"/>
      <w:lvlText w:val="%1.%2.%3.%4.%5.%6.%7.%8."/>
      <w:lvlJc w:val="left"/>
      <w:pPr>
        <w:ind w:left="7740" w:hanging="1440"/>
      </w:pPr>
    </w:lvl>
    <w:lvl w:ilvl="8">
      <w:start w:val="1"/>
      <w:numFmt w:val="decimal"/>
      <w:lvlText w:val="%1.%2.%3.%4.%5.%6.%7.%8.%9."/>
      <w:lvlJc w:val="left"/>
      <w:pPr>
        <w:ind w:left="9000" w:hanging="1800"/>
      </w:pPr>
    </w:lvl>
  </w:abstractNum>
  <w:abstractNum w:abstractNumId="6">
    <w:nsid w:val="504D6369"/>
    <w:multiLevelType w:val="multilevel"/>
    <w:tmpl w:val="21CE5A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5157454E"/>
    <w:multiLevelType w:val="hybridMultilevel"/>
    <w:tmpl w:val="B7CEE598"/>
    <w:lvl w:ilvl="0" w:tplc="BB5AF8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A5111D"/>
    <w:multiLevelType w:val="multilevel"/>
    <w:tmpl w:val="7F204E9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146" w:hanging="72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1790" w:hanging="108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434" w:hanging="1440"/>
      </w:pPr>
    </w:lvl>
    <w:lvl w:ilvl="8">
      <w:start w:val="1"/>
      <w:numFmt w:val="decimal"/>
      <w:lvlText w:val="%1.%2.%3.%4.%5.%6.%7.%8.%9"/>
      <w:lvlJc w:val="left"/>
      <w:pPr>
        <w:ind w:left="2936" w:hanging="1800"/>
      </w:pPr>
    </w:lvl>
  </w:abstractNum>
  <w:abstractNum w:abstractNumId="9">
    <w:nsid w:val="75BD2784"/>
    <w:multiLevelType w:val="hybridMultilevel"/>
    <w:tmpl w:val="761C7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064058"/>
    <w:multiLevelType w:val="multilevel"/>
    <w:tmpl w:val="6318EB4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7DAA4125"/>
    <w:multiLevelType w:val="multilevel"/>
    <w:tmpl w:val="F3D033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FF66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FF66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FF66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FF66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FF66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FF660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1"/>
  </w:num>
  <w:num w:numId="7">
    <w:abstractNumId w:val="11"/>
  </w:num>
  <w:num w:numId="8">
    <w:abstractNumId w:val="10"/>
  </w:num>
  <w:num w:numId="9">
    <w:abstractNumId w:val="5"/>
  </w:num>
  <w:num w:numId="10">
    <w:abstractNumId w:val="9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4D"/>
    <w:rsid w:val="00147A37"/>
    <w:rsid w:val="001E106C"/>
    <w:rsid w:val="00207C03"/>
    <w:rsid w:val="00244C51"/>
    <w:rsid w:val="00321553"/>
    <w:rsid w:val="00454482"/>
    <w:rsid w:val="00717159"/>
    <w:rsid w:val="007F1829"/>
    <w:rsid w:val="00851EEE"/>
    <w:rsid w:val="008A5CF7"/>
    <w:rsid w:val="00946B4D"/>
    <w:rsid w:val="009934F8"/>
    <w:rsid w:val="009A1F27"/>
    <w:rsid w:val="00CC3581"/>
    <w:rsid w:val="00D52476"/>
    <w:rsid w:val="00D9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1,Заголовок 1 Знак Знак,Заголовок 1 Знак Знак1,Заголовок 1 Знак2,Document Header1,Заголовок 1 Знак1 Знак,Заголовок 1 Знак Знак Знак,Заголовок 1 Знак Знак1 Знак,Заголовок 1 Знак Знак2,Заголовок 1 Знак2 Знак"/>
    <w:basedOn w:val="a"/>
    <w:next w:val="a"/>
    <w:link w:val="10"/>
    <w:qFormat/>
    <w:rsid w:val="00946B4D"/>
    <w:pPr>
      <w:keepNext/>
      <w:spacing w:before="240" w:after="60"/>
      <w:jc w:val="center"/>
      <w:outlineLvl w:val="0"/>
    </w:pPr>
    <w:rPr>
      <w:rFonts w:ascii="Arial" w:hAnsi="Arial" w:cs="Arial"/>
      <w:b/>
      <w:kern w:val="28"/>
      <w:sz w:val="36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1,Заголовок 1 Знак Знак Знак1,Заголовок 1 Знак Знак1 Знак1,Заголовок 1 Знак2 Знак1,Document Header1 Знак,Заголовок 1 Знак1 Знак Знак,Заголовок 1 Знак Знак Знак Знак,Заголовок 1 Знак Знак1 Знак Знак"/>
    <w:basedOn w:val="a0"/>
    <w:link w:val="1"/>
    <w:rsid w:val="00946B4D"/>
    <w:rPr>
      <w:rFonts w:ascii="Arial" w:eastAsia="Times New Roman" w:hAnsi="Arial" w:cs="Arial"/>
      <w:b/>
      <w:kern w:val="28"/>
      <w:sz w:val="36"/>
      <w:szCs w:val="18"/>
      <w:lang w:eastAsia="ru-RU"/>
    </w:rPr>
  </w:style>
  <w:style w:type="paragraph" w:customStyle="1" w:styleId="21">
    <w:name w:val="Основной текст 21"/>
    <w:basedOn w:val="a"/>
    <w:rsid w:val="00946B4D"/>
    <w:pPr>
      <w:widowControl w:val="0"/>
      <w:jc w:val="both"/>
    </w:pPr>
    <w:rPr>
      <w:rFonts w:cs="Arial"/>
      <w:szCs w:val="18"/>
    </w:rPr>
  </w:style>
  <w:style w:type="character" w:styleId="a3">
    <w:name w:val="Hyperlink"/>
    <w:rsid w:val="00946B4D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946B4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946B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er"/>
    <w:basedOn w:val="a"/>
    <w:link w:val="a7"/>
    <w:uiPriority w:val="99"/>
    <w:rsid w:val="00946B4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946B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ody Text"/>
    <w:basedOn w:val="a"/>
    <w:link w:val="a9"/>
    <w:rsid w:val="00946B4D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946B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946B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946B4D"/>
    <w:pPr>
      <w:spacing w:after="120"/>
      <w:ind w:left="283"/>
    </w:pPr>
    <w:rPr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46B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rsid w:val="00946B4D"/>
  </w:style>
  <w:style w:type="paragraph" w:styleId="2">
    <w:name w:val="Body Text Indent 2"/>
    <w:basedOn w:val="a"/>
    <w:link w:val="20"/>
    <w:unhideWhenUsed/>
    <w:rsid w:val="00946B4D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946B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Heading">
    <w:name w:val="Heading"/>
    <w:rsid w:val="00946B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1">
    <w:name w:val="Обычный1"/>
    <w:rsid w:val="00946B4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0">
    <w:name w:val="Заголовок 11"/>
    <w:basedOn w:val="a"/>
    <w:next w:val="a"/>
    <w:rsid w:val="00946B4D"/>
    <w:pPr>
      <w:keepNext/>
      <w:jc w:val="center"/>
      <w:outlineLvl w:val="0"/>
    </w:pPr>
    <w:rPr>
      <w:b/>
      <w:szCs w:val="20"/>
    </w:rPr>
  </w:style>
  <w:style w:type="paragraph" w:customStyle="1" w:styleId="Default">
    <w:name w:val="Default"/>
    <w:rsid w:val="00946B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footnote text"/>
    <w:basedOn w:val="a"/>
    <w:link w:val="ae"/>
    <w:uiPriority w:val="99"/>
    <w:unhideWhenUsed/>
    <w:rsid w:val="00946B4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946B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текст"/>
    <w:rsid w:val="00946B4D"/>
    <w:pPr>
      <w:autoSpaceDE w:val="0"/>
      <w:autoSpaceDN w:val="0"/>
      <w:adjustRightInd w:val="0"/>
      <w:spacing w:after="0" w:line="240" w:lineRule="auto"/>
      <w:jc w:val="both"/>
    </w:pPr>
    <w:rPr>
      <w:rFonts w:ascii="SchoolBookC" w:eastAsia="Times New Roman" w:hAnsi="SchoolBookC" w:cs="Times New Roman"/>
      <w:color w:val="000000"/>
      <w:sz w:val="24"/>
      <w:szCs w:val="20"/>
      <w:lang w:eastAsia="ru-RU"/>
    </w:rPr>
  </w:style>
  <w:style w:type="character" w:styleId="af0">
    <w:name w:val="Strong"/>
    <w:uiPriority w:val="22"/>
    <w:qFormat/>
    <w:rsid w:val="00946B4D"/>
    <w:rPr>
      <w:b/>
      <w:bCs/>
    </w:rPr>
  </w:style>
  <w:style w:type="character" w:customStyle="1" w:styleId="ConsPlusNormal0">
    <w:name w:val="ConsPlusNormal Знак"/>
    <w:link w:val="ConsPlusNormal"/>
    <w:rsid w:val="00946B4D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D524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1,Заголовок 1 Знак Знак,Заголовок 1 Знак Знак1,Заголовок 1 Знак2,Document Header1,Заголовок 1 Знак1 Знак,Заголовок 1 Знак Знак Знак,Заголовок 1 Знак Знак1 Знак,Заголовок 1 Знак Знак2,Заголовок 1 Знак2 Знак"/>
    <w:basedOn w:val="a"/>
    <w:next w:val="a"/>
    <w:link w:val="10"/>
    <w:qFormat/>
    <w:rsid w:val="00946B4D"/>
    <w:pPr>
      <w:keepNext/>
      <w:spacing w:before="240" w:after="60"/>
      <w:jc w:val="center"/>
      <w:outlineLvl w:val="0"/>
    </w:pPr>
    <w:rPr>
      <w:rFonts w:ascii="Arial" w:hAnsi="Arial" w:cs="Arial"/>
      <w:b/>
      <w:kern w:val="28"/>
      <w:sz w:val="36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1,Заголовок 1 Знак Знак Знак1,Заголовок 1 Знак Знак1 Знак1,Заголовок 1 Знак2 Знак1,Document Header1 Знак,Заголовок 1 Знак1 Знак Знак,Заголовок 1 Знак Знак Знак Знак,Заголовок 1 Знак Знак1 Знак Знак"/>
    <w:basedOn w:val="a0"/>
    <w:link w:val="1"/>
    <w:rsid w:val="00946B4D"/>
    <w:rPr>
      <w:rFonts w:ascii="Arial" w:eastAsia="Times New Roman" w:hAnsi="Arial" w:cs="Arial"/>
      <w:b/>
      <w:kern w:val="28"/>
      <w:sz w:val="36"/>
      <w:szCs w:val="18"/>
      <w:lang w:eastAsia="ru-RU"/>
    </w:rPr>
  </w:style>
  <w:style w:type="paragraph" w:customStyle="1" w:styleId="21">
    <w:name w:val="Основной текст 21"/>
    <w:basedOn w:val="a"/>
    <w:rsid w:val="00946B4D"/>
    <w:pPr>
      <w:widowControl w:val="0"/>
      <w:jc w:val="both"/>
    </w:pPr>
    <w:rPr>
      <w:rFonts w:cs="Arial"/>
      <w:szCs w:val="18"/>
    </w:rPr>
  </w:style>
  <w:style w:type="character" w:styleId="a3">
    <w:name w:val="Hyperlink"/>
    <w:rsid w:val="00946B4D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946B4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946B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er"/>
    <w:basedOn w:val="a"/>
    <w:link w:val="a7"/>
    <w:uiPriority w:val="99"/>
    <w:rsid w:val="00946B4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946B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ody Text"/>
    <w:basedOn w:val="a"/>
    <w:link w:val="a9"/>
    <w:rsid w:val="00946B4D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946B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946B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946B4D"/>
    <w:pPr>
      <w:spacing w:after="120"/>
      <w:ind w:left="283"/>
    </w:pPr>
    <w:rPr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46B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rsid w:val="00946B4D"/>
  </w:style>
  <w:style w:type="paragraph" w:styleId="2">
    <w:name w:val="Body Text Indent 2"/>
    <w:basedOn w:val="a"/>
    <w:link w:val="20"/>
    <w:unhideWhenUsed/>
    <w:rsid w:val="00946B4D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946B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Heading">
    <w:name w:val="Heading"/>
    <w:rsid w:val="00946B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1">
    <w:name w:val="Обычный1"/>
    <w:rsid w:val="00946B4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0">
    <w:name w:val="Заголовок 11"/>
    <w:basedOn w:val="a"/>
    <w:next w:val="a"/>
    <w:rsid w:val="00946B4D"/>
    <w:pPr>
      <w:keepNext/>
      <w:jc w:val="center"/>
      <w:outlineLvl w:val="0"/>
    </w:pPr>
    <w:rPr>
      <w:b/>
      <w:szCs w:val="20"/>
    </w:rPr>
  </w:style>
  <w:style w:type="paragraph" w:customStyle="1" w:styleId="Default">
    <w:name w:val="Default"/>
    <w:rsid w:val="00946B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footnote text"/>
    <w:basedOn w:val="a"/>
    <w:link w:val="ae"/>
    <w:uiPriority w:val="99"/>
    <w:unhideWhenUsed/>
    <w:rsid w:val="00946B4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946B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текст"/>
    <w:rsid w:val="00946B4D"/>
    <w:pPr>
      <w:autoSpaceDE w:val="0"/>
      <w:autoSpaceDN w:val="0"/>
      <w:adjustRightInd w:val="0"/>
      <w:spacing w:after="0" w:line="240" w:lineRule="auto"/>
      <w:jc w:val="both"/>
    </w:pPr>
    <w:rPr>
      <w:rFonts w:ascii="SchoolBookC" w:eastAsia="Times New Roman" w:hAnsi="SchoolBookC" w:cs="Times New Roman"/>
      <w:color w:val="000000"/>
      <w:sz w:val="24"/>
      <w:szCs w:val="20"/>
      <w:lang w:eastAsia="ru-RU"/>
    </w:rPr>
  </w:style>
  <w:style w:type="character" w:styleId="af0">
    <w:name w:val="Strong"/>
    <w:uiPriority w:val="22"/>
    <w:qFormat/>
    <w:rsid w:val="00946B4D"/>
    <w:rPr>
      <w:b/>
      <w:bCs/>
    </w:rPr>
  </w:style>
  <w:style w:type="character" w:customStyle="1" w:styleId="ConsPlusNormal0">
    <w:name w:val="ConsPlusNormal Знак"/>
    <w:link w:val="ConsPlusNormal"/>
    <w:rsid w:val="00946B4D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D52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c607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EKONOMIST</dc:creator>
  <cp:lastModifiedBy>EKONOMIST</cp:lastModifiedBy>
  <cp:revision>3</cp:revision>
  <dcterms:created xsi:type="dcterms:W3CDTF">2021-09-21T07:19:00Z</dcterms:created>
  <dcterms:modified xsi:type="dcterms:W3CDTF">2021-09-21T13:07:00Z</dcterms:modified>
</cp:coreProperties>
</file>