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B3" w:rsidRPr="00AA3F0A" w:rsidRDefault="00D466C6" w:rsidP="004156A6">
      <w:pPr>
        <w:spacing w:after="0" w:line="240" w:lineRule="auto"/>
        <w:jc w:val="center"/>
        <w:rPr>
          <w:rFonts w:ascii="Times New Roman" w:hAnsi="Times New Roman" w:cs="Times New Roman"/>
          <w:sz w:val="20"/>
          <w:szCs w:val="20"/>
        </w:rPr>
      </w:pPr>
      <w:r w:rsidRPr="00AA3F0A">
        <w:rPr>
          <w:rFonts w:ascii="Times New Roman" w:hAnsi="Times New Roman" w:cs="Times New Roman"/>
          <w:sz w:val="20"/>
          <w:szCs w:val="20"/>
        </w:rPr>
        <w:t>Уважаемый участник!</w:t>
      </w:r>
    </w:p>
    <w:p w:rsidR="00D466C6" w:rsidRPr="00AA3F0A" w:rsidRDefault="00D466C6" w:rsidP="004156A6">
      <w:pPr>
        <w:spacing w:after="0" w:line="240" w:lineRule="auto"/>
        <w:jc w:val="both"/>
        <w:rPr>
          <w:rFonts w:ascii="Times New Roman" w:hAnsi="Times New Roman" w:cs="Times New Roman"/>
          <w:sz w:val="20"/>
          <w:szCs w:val="20"/>
        </w:rPr>
      </w:pPr>
    </w:p>
    <w:p w:rsidR="004156A6" w:rsidRPr="00AA3F0A" w:rsidRDefault="004156A6" w:rsidP="004156A6">
      <w:pPr>
        <w:pStyle w:val="a4"/>
        <w:autoSpaceDE w:val="0"/>
        <w:autoSpaceDN w:val="0"/>
        <w:spacing w:before="120" w:line="240" w:lineRule="auto"/>
        <w:ind w:left="0" w:firstLine="720"/>
        <w:contextualSpacing w:val="0"/>
        <w:jc w:val="both"/>
        <w:rPr>
          <w:rFonts w:ascii="Times New Roman" w:hAnsi="Times New Roman" w:cs="Times New Roman"/>
          <w:color w:val="000000" w:themeColor="text1"/>
          <w:sz w:val="20"/>
          <w:szCs w:val="20"/>
        </w:rPr>
      </w:pPr>
      <w:r w:rsidRPr="00AA3F0A">
        <w:rPr>
          <w:rFonts w:ascii="Times New Roman" w:hAnsi="Times New Roman" w:cs="Times New Roman"/>
          <w:color w:val="000000" w:themeColor="text1"/>
          <w:sz w:val="20"/>
          <w:szCs w:val="20"/>
        </w:rPr>
        <w:t xml:space="preserve">Настоящий запрос предложений (далее «Запрос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Заказчика (Организатора) обязательств, установленных указанными статьями Гражданского кодекса Российской Федерации. Заказчик (Организатор) имеет право отказаться от проведения Запроса предложений в любое время без объяснения причин, не неся никакой ответственности перед участниками закупочной процедуры или третьими лицами, которым такие действия могут принести убытки. Заказчик (Организатор) имеет право не заключать договор по результатам Запроса предложений, не неся никакой ответственности перед участниками закупочной процедуры или третьими лицами, которым такие действия могут принести убытки. </w:t>
      </w:r>
    </w:p>
    <w:p w:rsidR="004156A6" w:rsidRPr="00AA3F0A" w:rsidRDefault="004156A6" w:rsidP="004156A6">
      <w:pPr>
        <w:pStyle w:val="a4"/>
        <w:autoSpaceDE w:val="0"/>
        <w:autoSpaceDN w:val="0"/>
        <w:spacing w:before="120" w:line="240" w:lineRule="auto"/>
        <w:ind w:left="0" w:firstLine="720"/>
        <w:contextualSpacing w:val="0"/>
        <w:jc w:val="both"/>
        <w:rPr>
          <w:rFonts w:ascii="Times New Roman" w:hAnsi="Times New Roman" w:cs="Times New Roman"/>
          <w:color w:val="000000" w:themeColor="text1"/>
          <w:sz w:val="20"/>
          <w:szCs w:val="20"/>
        </w:rPr>
      </w:pPr>
      <w:r w:rsidRPr="00AA3F0A">
        <w:rPr>
          <w:rFonts w:ascii="Times New Roman" w:hAnsi="Times New Roman" w:cs="Times New Roman"/>
          <w:color w:val="000000" w:themeColor="text1"/>
          <w:sz w:val="20"/>
          <w:szCs w:val="20"/>
        </w:rPr>
        <w:t>Организатор (Заказчик)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4156A6" w:rsidRPr="00AA3F0A" w:rsidRDefault="004156A6" w:rsidP="004156A6">
      <w:pPr>
        <w:pStyle w:val="a4"/>
        <w:autoSpaceDE w:val="0"/>
        <w:autoSpaceDN w:val="0"/>
        <w:spacing w:before="120" w:line="240" w:lineRule="auto"/>
        <w:ind w:left="0" w:firstLine="720"/>
        <w:contextualSpacing w:val="0"/>
        <w:jc w:val="both"/>
        <w:rPr>
          <w:rFonts w:ascii="Times New Roman" w:hAnsi="Times New Roman" w:cs="Times New Roman"/>
          <w:color w:val="000000" w:themeColor="text1"/>
          <w:sz w:val="20"/>
          <w:szCs w:val="20"/>
        </w:rPr>
      </w:pPr>
      <w:r w:rsidRPr="00AA3F0A">
        <w:rPr>
          <w:rFonts w:ascii="Times New Roman" w:hAnsi="Times New Roman" w:cs="Times New Roman"/>
          <w:color w:val="000000" w:themeColor="text1"/>
          <w:sz w:val="20"/>
          <w:szCs w:val="20"/>
        </w:rPr>
        <w:t>Организатор (Заказчик)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Запроса предложений.</w:t>
      </w:r>
    </w:p>
    <w:p w:rsidR="004156A6" w:rsidRPr="00AA3F0A" w:rsidRDefault="00195227" w:rsidP="004156A6">
      <w:pPr>
        <w:spacing w:before="120" w:line="240" w:lineRule="auto"/>
        <w:ind w:firstLine="720"/>
        <w:jc w:val="both"/>
        <w:rPr>
          <w:rFonts w:ascii="Times New Roman" w:hAnsi="Times New Roman" w:cs="Times New Roman"/>
          <w:color w:val="000000" w:themeColor="text1"/>
          <w:sz w:val="20"/>
          <w:szCs w:val="20"/>
        </w:rPr>
      </w:pPr>
      <w:r w:rsidRPr="00AA3F0A">
        <w:rPr>
          <w:rFonts w:ascii="Times New Roman" w:hAnsi="Times New Roman" w:cs="Times New Roman"/>
          <w:noProof/>
          <w:sz w:val="20"/>
          <w:szCs w:val="20"/>
          <w:lang w:eastAsia="ru-RU"/>
        </w:rPr>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784860</wp:posOffset>
                </wp:positionV>
                <wp:extent cx="5905500" cy="159067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90675"/>
                        </a:xfrm>
                        <a:prstGeom prst="rect">
                          <a:avLst/>
                        </a:prstGeom>
                        <a:solidFill>
                          <a:srgbClr val="FFFFFF"/>
                        </a:solidFill>
                        <a:ln w="9525">
                          <a:solidFill>
                            <a:srgbClr val="000000"/>
                          </a:solidFill>
                          <a:miter lim="800000"/>
                          <a:headEnd/>
                          <a:tailEnd/>
                        </a:ln>
                      </wps:spPr>
                      <wps:txbx>
                        <w:txbxContent>
                          <w:p w:rsidR="00026D84" w:rsidRPr="00AA3F0A" w:rsidRDefault="00877BA7" w:rsidP="00877BA7">
                            <w:pPr>
                              <w:jc w:val="both"/>
                              <w:rPr>
                                <w:rFonts w:ascii="Times New Roman" w:hAnsi="Times New Roman" w:cs="Times New Roman"/>
                                <w:sz w:val="20"/>
                                <w:szCs w:val="20"/>
                                <w:highlight w:val="yellow"/>
                              </w:rPr>
                            </w:pPr>
                            <w:r w:rsidRPr="00AA3F0A">
                              <w:rPr>
                                <w:rFonts w:ascii="Times New Roman" w:hAnsi="Times New Roman" w:cs="Times New Roman"/>
                                <w:sz w:val="20"/>
                                <w:szCs w:val="20"/>
                                <w:highlight w:val="yellow"/>
                              </w:rPr>
                              <w:t xml:space="preserve">На основании внутренних регламентирующих документов АО «Силовые машины», выбор Поставщика осуществляется из утвержденного перечня Поставщиков (УПП). </w:t>
                            </w:r>
                          </w:p>
                          <w:p w:rsidR="00195227" w:rsidRPr="00AA3F0A" w:rsidRDefault="00877BA7" w:rsidP="00877BA7">
                            <w:pPr>
                              <w:jc w:val="both"/>
                              <w:rPr>
                                <w:rFonts w:ascii="Times New Roman" w:hAnsi="Times New Roman" w:cs="Times New Roman"/>
                                <w:sz w:val="20"/>
                                <w:szCs w:val="20"/>
                                <w:highlight w:val="yellow"/>
                              </w:rPr>
                            </w:pPr>
                            <w:r w:rsidRPr="00AA3F0A">
                              <w:rPr>
                                <w:rFonts w:ascii="Times New Roman" w:hAnsi="Times New Roman" w:cs="Times New Roman"/>
                                <w:sz w:val="20"/>
                                <w:szCs w:val="20"/>
                                <w:highlight w:val="yellow"/>
                              </w:rPr>
                              <w:t xml:space="preserve">В случае, если Ваша организация отсутствует в данном перечне УПП, Вам необходимо </w:t>
                            </w:r>
                            <w:r w:rsidR="00405EBF" w:rsidRPr="00AA3F0A">
                              <w:rPr>
                                <w:rFonts w:ascii="Times New Roman" w:hAnsi="Times New Roman" w:cs="Times New Roman"/>
                                <w:sz w:val="20"/>
                                <w:szCs w:val="20"/>
                                <w:highlight w:val="yellow"/>
                              </w:rPr>
                              <w:t xml:space="preserve">заполнить анкету и </w:t>
                            </w:r>
                            <w:r w:rsidR="008714DD" w:rsidRPr="00AA3F0A">
                              <w:rPr>
                                <w:rFonts w:ascii="Times New Roman" w:hAnsi="Times New Roman" w:cs="Times New Roman"/>
                                <w:sz w:val="20"/>
                                <w:szCs w:val="20"/>
                                <w:highlight w:val="yellow"/>
                              </w:rPr>
                              <w:t>направить необходимый</w:t>
                            </w:r>
                            <w:r w:rsidRPr="00AA3F0A">
                              <w:rPr>
                                <w:rFonts w:ascii="Times New Roman" w:hAnsi="Times New Roman" w:cs="Times New Roman"/>
                                <w:sz w:val="20"/>
                                <w:szCs w:val="20"/>
                                <w:highlight w:val="yellow"/>
                              </w:rPr>
                              <w:t xml:space="preserve"> комплект документации для проведения</w:t>
                            </w:r>
                            <w:r w:rsidR="008714DD" w:rsidRPr="00AA3F0A">
                              <w:rPr>
                                <w:rFonts w:ascii="Times New Roman" w:hAnsi="Times New Roman" w:cs="Times New Roman"/>
                                <w:sz w:val="20"/>
                                <w:szCs w:val="20"/>
                                <w:highlight w:val="yellow"/>
                              </w:rPr>
                              <w:t xml:space="preserve"> документальной оценки</w:t>
                            </w:r>
                            <w:r w:rsidRPr="00AA3F0A">
                              <w:rPr>
                                <w:rFonts w:ascii="Times New Roman" w:hAnsi="Times New Roman" w:cs="Times New Roman"/>
                                <w:sz w:val="20"/>
                                <w:szCs w:val="20"/>
                                <w:highlight w:val="yellow"/>
                              </w:rPr>
                              <w:t xml:space="preserve"> службами АО «Силовые машины»</w:t>
                            </w:r>
                            <w:r w:rsidR="00405EBF" w:rsidRPr="00AA3F0A">
                              <w:rPr>
                                <w:rFonts w:ascii="Times New Roman" w:hAnsi="Times New Roman" w:cs="Times New Roman"/>
                                <w:sz w:val="20"/>
                                <w:szCs w:val="20"/>
                                <w:highlight w:val="yellow"/>
                              </w:rPr>
                              <w:t xml:space="preserve">.  После проведения документальной оценки может быть проведен </w:t>
                            </w:r>
                            <w:proofErr w:type="gramStart"/>
                            <w:r w:rsidR="00405EBF" w:rsidRPr="00AA3F0A">
                              <w:rPr>
                                <w:rFonts w:ascii="Times New Roman" w:hAnsi="Times New Roman" w:cs="Times New Roman"/>
                                <w:sz w:val="20"/>
                                <w:szCs w:val="20"/>
                                <w:highlight w:val="yellow"/>
                              </w:rPr>
                              <w:t>очный аудит</w:t>
                            </w:r>
                            <w:proofErr w:type="gramEnd"/>
                            <w:r w:rsidR="00405EBF" w:rsidRPr="00AA3F0A">
                              <w:rPr>
                                <w:rFonts w:ascii="Times New Roman" w:hAnsi="Times New Roman" w:cs="Times New Roman"/>
                                <w:sz w:val="20"/>
                                <w:szCs w:val="20"/>
                                <w:highlight w:val="yellow"/>
                              </w:rPr>
                              <w:t xml:space="preserve"> по результатам которого будет принято решение о включени</w:t>
                            </w:r>
                            <w:r w:rsidR="0065666F" w:rsidRPr="00AA3F0A">
                              <w:rPr>
                                <w:rFonts w:ascii="Times New Roman" w:hAnsi="Times New Roman" w:cs="Times New Roman"/>
                                <w:sz w:val="20"/>
                                <w:szCs w:val="20"/>
                                <w:highlight w:val="yellow"/>
                              </w:rPr>
                              <w:t>и</w:t>
                            </w:r>
                            <w:r w:rsidR="00405EBF" w:rsidRPr="00AA3F0A">
                              <w:rPr>
                                <w:rFonts w:ascii="Times New Roman" w:hAnsi="Times New Roman" w:cs="Times New Roman"/>
                                <w:sz w:val="20"/>
                                <w:szCs w:val="20"/>
                                <w:highlight w:val="yellow"/>
                              </w:rPr>
                              <w:t xml:space="preserve">/ не включении Вашей компании в УПП. </w:t>
                            </w:r>
                          </w:p>
                          <w:p w:rsidR="00405EBF" w:rsidRPr="00AA3F0A" w:rsidRDefault="00EF766F" w:rsidP="00877BA7">
                            <w:pPr>
                              <w:jc w:val="both"/>
                              <w:rPr>
                                <w:rFonts w:ascii="Times New Roman" w:hAnsi="Times New Roman" w:cs="Times New Roman"/>
                                <w:sz w:val="20"/>
                                <w:szCs w:val="20"/>
                              </w:rPr>
                            </w:pPr>
                            <w:r w:rsidRPr="00AA3F0A">
                              <w:rPr>
                                <w:rFonts w:ascii="Times New Roman" w:hAnsi="Times New Roman" w:cs="Times New Roman"/>
                                <w:sz w:val="20"/>
                                <w:szCs w:val="20"/>
                                <w:highlight w:val="yellow"/>
                              </w:rPr>
                              <w:t>Срок</w:t>
                            </w:r>
                            <w:r w:rsidR="00BF5D0E" w:rsidRPr="00AA3F0A">
                              <w:rPr>
                                <w:rFonts w:ascii="Times New Roman" w:hAnsi="Times New Roman" w:cs="Times New Roman"/>
                                <w:sz w:val="20"/>
                                <w:szCs w:val="20"/>
                                <w:highlight w:val="yellow"/>
                              </w:rPr>
                              <w:t xml:space="preserve"> рассмотрения</w:t>
                            </w:r>
                            <w:r w:rsidRPr="00AA3F0A">
                              <w:rPr>
                                <w:rFonts w:ascii="Times New Roman" w:hAnsi="Times New Roman" w:cs="Times New Roman"/>
                                <w:sz w:val="20"/>
                                <w:szCs w:val="20"/>
                                <w:highlight w:val="yellow"/>
                              </w:rPr>
                              <w:t xml:space="preserve"> от 1 до 4 месяцев.</w:t>
                            </w:r>
                            <w:r w:rsidR="00BF5D0E" w:rsidRPr="00AA3F0A">
                              <w:rPr>
                                <w:rFonts w:ascii="Times New Roman" w:hAnsi="Times New Roman" w:cs="Times New Roman"/>
                                <w:sz w:val="20"/>
                                <w:szCs w:val="20"/>
                              </w:rPr>
                              <w:t xml:space="preserve"> </w:t>
                            </w:r>
                          </w:p>
                          <w:p w:rsidR="00405EBF" w:rsidRDefault="00405EBF" w:rsidP="00877BA7">
                            <w:pPr>
                              <w:jc w:val="both"/>
                            </w:pPr>
                          </w:p>
                          <w:p w:rsidR="00405EBF" w:rsidRPr="00026D84" w:rsidRDefault="00405EBF" w:rsidP="00877BA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61.8pt;width:465pt;height:125.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">
                <v:textbox>
                  <w:txbxContent>
                    <w:p w:rsidR="00026D84" w:rsidRPr="00AA3F0A" w:rsidRDefault="00877BA7" w:rsidP="00877BA7">
                      <w:pPr>
                        <w:jc w:val="both"/>
                        <w:rPr>
                          <w:rFonts w:ascii="Times New Roman" w:hAnsi="Times New Roman" w:cs="Times New Roman"/>
                          <w:sz w:val="20"/>
                          <w:szCs w:val="20"/>
                          <w:highlight w:val="yellow"/>
                        </w:rPr>
                      </w:pPr>
                      <w:r w:rsidRPr="00AA3F0A">
                        <w:rPr>
                          <w:rFonts w:ascii="Times New Roman" w:hAnsi="Times New Roman" w:cs="Times New Roman"/>
                          <w:sz w:val="20"/>
                          <w:szCs w:val="20"/>
                          <w:highlight w:val="yellow"/>
                        </w:rPr>
                        <w:t xml:space="preserve">На основании внутренних регламентирующих документов АО «Силовые машины», выбор Поставщика осуществляется из утвержденного перечня Поставщиков (УПП). </w:t>
                      </w:r>
                    </w:p>
                    <w:p w:rsidR="00195227" w:rsidRPr="00AA3F0A" w:rsidRDefault="00877BA7" w:rsidP="00877BA7">
                      <w:pPr>
                        <w:jc w:val="both"/>
                        <w:rPr>
                          <w:rFonts w:ascii="Times New Roman" w:hAnsi="Times New Roman" w:cs="Times New Roman"/>
                          <w:sz w:val="20"/>
                          <w:szCs w:val="20"/>
                          <w:highlight w:val="yellow"/>
                        </w:rPr>
                      </w:pPr>
                      <w:r w:rsidRPr="00AA3F0A">
                        <w:rPr>
                          <w:rFonts w:ascii="Times New Roman" w:hAnsi="Times New Roman" w:cs="Times New Roman"/>
                          <w:sz w:val="20"/>
                          <w:szCs w:val="20"/>
                          <w:highlight w:val="yellow"/>
                        </w:rPr>
                        <w:t xml:space="preserve">В случае, если Ваша организация отсутствует в данном перечне УПП, Вам необходимо </w:t>
                      </w:r>
                      <w:r w:rsidR="00405EBF" w:rsidRPr="00AA3F0A">
                        <w:rPr>
                          <w:rFonts w:ascii="Times New Roman" w:hAnsi="Times New Roman" w:cs="Times New Roman"/>
                          <w:sz w:val="20"/>
                          <w:szCs w:val="20"/>
                          <w:highlight w:val="yellow"/>
                        </w:rPr>
                        <w:t xml:space="preserve">заполнить анкету и </w:t>
                      </w:r>
                      <w:r w:rsidR="008714DD" w:rsidRPr="00AA3F0A">
                        <w:rPr>
                          <w:rFonts w:ascii="Times New Roman" w:hAnsi="Times New Roman" w:cs="Times New Roman"/>
                          <w:sz w:val="20"/>
                          <w:szCs w:val="20"/>
                          <w:highlight w:val="yellow"/>
                        </w:rPr>
                        <w:t>направить необходимый</w:t>
                      </w:r>
                      <w:r w:rsidRPr="00AA3F0A">
                        <w:rPr>
                          <w:rFonts w:ascii="Times New Roman" w:hAnsi="Times New Roman" w:cs="Times New Roman"/>
                          <w:sz w:val="20"/>
                          <w:szCs w:val="20"/>
                          <w:highlight w:val="yellow"/>
                        </w:rPr>
                        <w:t xml:space="preserve"> комплект документации для проведения</w:t>
                      </w:r>
                      <w:r w:rsidR="008714DD" w:rsidRPr="00AA3F0A">
                        <w:rPr>
                          <w:rFonts w:ascii="Times New Roman" w:hAnsi="Times New Roman" w:cs="Times New Roman"/>
                          <w:sz w:val="20"/>
                          <w:szCs w:val="20"/>
                          <w:highlight w:val="yellow"/>
                        </w:rPr>
                        <w:t xml:space="preserve"> документальной оценки</w:t>
                      </w:r>
                      <w:r w:rsidRPr="00AA3F0A">
                        <w:rPr>
                          <w:rFonts w:ascii="Times New Roman" w:hAnsi="Times New Roman" w:cs="Times New Roman"/>
                          <w:sz w:val="20"/>
                          <w:szCs w:val="20"/>
                          <w:highlight w:val="yellow"/>
                        </w:rPr>
                        <w:t xml:space="preserve"> службами АО «Силовые машины»</w:t>
                      </w:r>
                      <w:r w:rsidR="00405EBF" w:rsidRPr="00AA3F0A">
                        <w:rPr>
                          <w:rFonts w:ascii="Times New Roman" w:hAnsi="Times New Roman" w:cs="Times New Roman"/>
                          <w:sz w:val="20"/>
                          <w:szCs w:val="20"/>
                          <w:highlight w:val="yellow"/>
                        </w:rPr>
                        <w:t xml:space="preserve">.  После проведения документальной оценки может быть проведен </w:t>
                      </w:r>
                      <w:proofErr w:type="gramStart"/>
                      <w:r w:rsidR="00405EBF" w:rsidRPr="00AA3F0A">
                        <w:rPr>
                          <w:rFonts w:ascii="Times New Roman" w:hAnsi="Times New Roman" w:cs="Times New Roman"/>
                          <w:sz w:val="20"/>
                          <w:szCs w:val="20"/>
                          <w:highlight w:val="yellow"/>
                        </w:rPr>
                        <w:t>очный аудит</w:t>
                      </w:r>
                      <w:proofErr w:type="gramEnd"/>
                      <w:r w:rsidR="00405EBF" w:rsidRPr="00AA3F0A">
                        <w:rPr>
                          <w:rFonts w:ascii="Times New Roman" w:hAnsi="Times New Roman" w:cs="Times New Roman"/>
                          <w:sz w:val="20"/>
                          <w:szCs w:val="20"/>
                          <w:highlight w:val="yellow"/>
                        </w:rPr>
                        <w:t xml:space="preserve"> по результатам которого будет принято решение о включени</w:t>
                      </w:r>
                      <w:r w:rsidR="0065666F" w:rsidRPr="00AA3F0A">
                        <w:rPr>
                          <w:rFonts w:ascii="Times New Roman" w:hAnsi="Times New Roman" w:cs="Times New Roman"/>
                          <w:sz w:val="20"/>
                          <w:szCs w:val="20"/>
                          <w:highlight w:val="yellow"/>
                        </w:rPr>
                        <w:t>и</w:t>
                      </w:r>
                      <w:r w:rsidR="00405EBF" w:rsidRPr="00AA3F0A">
                        <w:rPr>
                          <w:rFonts w:ascii="Times New Roman" w:hAnsi="Times New Roman" w:cs="Times New Roman"/>
                          <w:sz w:val="20"/>
                          <w:szCs w:val="20"/>
                          <w:highlight w:val="yellow"/>
                        </w:rPr>
                        <w:t xml:space="preserve">/ не включении Вашей компании в УПП. </w:t>
                      </w:r>
                    </w:p>
                    <w:p w:rsidR="00405EBF" w:rsidRPr="00AA3F0A" w:rsidRDefault="00EF766F" w:rsidP="00877BA7">
                      <w:pPr>
                        <w:jc w:val="both"/>
                        <w:rPr>
                          <w:rFonts w:ascii="Times New Roman" w:hAnsi="Times New Roman" w:cs="Times New Roman"/>
                          <w:sz w:val="20"/>
                          <w:szCs w:val="20"/>
                        </w:rPr>
                      </w:pPr>
                      <w:r w:rsidRPr="00AA3F0A">
                        <w:rPr>
                          <w:rFonts w:ascii="Times New Roman" w:hAnsi="Times New Roman" w:cs="Times New Roman"/>
                          <w:sz w:val="20"/>
                          <w:szCs w:val="20"/>
                          <w:highlight w:val="yellow"/>
                        </w:rPr>
                        <w:t>Срок</w:t>
                      </w:r>
                      <w:r w:rsidR="00BF5D0E" w:rsidRPr="00AA3F0A">
                        <w:rPr>
                          <w:rFonts w:ascii="Times New Roman" w:hAnsi="Times New Roman" w:cs="Times New Roman"/>
                          <w:sz w:val="20"/>
                          <w:szCs w:val="20"/>
                          <w:highlight w:val="yellow"/>
                        </w:rPr>
                        <w:t xml:space="preserve"> рассмотрения</w:t>
                      </w:r>
                      <w:r w:rsidRPr="00AA3F0A">
                        <w:rPr>
                          <w:rFonts w:ascii="Times New Roman" w:hAnsi="Times New Roman" w:cs="Times New Roman"/>
                          <w:sz w:val="20"/>
                          <w:szCs w:val="20"/>
                          <w:highlight w:val="yellow"/>
                        </w:rPr>
                        <w:t xml:space="preserve"> от 1 до 4 месяцев.</w:t>
                      </w:r>
                      <w:r w:rsidR="00BF5D0E" w:rsidRPr="00AA3F0A">
                        <w:rPr>
                          <w:rFonts w:ascii="Times New Roman" w:hAnsi="Times New Roman" w:cs="Times New Roman"/>
                          <w:sz w:val="20"/>
                          <w:szCs w:val="20"/>
                        </w:rPr>
                        <w:t xml:space="preserve"> </w:t>
                      </w:r>
                    </w:p>
                    <w:p w:rsidR="00405EBF" w:rsidRDefault="00405EBF" w:rsidP="00877BA7">
                      <w:pPr>
                        <w:jc w:val="both"/>
                      </w:pPr>
                    </w:p>
                    <w:p w:rsidR="00405EBF" w:rsidRPr="00026D84" w:rsidRDefault="00405EBF" w:rsidP="00877BA7">
                      <w:pPr>
                        <w:jc w:val="both"/>
                      </w:pPr>
                    </w:p>
                  </w:txbxContent>
                </v:textbox>
                <w10:wrap type="square" anchorx="margin"/>
              </v:shape>
            </w:pict>
          </mc:Fallback>
        </mc:AlternateContent>
      </w:r>
      <w:r w:rsidR="004156A6" w:rsidRPr="00AA3F0A">
        <w:rPr>
          <w:rFonts w:ascii="Times New Roman" w:hAnsi="Times New Roman" w:cs="Times New Roman"/>
          <w:color w:val="000000" w:themeColor="text1"/>
          <w:sz w:val="20"/>
          <w:szCs w:val="20"/>
        </w:rPr>
        <w:t>В случае если победитель закупочной процедуры признан уклонившимся от заключения договора, то Заказчик (Организатор) закупочной процедуры впр</w:t>
      </w:r>
      <w:bookmarkStart w:id="0" w:name="_GoBack"/>
      <w:bookmarkEnd w:id="0"/>
      <w:r w:rsidR="004156A6" w:rsidRPr="00AA3F0A">
        <w:rPr>
          <w:rFonts w:ascii="Times New Roman" w:hAnsi="Times New Roman" w:cs="Times New Roman"/>
          <w:color w:val="000000" w:themeColor="text1"/>
          <w:sz w:val="20"/>
          <w:szCs w:val="20"/>
        </w:rPr>
        <w:t>аве обратиться в суд с иском о понуждении победителя закупочной процедуры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предложение которого является вторым по мнению Заказчика (Организатора).</w:t>
      </w:r>
    </w:p>
    <w:p w:rsidR="00877BA7" w:rsidRPr="00AA3F0A" w:rsidRDefault="00877BA7" w:rsidP="004156A6">
      <w:pPr>
        <w:spacing w:after="0" w:line="240" w:lineRule="auto"/>
        <w:jc w:val="both"/>
        <w:rPr>
          <w:rFonts w:ascii="Times New Roman" w:hAnsi="Times New Roman" w:cs="Times New Roman"/>
          <w:sz w:val="20"/>
          <w:szCs w:val="20"/>
        </w:rPr>
      </w:pPr>
    </w:p>
    <w:p w:rsidR="00724B90" w:rsidRPr="00AA3F0A" w:rsidRDefault="007E5DB3" w:rsidP="004156A6">
      <w:pPr>
        <w:spacing w:after="0" w:line="240" w:lineRule="auto"/>
        <w:jc w:val="both"/>
        <w:rPr>
          <w:rFonts w:ascii="Times New Roman" w:hAnsi="Times New Roman" w:cs="Times New Roman"/>
          <w:sz w:val="20"/>
          <w:szCs w:val="20"/>
        </w:rPr>
      </w:pPr>
      <w:r w:rsidRPr="00AA3F0A">
        <w:rPr>
          <w:rFonts w:ascii="Times New Roman" w:hAnsi="Times New Roman" w:cs="Times New Roman"/>
          <w:sz w:val="20"/>
          <w:szCs w:val="20"/>
        </w:rPr>
        <w:t>Обраща</w:t>
      </w:r>
      <w:r w:rsidR="00A61CA6" w:rsidRPr="00AA3F0A">
        <w:rPr>
          <w:rFonts w:ascii="Times New Roman" w:hAnsi="Times New Roman" w:cs="Times New Roman"/>
          <w:sz w:val="20"/>
          <w:szCs w:val="20"/>
        </w:rPr>
        <w:t>ем</w:t>
      </w:r>
      <w:r w:rsidRPr="00AA3F0A">
        <w:rPr>
          <w:rFonts w:ascii="Times New Roman" w:hAnsi="Times New Roman" w:cs="Times New Roman"/>
          <w:sz w:val="20"/>
          <w:szCs w:val="20"/>
        </w:rPr>
        <w:t xml:space="preserve"> Ваше внимание, выбор победителя осуществляется с учетом</w:t>
      </w:r>
      <w:r w:rsidR="00724B90" w:rsidRPr="00AA3F0A">
        <w:rPr>
          <w:rFonts w:ascii="Times New Roman" w:hAnsi="Times New Roman" w:cs="Times New Roman"/>
          <w:sz w:val="20"/>
          <w:szCs w:val="20"/>
        </w:rPr>
        <w:t xml:space="preserve"> </w:t>
      </w:r>
      <w:r w:rsidR="00724B90" w:rsidRPr="00AA3F0A">
        <w:rPr>
          <w:rFonts w:ascii="Times New Roman" w:hAnsi="Times New Roman" w:cs="Times New Roman"/>
          <w:b/>
          <w:color w:val="FF0000"/>
          <w:sz w:val="20"/>
          <w:szCs w:val="20"/>
          <w:u w:val="single"/>
        </w:rPr>
        <w:t>комплекса</w:t>
      </w:r>
      <w:r w:rsidR="00724B90" w:rsidRPr="00AA3F0A">
        <w:rPr>
          <w:rFonts w:ascii="Times New Roman" w:hAnsi="Times New Roman" w:cs="Times New Roman"/>
          <w:color w:val="FF0000"/>
          <w:sz w:val="20"/>
          <w:szCs w:val="20"/>
        </w:rPr>
        <w:t xml:space="preserve"> </w:t>
      </w:r>
      <w:r w:rsidR="00724B90" w:rsidRPr="00AA3F0A">
        <w:rPr>
          <w:rFonts w:ascii="Times New Roman" w:hAnsi="Times New Roman" w:cs="Times New Roman"/>
          <w:sz w:val="20"/>
          <w:szCs w:val="20"/>
        </w:rPr>
        <w:t>следующих критериев:</w:t>
      </w:r>
    </w:p>
    <w:p w:rsidR="00724B90" w:rsidRPr="00AA3F0A" w:rsidRDefault="007E5DB3" w:rsidP="004156A6">
      <w:pPr>
        <w:pStyle w:val="a4"/>
        <w:numPr>
          <w:ilvl w:val="0"/>
          <w:numId w:val="8"/>
        </w:numPr>
        <w:spacing w:after="0" w:line="240" w:lineRule="auto"/>
        <w:jc w:val="both"/>
        <w:rPr>
          <w:rFonts w:ascii="Times New Roman" w:hAnsi="Times New Roman" w:cs="Times New Roman"/>
          <w:b/>
          <w:color w:val="548DD4" w:themeColor="text2" w:themeTint="99"/>
          <w:sz w:val="20"/>
          <w:szCs w:val="20"/>
          <w:u w:val="single"/>
        </w:rPr>
      </w:pPr>
      <w:r w:rsidRPr="00AA3F0A">
        <w:rPr>
          <w:rFonts w:ascii="Times New Roman" w:hAnsi="Times New Roman" w:cs="Times New Roman"/>
          <w:b/>
          <w:color w:val="548DD4" w:themeColor="text2" w:themeTint="99"/>
          <w:sz w:val="20"/>
          <w:szCs w:val="20"/>
          <w:u w:val="single"/>
        </w:rPr>
        <w:t>коммерческих критериев</w:t>
      </w:r>
      <w:r w:rsidR="00724B90" w:rsidRPr="00AA3F0A">
        <w:rPr>
          <w:rFonts w:ascii="Times New Roman" w:hAnsi="Times New Roman" w:cs="Times New Roman"/>
          <w:b/>
          <w:color w:val="548DD4" w:themeColor="text2" w:themeTint="99"/>
          <w:sz w:val="20"/>
          <w:szCs w:val="20"/>
          <w:u w:val="single"/>
        </w:rPr>
        <w:t>:</w:t>
      </w:r>
    </w:p>
    <w:p w:rsidR="00724B90" w:rsidRPr="00AA3F0A" w:rsidRDefault="007E5DB3"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724B90" w:rsidRPr="00AA3F0A">
        <w:rPr>
          <w:rFonts w:ascii="Times New Roman" w:hAnsi="Times New Roman" w:cs="Times New Roman"/>
          <w:sz w:val="20"/>
          <w:szCs w:val="20"/>
        </w:rPr>
        <w:t xml:space="preserve">- </w:t>
      </w:r>
      <w:r w:rsidRPr="00AA3F0A">
        <w:rPr>
          <w:rFonts w:ascii="Times New Roman" w:hAnsi="Times New Roman" w:cs="Times New Roman"/>
          <w:sz w:val="20"/>
          <w:szCs w:val="20"/>
        </w:rPr>
        <w:t>стоимость</w:t>
      </w:r>
      <w:r w:rsidR="006F0C40" w:rsidRPr="00AA3F0A">
        <w:rPr>
          <w:rFonts w:ascii="Times New Roman" w:hAnsi="Times New Roman" w:cs="Times New Roman"/>
          <w:sz w:val="20"/>
          <w:szCs w:val="20"/>
        </w:rPr>
        <w:t>;</w:t>
      </w:r>
    </w:p>
    <w:p w:rsidR="00724B90" w:rsidRPr="00AA3F0A" w:rsidRDefault="00724B90"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7E5DB3" w:rsidRPr="00AA3F0A">
        <w:rPr>
          <w:rFonts w:ascii="Times New Roman" w:hAnsi="Times New Roman" w:cs="Times New Roman"/>
          <w:sz w:val="20"/>
          <w:szCs w:val="20"/>
        </w:rPr>
        <w:t xml:space="preserve"> согласие с формой договора Общества</w:t>
      </w:r>
      <w:r w:rsidR="006F0C40" w:rsidRPr="00AA3F0A">
        <w:rPr>
          <w:rFonts w:ascii="Times New Roman" w:hAnsi="Times New Roman" w:cs="Times New Roman"/>
          <w:sz w:val="20"/>
          <w:szCs w:val="20"/>
        </w:rPr>
        <w:t>;</w:t>
      </w:r>
      <w:r w:rsidR="007E5DB3" w:rsidRPr="00AA3F0A">
        <w:rPr>
          <w:rFonts w:ascii="Times New Roman" w:hAnsi="Times New Roman" w:cs="Times New Roman"/>
          <w:sz w:val="20"/>
          <w:szCs w:val="20"/>
        </w:rPr>
        <w:t xml:space="preserve"> </w:t>
      </w:r>
    </w:p>
    <w:p w:rsidR="00724B90" w:rsidRPr="00AA3F0A" w:rsidRDefault="00724B90"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7E5DB3" w:rsidRPr="00AA3F0A">
        <w:rPr>
          <w:rFonts w:ascii="Times New Roman" w:hAnsi="Times New Roman" w:cs="Times New Roman"/>
          <w:sz w:val="20"/>
          <w:szCs w:val="20"/>
        </w:rPr>
        <w:t>соответствие условиям оплаты, установленным приказом по Обществу (размер авансового платежа, размер отсрочки окончательного платежа</w:t>
      </w:r>
      <w:r w:rsidR="006F0C40" w:rsidRPr="00AA3F0A">
        <w:rPr>
          <w:rFonts w:ascii="Times New Roman" w:hAnsi="Times New Roman" w:cs="Times New Roman"/>
          <w:sz w:val="20"/>
          <w:szCs w:val="20"/>
        </w:rPr>
        <w:t>);</w:t>
      </w:r>
    </w:p>
    <w:p w:rsidR="00724B90" w:rsidRPr="00AA3F0A" w:rsidRDefault="007E5DB3"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724B90" w:rsidRPr="00AA3F0A">
        <w:rPr>
          <w:rFonts w:ascii="Times New Roman" w:hAnsi="Times New Roman" w:cs="Times New Roman"/>
          <w:sz w:val="20"/>
          <w:szCs w:val="20"/>
        </w:rPr>
        <w:t xml:space="preserve">- согласие </w:t>
      </w:r>
      <w:r w:rsidRPr="00AA3F0A">
        <w:rPr>
          <w:rFonts w:ascii="Times New Roman" w:hAnsi="Times New Roman" w:cs="Times New Roman"/>
          <w:sz w:val="20"/>
          <w:szCs w:val="20"/>
        </w:rPr>
        <w:t xml:space="preserve">с предоставлением банковских гарантий, требуемых согласно </w:t>
      </w:r>
      <w:r w:rsidR="00724B90" w:rsidRPr="00AA3F0A">
        <w:rPr>
          <w:rFonts w:ascii="Times New Roman" w:hAnsi="Times New Roman" w:cs="Times New Roman"/>
          <w:sz w:val="20"/>
          <w:szCs w:val="20"/>
        </w:rPr>
        <w:t>внутреннему регламенту Общества</w:t>
      </w:r>
      <w:r w:rsidR="00992046" w:rsidRPr="00AA3F0A">
        <w:rPr>
          <w:rFonts w:ascii="Times New Roman" w:hAnsi="Times New Roman" w:cs="Times New Roman"/>
          <w:sz w:val="20"/>
          <w:szCs w:val="20"/>
        </w:rPr>
        <w:t>.</w:t>
      </w:r>
    </w:p>
    <w:p w:rsidR="00724B90" w:rsidRPr="00AA3F0A" w:rsidRDefault="00724B90" w:rsidP="004156A6">
      <w:pPr>
        <w:spacing w:after="0" w:line="240" w:lineRule="auto"/>
        <w:ind w:firstLine="360"/>
        <w:jc w:val="both"/>
        <w:rPr>
          <w:rFonts w:ascii="Times New Roman" w:hAnsi="Times New Roman" w:cs="Times New Roman"/>
          <w:color w:val="548DD4" w:themeColor="text2" w:themeTint="99"/>
          <w:sz w:val="20"/>
          <w:szCs w:val="20"/>
        </w:rPr>
      </w:pPr>
      <w:r w:rsidRPr="00AA3F0A">
        <w:rPr>
          <w:rFonts w:ascii="Times New Roman" w:hAnsi="Times New Roman" w:cs="Times New Roman"/>
          <w:b/>
          <w:color w:val="548DD4" w:themeColor="text2" w:themeTint="99"/>
          <w:sz w:val="20"/>
          <w:szCs w:val="20"/>
        </w:rPr>
        <w:t>2.</w:t>
      </w:r>
      <w:r w:rsidR="0028174F" w:rsidRPr="00AA3F0A">
        <w:rPr>
          <w:rFonts w:ascii="Times New Roman" w:hAnsi="Times New Roman" w:cs="Times New Roman"/>
          <w:b/>
          <w:color w:val="548DD4" w:themeColor="text2" w:themeTint="99"/>
          <w:sz w:val="20"/>
          <w:szCs w:val="20"/>
          <w:u w:val="single"/>
        </w:rPr>
        <w:t xml:space="preserve"> </w:t>
      </w:r>
      <w:r w:rsidR="007E5DB3" w:rsidRPr="00AA3F0A">
        <w:rPr>
          <w:rFonts w:ascii="Times New Roman" w:hAnsi="Times New Roman" w:cs="Times New Roman"/>
          <w:b/>
          <w:color w:val="548DD4" w:themeColor="text2" w:themeTint="99"/>
          <w:sz w:val="20"/>
          <w:szCs w:val="20"/>
          <w:u w:val="single"/>
        </w:rPr>
        <w:t>технических критериев</w:t>
      </w:r>
      <w:r w:rsidRPr="00AA3F0A">
        <w:rPr>
          <w:rFonts w:ascii="Times New Roman" w:hAnsi="Times New Roman" w:cs="Times New Roman"/>
          <w:color w:val="548DD4" w:themeColor="text2" w:themeTint="99"/>
          <w:sz w:val="20"/>
          <w:szCs w:val="20"/>
        </w:rPr>
        <w:t>:</w:t>
      </w:r>
    </w:p>
    <w:p w:rsidR="00992046" w:rsidRPr="00AA3F0A" w:rsidRDefault="00724B90"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992046" w:rsidRPr="00AA3F0A">
        <w:rPr>
          <w:rFonts w:ascii="Times New Roman" w:hAnsi="Times New Roman" w:cs="Times New Roman"/>
          <w:sz w:val="20"/>
          <w:szCs w:val="20"/>
        </w:rPr>
        <w:t>Соответствие требованиям технического задания.</w:t>
      </w:r>
    </w:p>
    <w:p w:rsidR="00724B90" w:rsidRPr="00AA3F0A" w:rsidRDefault="00992046"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334CA8" w:rsidRPr="00AA3F0A">
        <w:rPr>
          <w:rFonts w:ascii="Times New Roman" w:hAnsi="Times New Roman" w:cs="Times New Roman"/>
          <w:sz w:val="20"/>
          <w:szCs w:val="20"/>
        </w:rPr>
        <w:t>Опыт реализации</w:t>
      </w:r>
      <w:r w:rsidR="00106D77" w:rsidRPr="00AA3F0A">
        <w:rPr>
          <w:rFonts w:ascii="Times New Roman" w:hAnsi="Times New Roman" w:cs="Times New Roman"/>
          <w:sz w:val="20"/>
          <w:szCs w:val="20"/>
        </w:rPr>
        <w:t xml:space="preserve">, аналогичных предмету технического задания; </w:t>
      </w:r>
    </w:p>
    <w:p w:rsidR="00724B90" w:rsidRPr="00AA3F0A" w:rsidRDefault="00724B90"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106D77" w:rsidRPr="00AA3F0A">
        <w:rPr>
          <w:rFonts w:ascii="Times New Roman" w:hAnsi="Times New Roman" w:cs="Times New Roman"/>
          <w:sz w:val="20"/>
          <w:szCs w:val="20"/>
        </w:rPr>
        <w:t xml:space="preserve">срок выполнения; </w:t>
      </w:r>
    </w:p>
    <w:p w:rsidR="007E5DB3" w:rsidRPr="00AA3F0A" w:rsidRDefault="00724B90" w:rsidP="004156A6">
      <w:pPr>
        <w:spacing w:after="0" w:line="240" w:lineRule="auto"/>
        <w:ind w:firstLine="360"/>
        <w:jc w:val="both"/>
        <w:rPr>
          <w:rFonts w:ascii="Times New Roman" w:hAnsi="Times New Roman" w:cs="Times New Roman"/>
          <w:sz w:val="20"/>
          <w:szCs w:val="20"/>
        </w:rPr>
      </w:pPr>
      <w:r w:rsidRPr="00AA3F0A">
        <w:rPr>
          <w:rFonts w:ascii="Times New Roman" w:hAnsi="Times New Roman" w:cs="Times New Roman"/>
          <w:sz w:val="20"/>
          <w:szCs w:val="20"/>
        </w:rPr>
        <w:t xml:space="preserve">- </w:t>
      </w:r>
      <w:r w:rsidR="00106D77" w:rsidRPr="00AA3F0A">
        <w:rPr>
          <w:rFonts w:ascii="Times New Roman" w:hAnsi="Times New Roman" w:cs="Times New Roman"/>
          <w:sz w:val="20"/>
          <w:szCs w:val="20"/>
        </w:rPr>
        <w:t>срок гарантийных обязательств</w:t>
      </w:r>
      <w:r w:rsidR="007E5DB3" w:rsidRPr="00AA3F0A">
        <w:rPr>
          <w:rFonts w:ascii="Times New Roman" w:hAnsi="Times New Roman" w:cs="Times New Roman"/>
          <w:sz w:val="20"/>
          <w:szCs w:val="20"/>
        </w:rPr>
        <w:t>.</w:t>
      </w:r>
    </w:p>
    <w:p w:rsidR="00334CA8" w:rsidRPr="00AA3F0A" w:rsidRDefault="00334CA8" w:rsidP="004156A6">
      <w:pPr>
        <w:spacing w:after="0" w:line="240" w:lineRule="auto"/>
        <w:rPr>
          <w:rFonts w:ascii="Times New Roman" w:hAnsi="Times New Roman" w:cs="Times New Roman"/>
          <w:sz w:val="20"/>
          <w:szCs w:val="20"/>
        </w:rPr>
      </w:pPr>
    </w:p>
    <w:p w:rsidR="00D466C6" w:rsidRPr="00AA3F0A" w:rsidRDefault="00D466C6" w:rsidP="004156A6">
      <w:pPr>
        <w:spacing w:after="0" w:line="240" w:lineRule="auto"/>
        <w:rPr>
          <w:rFonts w:ascii="Times New Roman" w:hAnsi="Times New Roman" w:cs="Times New Roman"/>
          <w:sz w:val="20"/>
          <w:szCs w:val="20"/>
        </w:rPr>
      </w:pPr>
    </w:p>
    <w:p w:rsidR="0050551D" w:rsidRPr="00AA3F0A" w:rsidRDefault="0050551D" w:rsidP="00877BA7">
      <w:pPr>
        <w:spacing w:line="240" w:lineRule="auto"/>
        <w:jc w:val="both"/>
        <w:rPr>
          <w:rFonts w:ascii="Times New Roman" w:hAnsi="Times New Roman" w:cs="Times New Roman"/>
          <w:sz w:val="20"/>
          <w:szCs w:val="20"/>
        </w:rPr>
      </w:pPr>
      <w:r w:rsidRPr="00AA3F0A">
        <w:rPr>
          <w:rFonts w:ascii="Times New Roman" w:hAnsi="Times New Roman" w:cs="Times New Roman"/>
          <w:iCs/>
          <w:sz w:val="20"/>
          <w:szCs w:val="20"/>
        </w:rPr>
        <w:t xml:space="preserve">Уважаемые участники закупочной процедуры, информируем Вас о том, что после завершения этапа/этапов процедуры выбора (технический и/или коммерческий (включая переторжку), АО «Силовые машины» в соответствии с требованиями регуляторов и внутренними регламентами, проводит </w:t>
      </w:r>
      <w:r w:rsidRPr="00AA3F0A">
        <w:rPr>
          <w:rFonts w:ascii="Times New Roman" w:hAnsi="Times New Roman" w:cs="Times New Roman"/>
          <w:b/>
          <w:iCs/>
          <w:color w:val="FF0000"/>
          <w:sz w:val="20"/>
          <w:szCs w:val="20"/>
          <w:u w:val="single"/>
        </w:rPr>
        <w:t>комплексную</w:t>
      </w:r>
      <w:r w:rsidRPr="00AA3F0A">
        <w:rPr>
          <w:rFonts w:ascii="Times New Roman" w:hAnsi="Times New Roman" w:cs="Times New Roman"/>
          <w:iCs/>
          <w:color w:val="FF0000"/>
          <w:sz w:val="20"/>
          <w:szCs w:val="20"/>
        </w:rPr>
        <w:t xml:space="preserve"> </w:t>
      </w:r>
      <w:r w:rsidRPr="00AA3F0A">
        <w:rPr>
          <w:rFonts w:ascii="Times New Roman" w:hAnsi="Times New Roman" w:cs="Times New Roman"/>
          <w:iCs/>
          <w:sz w:val="20"/>
          <w:szCs w:val="20"/>
        </w:rPr>
        <w:t>оценку предложений</w:t>
      </w:r>
      <w:r w:rsidR="00D91F9F" w:rsidRPr="00AA3F0A">
        <w:rPr>
          <w:rFonts w:ascii="Times New Roman" w:hAnsi="Times New Roman" w:cs="Times New Roman"/>
          <w:iCs/>
          <w:sz w:val="20"/>
          <w:szCs w:val="20"/>
        </w:rPr>
        <w:t xml:space="preserve"> по различным критериям</w:t>
      </w:r>
      <w:r w:rsidRPr="00AA3F0A">
        <w:rPr>
          <w:rFonts w:ascii="Times New Roman" w:hAnsi="Times New Roman" w:cs="Times New Roman"/>
          <w:iCs/>
          <w:sz w:val="20"/>
          <w:szCs w:val="20"/>
        </w:rPr>
        <w:t>, включающую в себя обязательную проверку победителя силами внутренней службы безопасности. В случае получения потенциальным победителем негативной оценки и невозможности изменить ее через предоставление дополнительных документов или пояснений, а также не предост</w:t>
      </w:r>
      <w:r w:rsidR="00992046" w:rsidRPr="00AA3F0A">
        <w:rPr>
          <w:rFonts w:ascii="Times New Roman" w:hAnsi="Times New Roman" w:cs="Times New Roman"/>
          <w:iCs/>
          <w:sz w:val="20"/>
          <w:szCs w:val="20"/>
        </w:rPr>
        <w:t>авления требуемой документации,</w:t>
      </w:r>
      <w:r w:rsidRPr="00AA3F0A">
        <w:rPr>
          <w:rFonts w:ascii="Times New Roman" w:hAnsi="Times New Roman" w:cs="Times New Roman"/>
          <w:iCs/>
          <w:sz w:val="20"/>
          <w:szCs w:val="20"/>
        </w:rPr>
        <w:t xml:space="preserve"> </w:t>
      </w:r>
      <w:r w:rsidRPr="00AA3F0A">
        <w:rPr>
          <w:rFonts w:ascii="Times New Roman" w:hAnsi="Times New Roman" w:cs="Times New Roman"/>
          <w:b/>
          <w:iCs/>
          <w:sz w:val="20"/>
          <w:szCs w:val="20"/>
          <w:u w:val="single"/>
        </w:rPr>
        <w:t xml:space="preserve">оставляем за собой право присудить победу </w:t>
      </w:r>
      <w:r w:rsidR="00C85552" w:rsidRPr="00AA3F0A">
        <w:rPr>
          <w:rFonts w:ascii="Times New Roman" w:hAnsi="Times New Roman" w:cs="Times New Roman"/>
          <w:b/>
          <w:iCs/>
          <w:sz w:val="20"/>
          <w:szCs w:val="20"/>
          <w:u w:val="single"/>
        </w:rPr>
        <w:t>альтернативному</w:t>
      </w:r>
      <w:r w:rsidRPr="00AA3F0A">
        <w:rPr>
          <w:rFonts w:ascii="Times New Roman" w:hAnsi="Times New Roman" w:cs="Times New Roman"/>
          <w:b/>
          <w:iCs/>
          <w:sz w:val="20"/>
          <w:szCs w:val="20"/>
          <w:u w:val="single"/>
        </w:rPr>
        <w:t xml:space="preserve"> потенциальному поставщику.</w:t>
      </w:r>
    </w:p>
    <w:sectPr w:rsidR="0050551D" w:rsidRPr="00AA3F0A" w:rsidSect="0028174F">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C5"/>
    <w:multiLevelType w:val="hybridMultilevel"/>
    <w:tmpl w:val="311EBE9C"/>
    <w:lvl w:ilvl="0" w:tplc="EBB875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BF45063"/>
    <w:multiLevelType w:val="hybridMultilevel"/>
    <w:tmpl w:val="6FCC8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C232FB"/>
    <w:multiLevelType w:val="hybridMultilevel"/>
    <w:tmpl w:val="35D0B706"/>
    <w:lvl w:ilvl="0" w:tplc="0419000F">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71F13"/>
    <w:multiLevelType w:val="hybridMultilevel"/>
    <w:tmpl w:val="A1908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6B3F1A"/>
    <w:multiLevelType w:val="hybridMultilevel"/>
    <w:tmpl w:val="3240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E5C1C"/>
    <w:multiLevelType w:val="hybridMultilevel"/>
    <w:tmpl w:val="759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7F653D"/>
    <w:multiLevelType w:val="hybridMultilevel"/>
    <w:tmpl w:val="6916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282B4B"/>
    <w:multiLevelType w:val="hybridMultilevel"/>
    <w:tmpl w:val="2EF2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9"/>
    <w:rsid w:val="00026D84"/>
    <w:rsid w:val="00052FD3"/>
    <w:rsid w:val="00053C10"/>
    <w:rsid w:val="000A4BC0"/>
    <w:rsid w:val="000D25D3"/>
    <w:rsid w:val="00101E3B"/>
    <w:rsid w:val="00106D77"/>
    <w:rsid w:val="0016176D"/>
    <w:rsid w:val="00195227"/>
    <w:rsid w:val="001C15A1"/>
    <w:rsid w:val="001D61B9"/>
    <w:rsid w:val="00237F2B"/>
    <w:rsid w:val="002413B0"/>
    <w:rsid w:val="00243656"/>
    <w:rsid w:val="0028174F"/>
    <w:rsid w:val="002A1DCD"/>
    <w:rsid w:val="002A45C0"/>
    <w:rsid w:val="002D1E62"/>
    <w:rsid w:val="00307A69"/>
    <w:rsid w:val="00334678"/>
    <w:rsid w:val="00334CA8"/>
    <w:rsid w:val="003F01A6"/>
    <w:rsid w:val="00405EBF"/>
    <w:rsid w:val="004156A6"/>
    <w:rsid w:val="0043790E"/>
    <w:rsid w:val="00472BD9"/>
    <w:rsid w:val="004A7540"/>
    <w:rsid w:val="004C4145"/>
    <w:rsid w:val="004D05A6"/>
    <w:rsid w:val="0050551D"/>
    <w:rsid w:val="005105BC"/>
    <w:rsid w:val="00513B92"/>
    <w:rsid w:val="00523C16"/>
    <w:rsid w:val="005728EA"/>
    <w:rsid w:val="00595331"/>
    <w:rsid w:val="005D1C59"/>
    <w:rsid w:val="0065666F"/>
    <w:rsid w:val="006941F4"/>
    <w:rsid w:val="006B2135"/>
    <w:rsid w:val="006C3E72"/>
    <w:rsid w:val="006F0C40"/>
    <w:rsid w:val="00724B90"/>
    <w:rsid w:val="00724DAB"/>
    <w:rsid w:val="007359AC"/>
    <w:rsid w:val="007E338E"/>
    <w:rsid w:val="007E5DB3"/>
    <w:rsid w:val="007F7342"/>
    <w:rsid w:val="00814136"/>
    <w:rsid w:val="00832953"/>
    <w:rsid w:val="008714DD"/>
    <w:rsid w:val="00877BA7"/>
    <w:rsid w:val="00911536"/>
    <w:rsid w:val="00992046"/>
    <w:rsid w:val="00A12F37"/>
    <w:rsid w:val="00A61CA6"/>
    <w:rsid w:val="00AA3F0A"/>
    <w:rsid w:val="00B43ECF"/>
    <w:rsid w:val="00BF5D0E"/>
    <w:rsid w:val="00BF7661"/>
    <w:rsid w:val="00C50395"/>
    <w:rsid w:val="00C772FC"/>
    <w:rsid w:val="00C85552"/>
    <w:rsid w:val="00CB154C"/>
    <w:rsid w:val="00CD4BB7"/>
    <w:rsid w:val="00CE0047"/>
    <w:rsid w:val="00D066EC"/>
    <w:rsid w:val="00D466C6"/>
    <w:rsid w:val="00D91F9F"/>
    <w:rsid w:val="00DB34F5"/>
    <w:rsid w:val="00EF766F"/>
    <w:rsid w:val="00F23E4E"/>
    <w:rsid w:val="00F67F64"/>
    <w:rsid w:val="00F773F7"/>
    <w:rsid w:val="00FD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C7F6D-3AA4-4C6A-8691-C4451C43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2FC"/>
    <w:rPr>
      <w:color w:val="0000FF" w:themeColor="hyperlink"/>
      <w:u w:val="single"/>
    </w:rPr>
  </w:style>
  <w:style w:type="paragraph" w:styleId="a4">
    <w:name w:val="List Paragraph"/>
    <w:aliases w:val="1,UL,Абзац маркированнный,Булет 1,Bullet List,numbered,FooterText,Bullet Number,Нумерованый список,List Paragraph1,lp1,lp11,List Paragraph11,Bullet 1,Use Case List Paragraph,Paragraphe de liste1"/>
    <w:basedOn w:val="a"/>
    <w:link w:val="a5"/>
    <w:uiPriority w:val="34"/>
    <w:qFormat/>
    <w:rsid w:val="00307A69"/>
    <w:pPr>
      <w:ind w:left="720"/>
      <w:contextualSpacing/>
    </w:pPr>
  </w:style>
  <w:style w:type="character" w:customStyle="1" w:styleId="a5">
    <w:name w:val="Абзац списка Знак"/>
    <w:aliases w:val="1 Знак,UL Знак,Абзац маркированнный Знак,Булет 1 Знак,Bullet List Знак,numbered Знак,FooterText Знак,Bullet Number Знак,Нумерованый список Знак,List Paragraph1 Знак,lp1 Знак,lp11 Знак,List Paragraph11 Знак,Bullet 1 Знак"/>
    <w:link w:val="a4"/>
    <w:uiPriority w:val="34"/>
    <w:rsid w:val="004156A6"/>
  </w:style>
  <w:style w:type="paragraph" w:styleId="a6">
    <w:name w:val="Balloon Text"/>
    <w:basedOn w:val="a"/>
    <w:link w:val="a7"/>
    <w:uiPriority w:val="99"/>
    <w:semiHidden/>
    <w:unhideWhenUsed/>
    <w:rsid w:val="00405E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5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4909">
      <w:bodyDiv w:val="1"/>
      <w:marLeft w:val="0"/>
      <w:marRight w:val="0"/>
      <w:marTop w:val="0"/>
      <w:marBottom w:val="0"/>
      <w:divBdr>
        <w:top w:val="none" w:sz="0" w:space="0" w:color="auto"/>
        <w:left w:val="none" w:sz="0" w:space="0" w:color="auto"/>
        <w:bottom w:val="none" w:sz="0" w:space="0" w:color="auto"/>
        <w:right w:val="none" w:sz="0" w:space="0" w:color="auto"/>
      </w:divBdr>
    </w:div>
    <w:div w:id="1031495256">
      <w:bodyDiv w:val="1"/>
      <w:marLeft w:val="0"/>
      <w:marRight w:val="0"/>
      <w:marTop w:val="0"/>
      <w:marBottom w:val="0"/>
      <w:divBdr>
        <w:top w:val="none" w:sz="0" w:space="0" w:color="auto"/>
        <w:left w:val="none" w:sz="0" w:space="0" w:color="auto"/>
        <w:bottom w:val="none" w:sz="0" w:space="0" w:color="auto"/>
        <w:right w:val="none" w:sz="0" w:space="0" w:color="auto"/>
      </w:divBdr>
    </w:div>
    <w:div w:id="1182472243">
      <w:bodyDiv w:val="1"/>
      <w:marLeft w:val="0"/>
      <w:marRight w:val="0"/>
      <w:marTop w:val="0"/>
      <w:marBottom w:val="0"/>
      <w:divBdr>
        <w:top w:val="none" w:sz="0" w:space="0" w:color="auto"/>
        <w:left w:val="none" w:sz="0" w:space="0" w:color="auto"/>
        <w:bottom w:val="none" w:sz="0" w:space="0" w:color="auto"/>
        <w:right w:val="none" w:sz="0" w:space="0" w:color="auto"/>
      </w:divBdr>
    </w:div>
    <w:div w:id="1333140138">
      <w:bodyDiv w:val="1"/>
      <w:marLeft w:val="0"/>
      <w:marRight w:val="0"/>
      <w:marTop w:val="0"/>
      <w:marBottom w:val="0"/>
      <w:divBdr>
        <w:top w:val="none" w:sz="0" w:space="0" w:color="auto"/>
        <w:left w:val="none" w:sz="0" w:space="0" w:color="auto"/>
        <w:bottom w:val="none" w:sz="0" w:space="0" w:color="auto"/>
        <w:right w:val="none" w:sz="0" w:space="0" w:color="auto"/>
      </w:divBdr>
    </w:div>
    <w:div w:id="1642690531">
      <w:bodyDiv w:val="1"/>
      <w:marLeft w:val="0"/>
      <w:marRight w:val="0"/>
      <w:marTop w:val="0"/>
      <w:marBottom w:val="0"/>
      <w:divBdr>
        <w:top w:val="none" w:sz="0" w:space="0" w:color="auto"/>
        <w:left w:val="none" w:sz="0" w:space="0" w:color="auto"/>
        <w:bottom w:val="none" w:sz="0" w:space="0" w:color="auto"/>
        <w:right w:val="none" w:sz="0" w:space="0" w:color="auto"/>
      </w:divBdr>
    </w:div>
    <w:div w:id="1704667717">
      <w:bodyDiv w:val="1"/>
      <w:marLeft w:val="0"/>
      <w:marRight w:val="0"/>
      <w:marTop w:val="0"/>
      <w:marBottom w:val="0"/>
      <w:divBdr>
        <w:top w:val="none" w:sz="0" w:space="0" w:color="auto"/>
        <w:left w:val="none" w:sz="0" w:space="0" w:color="auto"/>
        <w:bottom w:val="none" w:sz="0" w:space="0" w:color="auto"/>
        <w:right w:val="none" w:sz="0" w:space="0" w:color="auto"/>
      </w:divBdr>
    </w:div>
    <w:div w:id="19442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Power Machines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Бочарников Роман Викторович</dc:creator>
  <cp:lastModifiedBy>Банина Людмила Викторовна</cp:lastModifiedBy>
  <cp:revision>9</cp:revision>
  <dcterms:created xsi:type="dcterms:W3CDTF">2023-01-19T10:09:00Z</dcterms:created>
  <dcterms:modified xsi:type="dcterms:W3CDTF">2023-01-24T12:34:00Z</dcterms:modified>
</cp:coreProperties>
</file>