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5A" w:rsidRPr="0088615A" w:rsidRDefault="0088615A" w:rsidP="00886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8615A">
        <w:rPr>
          <w:rFonts w:ascii="Times New Roman" w:hAnsi="Times New Roman" w:cs="Times New Roman"/>
          <w:sz w:val="24"/>
          <w:szCs w:val="24"/>
        </w:rPr>
        <w:t xml:space="preserve">  </w:t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hAnsi="Times New Roman" w:cs="Times New Roman"/>
          <w:sz w:val="24"/>
          <w:szCs w:val="24"/>
        </w:rPr>
        <w:tab/>
      </w:r>
      <w:r w:rsidRPr="0088615A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88615A" w:rsidRPr="0088615A" w:rsidRDefault="0088615A" w:rsidP="00886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15A" w:rsidRDefault="0088615A" w:rsidP="00855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15A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855BDD" w:rsidRPr="00855BDD" w:rsidRDefault="00855BDD" w:rsidP="0085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6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"/>
        <w:gridCol w:w="4581"/>
        <w:gridCol w:w="10352"/>
      </w:tblGrid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закупки</w:t>
            </w:r>
          </w:p>
        </w:tc>
        <w:tc>
          <w:tcPr>
            <w:tcW w:w="3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 w:rsidP="00855BD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Поставка запасных частей на МТЗ-82, МТЗ-320 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A" w:rsidRPr="003026AF" w:rsidRDefault="0088615A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/>
                <w:b/>
                <w:sz w:val="21"/>
                <w:szCs w:val="21"/>
              </w:rPr>
              <w:t>Код ОКПД2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29.32</w:t>
            </w:r>
          </w:p>
        </w:tc>
      </w:tr>
      <w:tr w:rsidR="00B72143" w:rsidRPr="003026AF" w:rsidTr="00B72143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A" w:rsidRPr="003026AF" w:rsidRDefault="0088615A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/>
                <w:b/>
                <w:sz w:val="21"/>
                <w:szCs w:val="21"/>
              </w:rPr>
              <w:t>Код ОКВЭД2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46.69.1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A" w:rsidRPr="003026AF" w:rsidRDefault="00886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 и т.д.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026AF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026AF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Количество товара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1"/>
                <w:szCs w:val="21"/>
              </w:rPr>
            </w:pPr>
            <w:r w:rsidRPr="003026AF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>Указано в приложении № 1 к настоящему Техническому заданию.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026AF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Место поставки товара (отгрузки товара)</w:t>
            </w:r>
          </w:p>
        </w:tc>
        <w:tc>
          <w:tcPr>
            <w:tcW w:w="3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633104, Новосибирская область, г. Обь, территория аэропорт «Толмачево»</w:t>
            </w:r>
            <w:r w:rsidR="00855BDD" w:rsidRPr="003026A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026AF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Условия поставки товара (отгрузки товара)</w:t>
            </w:r>
          </w:p>
        </w:tc>
        <w:tc>
          <w:tcPr>
            <w:tcW w:w="3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 xml:space="preserve">Товар (товары) поставляются силами и средствами Поставщика, отдельными партиями, по заявкам, в место поставки. Отгрузка товара (товаров) осуществляется отдельными партиями, по заявкам, силами и средствами Поставщика, в место поставки. Поставка осуществляется в рабочие дни (кроме субботы, воскресения и праздничных дней) с 10-00 ч до 16-00 ч местного времени Покупателя (перерыв на обед с 12-00 до 13-00 ч). Дата и время доставки товара (товаров) должны быть предварительно согласованы с Покупателем. Разгрузка товара (товаров) осуществляется силами и средствами Поставщика. </w:t>
            </w:r>
          </w:p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Заявка Поставщику на поставку товара (товаров) (Приложение №2 к Договору) должна содержать наименование, ассортимент и количество товара.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026AF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Сроки (периоды) поставки товара</w:t>
            </w:r>
          </w:p>
        </w:tc>
        <w:tc>
          <w:tcPr>
            <w:tcW w:w="3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Поставка товара (товаров) осуществляется отдельными партиями, по заявкам, срок поставки в течение 10 (десяти) календарных дней с даты получения Поставщиком заявки от Покупателя.</w:t>
            </w:r>
          </w:p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 xml:space="preserve">Периодичность выставления заявок (ориентировочно) - </w:t>
            </w:r>
            <w:r w:rsidR="001D115A" w:rsidRPr="003026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 xml:space="preserve"> заявк</w:t>
            </w:r>
            <w:r w:rsidR="001D115A" w:rsidRPr="003026A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 xml:space="preserve"> в месяц.</w:t>
            </w:r>
          </w:p>
          <w:p w:rsidR="001D115A" w:rsidRPr="003026AF" w:rsidRDefault="001D115A" w:rsidP="001D11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Cs/>
                <w:sz w:val="21"/>
                <w:szCs w:val="21"/>
              </w:rPr>
              <w:t>Минимальный размер партии составляет - не менее 50</w:t>
            </w:r>
            <w:r w:rsidRPr="003026AF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Pr="003026AF">
              <w:rPr>
                <w:rFonts w:ascii="Times New Roman" w:hAnsi="Times New Roman" w:cs="Times New Roman"/>
                <w:bCs/>
                <w:sz w:val="21"/>
                <w:szCs w:val="21"/>
              </w:rPr>
              <w:t>000</w:t>
            </w:r>
            <w:r w:rsidRPr="003026A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,00 </w:t>
            </w:r>
            <w:r w:rsidRPr="003026AF">
              <w:rPr>
                <w:rFonts w:ascii="Times New Roman" w:hAnsi="Times New Roman" w:cs="Times New Roman"/>
                <w:bCs/>
                <w:sz w:val="21"/>
                <w:szCs w:val="21"/>
              </w:rPr>
              <w:t>рублей.</w:t>
            </w:r>
          </w:p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В случае если у Покупателя возникнет потребность в дополнительной поставке товара (товаров), периодичность выставления заявок может быть изменена.</w:t>
            </w:r>
          </w:p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Дата подачи Покупателем Поставщику последней заявки на поставку товаров не позднее истечения 3 месяцев с даты заключения договора.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Гарантийные обязательства (Срок гарантии) / Срок годности товара</w:t>
            </w:r>
          </w:p>
        </w:tc>
        <w:tc>
          <w:tcPr>
            <w:tcW w:w="3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615A" w:rsidRPr="003026AF" w:rsidRDefault="00B72143" w:rsidP="00B72143">
            <w:pPr>
              <w:spacing w:after="0" w:line="240" w:lineRule="auto"/>
              <w:ind w:left="-13" w:firstLine="1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 xml:space="preserve">Срок гарантии должен составлять не менее 12 месяцев с даты подписания Сторонами документов, предусмотренных действующим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</w:t>
            </w:r>
            <w:r w:rsidRPr="003026A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накладная ТОРГ-12, акт приёмки-передачи или иные документы, предусмотренные Федеральным законом от 06.12.2011 №402-ФЗ "О бухгалтерском учёте").</w:t>
            </w:r>
            <w:r w:rsidR="003026AF" w:rsidRPr="003026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026AF" w:rsidRPr="003026AF" w:rsidRDefault="003026AF" w:rsidP="00B72143">
            <w:pPr>
              <w:spacing w:after="0" w:line="240" w:lineRule="auto"/>
              <w:ind w:left="-13" w:firstLine="1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Cs/>
                <w:sz w:val="21"/>
                <w:szCs w:val="21"/>
              </w:rPr>
              <w:t>Гарантия не распространяется на элементы, подлежащие износу в процессе нормальной эксплуатации, такие как тормозные колодки, аккумуляторы, подшипники, ремни, лампочки, стекла, предохранители, фильтры, РТИ, а также на расходные материалы.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14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Форма, сроки и порядок оплаты товара</w:t>
            </w:r>
          </w:p>
        </w:tc>
        <w:tc>
          <w:tcPr>
            <w:tcW w:w="332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72143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</w:t>
            </w:r>
          </w:p>
          <w:p w:rsidR="00B72143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- после поставки партии товара (товаров), по заявке, и предоставления Поставщиком документов на оплату, в течение 10 рабочих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"О бухгалтерском учёте").</w:t>
            </w:r>
          </w:p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* Рабочие дни определяются в соответствии с Производственным календарем на 2021 и 2022 годы при пятидневной рабочей неделе.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4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Порядок формирования цены договора (цены лота)</w:t>
            </w:r>
          </w:p>
          <w:p w:rsidR="0088615A" w:rsidRPr="003026AF" w:rsidRDefault="00886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(сведения о расходах, включенных в цену договора (товара))</w:t>
            </w:r>
          </w:p>
        </w:tc>
        <w:tc>
          <w:tcPr>
            <w:tcW w:w="332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4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Иные условия</w:t>
            </w:r>
          </w:p>
        </w:tc>
        <w:tc>
          <w:tcPr>
            <w:tcW w:w="332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B72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Указаны в Приложении №4 к Закупочной документации «Проект договора».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A" w:rsidRPr="003026AF" w:rsidRDefault="00886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4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Требования к Участникам закупки о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</w:t>
            </w:r>
            <w:r w:rsidRPr="003026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документов, предоставляемых Участниками закупки, для подтверждения их соответствия указанным требованиям</w:t>
            </w:r>
          </w:p>
        </w:tc>
        <w:tc>
          <w:tcPr>
            <w:tcW w:w="332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 установлено.</w:t>
            </w:r>
          </w:p>
        </w:tc>
      </w:tr>
      <w:tr w:rsidR="00B72143" w:rsidRPr="003026AF" w:rsidTr="00B72143">
        <w:trPr>
          <w:trHeight w:val="454"/>
        </w:trPr>
        <w:tc>
          <w:tcPr>
            <w:tcW w:w="2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8861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8615A" w:rsidRPr="003026AF" w:rsidRDefault="00B72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26AF">
              <w:rPr>
                <w:rFonts w:ascii="Times New Roman" w:hAnsi="Times New Roman" w:cs="Times New Roman"/>
                <w:sz w:val="21"/>
                <w:szCs w:val="21"/>
              </w:rPr>
              <w:t>Приложение №1 к Техническому заданию.</w:t>
            </w:r>
          </w:p>
        </w:tc>
      </w:tr>
    </w:tbl>
    <w:p w:rsidR="0088615A" w:rsidRPr="00B72143" w:rsidRDefault="0088615A" w:rsidP="0088615A">
      <w:pPr>
        <w:pageBreakBefore/>
        <w:jc w:val="right"/>
        <w:rPr>
          <w:rFonts w:ascii="Times New Roman" w:hAnsi="Times New Roman" w:cs="Times New Roman"/>
          <w:b/>
          <w:i/>
        </w:rPr>
      </w:pPr>
      <w:r w:rsidRPr="00B72143">
        <w:rPr>
          <w:rFonts w:ascii="Times New Roman" w:hAnsi="Times New Roman" w:cs="Times New Roman"/>
          <w:b/>
          <w:i/>
        </w:rPr>
        <w:lastRenderedPageBreak/>
        <w:t>Приложение № 1 к Техническому заданию</w:t>
      </w:r>
    </w:p>
    <w:tbl>
      <w:tblPr>
        <w:tblStyle w:val="a5"/>
        <w:tblW w:w="157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1"/>
        <w:gridCol w:w="758"/>
        <w:gridCol w:w="1560"/>
        <w:gridCol w:w="1353"/>
        <w:gridCol w:w="8569"/>
        <w:gridCol w:w="992"/>
        <w:gridCol w:w="750"/>
        <w:gridCol w:w="1376"/>
      </w:tblGrid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8615A" w:rsidRPr="0088615A" w:rsidRDefault="008861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Код ОКПД2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Наименование ОКПД2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Style w:val="a6"/>
                <w:rFonts w:ascii="Times New Roman" w:hAnsi="Times New Roman"/>
                <w:color w:val="000000"/>
                <w:sz w:val="18"/>
                <w:szCs w:val="18"/>
              </w:rPr>
              <w:t>Начальная максимальная цена за единицу товара руб.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Замок левой двери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80-6105050 </w:t>
            </w:r>
          </w:p>
          <w:p w:rsidR="0088615A" w:rsidRPr="0088615A" w:rsidRDefault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615A" w:rsidRPr="0088615A" w:rsidRDefault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1 313,00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Мост передний балочный в сборе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822-2300020-04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367 722,00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Карданный вал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72-2203010-А2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2 128,00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Опора промежуточная 72-2209010-А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72-2209010-А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14 091,00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Стартер 12(v) 3708.10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3708.10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9 111,00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Генератор 12(v)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240-3701050-В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5 361,00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Гидро</w:t>
            </w:r>
            <w:r w:rsidR="003618DF" w:rsidRPr="0088615A">
              <w:rPr>
                <w:rFonts w:ascii="Times New Roman" w:hAnsi="Times New Roman"/>
                <w:sz w:val="18"/>
                <w:szCs w:val="18"/>
              </w:rPr>
              <w:t>распред</w:t>
            </w:r>
            <w:r w:rsidR="003618DF">
              <w:rPr>
                <w:rFonts w:ascii="Times New Roman" w:hAnsi="Times New Roman"/>
                <w:sz w:val="18"/>
                <w:szCs w:val="18"/>
              </w:rPr>
              <w:t>ели</w:t>
            </w:r>
            <w:r w:rsidR="003618DF" w:rsidRPr="0088615A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МР80-4/1-222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18 788,00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Утеплитель на капот МТЗ-82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Утеплитель на капот МТЗ-82 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1 391,00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Комплектующие и принадлежности для </w:t>
            </w:r>
            <w:r w:rsidRPr="0088615A">
              <w:rPr>
                <w:rFonts w:ascii="Times New Roman" w:hAnsi="Times New Roman"/>
                <w:sz w:val="18"/>
                <w:szCs w:val="18"/>
              </w:rPr>
              <w:lastRenderedPageBreak/>
              <w:t>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lastRenderedPageBreak/>
              <w:t>Диск сцепления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320-160-1090 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lastRenderedPageBreak/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FC37D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16 924,00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Диск ведомый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320-1601130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4 929,00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Отводка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320-1601180 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FC37D9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2 181,00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Рычаг (</w:t>
            </w: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БЗТДиА</w:t>
            </w:r>
            <w:proofErr w:type="spellEnd"/>
            <w:r w:rsidRPr="0088615A">
              <w:rPr>
                <w:rFonts w:ascii="Times New Roman" w:hAnsi="Times New Roman"/>
                <w:sz w:val="18"/>
                <w:szCs w:val="18"/>
              </w:rPr>
              <w:t>) РБ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220-1702060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2 372,00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Рычаг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325-1702330 (220-1702330)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Дверь левая в сборе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80-6708005-Б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Дополнительные условия (требования):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Со стеклами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16 358,00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Дверь левая в сборе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220-6708010-Б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Дополнительные условия (требования):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Со стеклами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35 623,00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Насос водяной в сборе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6584.447.188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Дополнительные условия (требования):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Совместимость с ДВС </w:t>
            </w: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Lombardini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38 103,00</w:t>
            </w:r>
          </w:p>
        </w:tc>
      </w:tr>
      <w:tr w:rsidR="0088615A" w:rsidRPr="0088615A" w:rsidTr="00287B77">
        <w:trPr>
          <w:trHeight w:val="1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Насос топливный ручной подкачки</w:t>
            </w:r>
          </w:p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6585.096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Дополнительные условия (требования):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="00287B77">
              <w:rPr>
                <w:rFonts w:ascii="Times New Roman" w:hAnsi="Times New Roman"/>
                <w:sz w:val="18"/>
                <w:szCs w:val="18"/>
              </w:rPr>
              <w:t>о</w:t>
            </w:r>
            <w:r w:rsidRPr="0088615A">
              <w:rPr>
                <w:rFonts w:ascii="Times New Roman" w:hAnsi="Times New Roman"/>
                <w:sz w:val="18"/>
                <w:szCs w:val="18"/>
              </w:rPr>
              <w:t xml:space="preserve">вместимость с ДВС </w:t>
            </w: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Lombardini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13 596,00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Термостат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9195.001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Дополнительные условия (требования):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Совместимость с ДВС </w:t>
            </w: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Lombardini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6 019,00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Магистраль топливная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1049375638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Дополнительные условия (требования):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Совместимость с ДВС </w:t>
            </w: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Lombardini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3 311,00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 xml:space="preserve">Сиденье </w:t>
            </w: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БЗТДиА</w:t>
            </w:r>
            <w:proofErr w:type="spellEnd"/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80В-6800000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25 548,00</w:t>
            </w:r>
          </w:p>
        </w:tc>
      </w:tr>
      <w:tr w:rsidR="0088615A" w:rsidRPr="0088615A" w:rsidTr="00287B77">
        <w:trPr>
          <w:trHeight w:val="45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29.32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B721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Патрубок системы охлаждения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615A" w:rsidRPr="00287B77" w:rsidRDefault="0088615A" w:rsidP="008861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009 3051490</w:t>
            </w:r>
          </w:p>
          <w:p w:rsidR="0088615A" w:rsidRPr="0088615A" w:rsidRDefault="0088615A" w:rsidP="008861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615A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88615A" w:rsidRPr="0088615A" w:rsidRDefault="0088615A" w:rsidP="00B7214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ГОСТ Р 53602-2009. Национальный стандарт Российской Федерации. Составные части транспортных средств. Маркировка. Общие технические требования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1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88615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1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A" w:rsidRPr="0088615A" w:rsidRDefault="00094C6A" w:rsidP="0088615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263,00</w:t>
            </w:r>
          </w:p>
        </w:tc>
      </w:tr>
    </w:tbl>
    <w:p w:rsidR="0088615A" w:rsidRPr="0088615A" w:rsidRDefault="0088615A">
      <w:pPr>
        <w:rPr>
          <w:rFonts w:ascii="Times New Roman" w:hAnsi="Times New Roman" w:cs="Times New Roman"/>
        </w:rPr>
      </w:pPr>
    </w:p>
    <w:sectPr w:rsidR="0088615A" w:rsidRPr="0088615A" w:rsidSect="0088615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5A"/>
    <w:rsid w:val="00094C6A"/>
    <w:rsid w:val="001D115A"/>
    <w:rsid w:val="00287B77"/>
    <w:rsid w:val="003026AF"/>
    <w:rsid w:val="003618DF"/>
    <w:rsid w:val="004740BB"/>
    <w:rsid w:val="00595C90"/>
    <w:rsid w:val="00855BDD"/>
    <w:rsid w:val="0088615A"/>
    <w:rsid w:val="00B72143"/>
    <w:rsid w:val="00BA7B82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61B"/>
  <w15:chartTrackingRefBased/>
  <w15:docId w15:val="{A365BC1A-1943-40AE-98BB-5F0506B9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615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88615A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8861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8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Эльвира Сергеевна</dc:creator>
  <cp:keywords/>
  <dc:description/>
  <cp:lastModifiedBy>Степаненко Эльвира Сергеевна</cp:lastModifiedBy>
  <cp:revision>8</cp:revision>
  <dcterms:created xsi:type="dcterms:W3CDTF">2021-09-24T08:51:00Z</dcterms:created>
  <dcterms:modified xsi:type="dcterms:W3CDTF">2021-09-27T04:33:00Z</dcterms:modified>
</cp:coreProperties>
</file>