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5"/>
        <w:pBdr>
          <w:bottom w:val="double" w:sz="4" w:space="0" w:color="auto"/>
        </w:pBdr>
        <w:tabs>
          <w:tab w:val="left" w:pos="8460"/>
          <w:tab w:val="center" w:pos="9720"/>
          <w:tab w:val="left" w:pos="13750"/>
        </w:tabs>
        <w:ind w:right="-83"/>
        <w:jc w:val="left"/>
        <w:rPr>
          <w:noProof/>
        </w:rPr>
      </w:pPr>
    </w:p>
    <w:p w:rsidR="00CC7FD1" w:rsidRDefault="00CC7FD1" w:rsidP="00CC7FD1">
      <w:pPr>
        <w:pStyle w:val="a"/>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5"/>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310ACF" w:rsidRDefault="00310ACF" w:rsidP="006A7489">
      <w:pPr>
        <w:pStyle w:val="a"/>
        <w:widowControl w:val="0"/>
        <w:numPr>
          <w:ilvl w:val="0"/>
          <w:numId w:val="0"/>
        </w:numPr>
        <w:tabs>
          <w:tab w:val="left" w:pos="708"/>
        </w:tabs>
        <w:spacing w:line="240" w:lineRule="auto"/>
        <w:ind w:firstLine="4962"/>
        <w:jc w:val="left"/>
        <w:rPr>
          <w:noProof/>
        </w:rPr>
      </w:pPr>
    </w:p>
    <w:p w:rsidR="00310ACF" w:rsidRDefault="00310ACF" w:rsidP="006A7489">
      <w:pPr>
        <w:pStyle w:val="a"/>
        <w:widowControl w:val="0"/>
        <w:numPr>
          <w:ilvl w:val="0"/>
          <w:numId w:val="0"/>
        </w:numPr>
        <w:tabs>
          <w:tab w:val="left" w:pos="708"/>
        </w:tabs>
        <w:spacing w:line="240" w:lineRule="auto"/>
        <w:ind w:firstLine="4962"/>
        <w:jc w:val="left"/>
        <w:rPr>
          <w:noProof/>
        </w:rPr>
      </w:pPr>
    </w:p>
    <w:p w:rsidR="00310ACF" w:rsidRDefault="00310ACF" w:rsidP="006A7489">
      <w:pPr>
        <w:pStyle w:val="a"/>
        <w:widowControl w:val="0"/>
        <w:numPr>
          <w:ilvl w:val="0"/>
          <w:numId w:val="0"/>
        </w:numPr>
        <w:tabs>
          <w:tab w:val="left" w:pos="708"/>
        </w:tabs>
        <w:spacing w:line="240" w:lineRule="auto"/>
        <w:ind w:firstLine="4962"/>
        <w:jc w:val="left"/>
        <w:rPr>
          <w:noProof/>
        </w:rPr>
      </w:pPr>
    </w:p>
    <w:p w:rsidR="00310ACF" w:rsidRDefault="00310ACF" w:rsidP="006A7489">
      <w:pPr>
        <w:pStyle w:val="a"/>
        <w:widowControl w:val="0"/>
        <w:numPr>
          <w:ilvl w:val="0"/>
          <w:numId w:val="0"/>
        </w:numPr>
        <w:tabs>
          <w:tab w:val="left" w:pos="708"/>
        </w:tabs>
        <w:spacing w:line="240" w:lineRule="auto"/>
        <w:ind w:firstLine="4962"/>
        <w:jc w:val="left"/>
        <w:rPr>
          <w:noProof/>
        </w:rPr>
      </w:pPr>
    </w:p>
    <w:p w:rsidR="00310ACF" w:rsidRDefault="00310ACF" w:rsidP="006A7489">
      <w:pPr>
        <w:pStyle w:val="a"/>
        <w:widowControl w:val="0"/>
        <w:numPr>
          <w:ilvl w:val="0"/>
          <w:numId w:val="0"/>
        </w:numPr>
        <w:tabs>
          <w:tab w:val="left" w:pos="708"/>
        </w:tabs>
        <w:spacing w:line="240" w:lineRule="auto"/>
        <w:ind w:firstLine="4962"/>
        <w:jc w:val="left"/>
        <w:rPr>
          <w:noProof/>
        </w:rPr>
      </w:pPr>
    </w:p>
    <w:p w:rsidR="00310ACF" w:rsidRDefault="00310ACF" w:rsidP="006A7489">
      <w:pPr>
        <w:pStyle w:val="a"/>
        <w:widowControl w:val="0"/>
        <w:numPr>
          <w:ilvl w:val="0"/>
          <w:numId w:val="0"/>
        </w:numPr>
        <w:tabs>
          <w:tab w:val="left" w:pos="708"/>
        </w:tabs>
        <w:spacing w:line="240" w:lineRule="auto"/>
        <w:ind w:firstLine="4962"/>
        <w:jc w:val="left"/>
        <w:rPr>
          <w:noProof/>
        </w:rPr>
      </w:pPr>
    </w:p>
    <w:p w:rsidR="00310ACF" w:rsidRDefault="00310ACF" w:rsidP="006A7489">
      <w:pPr>
        <w:pStyle w:val="a"/>
        <w:widowControl w:val="0"/>
        <w:numPr>
          <w:ilvl w:val="0"/>
          <w:numId w:val="0"/>
        </w:numPr>
        <w:tabs>
          <w:tab w:val="left" w:pos="708"/>
        </w:tabs>
        <w:spacing w:line="240" w:lineRule="auto"/>
        <w:ind w:firstLine="4962"/>
        <w:jc w:val="left"/>
        <w:rPr>
          <w:noProof/>
        </w:rPr>
      </w:pPr>
    </w:p>
    <w:p w:rsidR="00310ACF" w:rsidRDefault="00310ACF" w:rsidP="006A7489">
      <w:pPr>
        <w:pStyle w:val="a"/>
        <w:widowControl w:val="0"/>
        <w:numPr>
          <w:ilvl w:val="0"/>
          <w:numId w:val="0"/>
        </w:numPr>
        <w:tabs>
          <w:tab w:val="left" w:pos="708"/>
        </w:tabs>
        <w:spacing w:line="240" w:lineRule="auto"/>
        <w:ind w:firstLine="4962"/>
        <w:jc w:val="left"/>
        <w:rPr>
          <w:noProof/>
        </w:rPr>
      </w:pPr>
    </w:p>
    <w:p w:rsidR="00310ACF" w:rsidRDefault="00310ACF" w:rsidP="006A7489">
      <w:pPr>
        <w:pStyle w:val="a"/>
        <w:widowControl w:val="0"/>
        <w:numPr>
          <w:ilvl w:val="0"/>
          <w:numId w:val="0"/>
        </w:numPr>
        <w:tabs>
          <w:tab w:val="left" w:pos="708"/>
        </w:tabs>
        <w:spacing w:line="240" w:lineRule="auto"/>
        <w:ind w:firstLine="4962"/>
        <w:jc w:val="left"/>
        <w:rPr>
          <w:noProof/>
        </w:rPr>
      </w:pPr>
    </w:p>
    <w:p w:rsidR="00310ACF" w:rsidRDefault="00310ACF" w:rsidP="006A7489">
      <w:pPr>
        <w:pStyle w:val="a"/>
        <w:widowControl w:val="0"/>
        <w:numPr>
          <w:ilvl w:val="0"/>
          <w:numId w:val="0"/>
        </w:numPr>
        <w:tabs>
          <w:tab w:val="left" w:pos="708"/>
        </w:tabs>
        <w:spacing w:line="240" w:lineRule="auto"/>
        <w:ind w:firstLine="4962"/>
        <w:jc w:val="left"/>
        <w:rPr>
          <w:noProof/>
        </w:rPr>
      </w:pPr>
    </w:p>
    <w:p w:rsidR="00310ACF" w:rsidRDefault="00310ACF" w:rsidP="006A7489">
      <w:pPr>
        <w:pStyle w:val="a"/>
        <w:widowControl w:val="0"/>
        <w:numPr>
          <w:ilvl w:val="0"/>
          <w:numId w:val="0"/>
        </w:numPr>
        <w:tabs>
          <w:tab w:val="left" w:pos="708"/>
        </w:tabs>
        <w:spacing w:line="240" w:lineRule="auto"/>
        <w:ind w:firstLine="4962"/>
        <w:jc w:val="left"/>
        <w:rPr>
          <w:noProof/>
        </w:rPr>
      </w:pPr>
    </w:p>
    <w:p w:rsidR="006A7489" w:rsidRDefault="006A7489" w:rsidP="006A7489">
      <w:pPr>
        <w:pStyle w:val="a"/>
        <w:widowControl w:val="0"/>
        <w:numPr>
          <w:ilvl w:val="0"/>
          <w:numId w:val="0"/>
        </w:numPr>
        <w:tabs>
          <w:tab w:val="left" w:pos="708"/>
        </w:tabs>
        <w:spacing w:line="240" w:lineRule="auto"/>
        <w:ind w:firstLine="4962"/>
        <w:jc w:val="left"/>
        <w:rPr>
          <w:sz w:val="24"/>
          <w:szCs w:val="24"/>
        </w:rPr>
      </w:pPr>
    </w:p>
    <w:p w:rsidR="008E1442" w:rsidRPr="00FD6CB1" w:rsidRDefault="005E78CA">
      <w:pPr>
        <w:pStyle w:val="a"/>
        <w:widowControl w:val="0"/>
        <w:numPr>
          <w:ilvl w:val="0"/>
          <w:numId w:val="0"/>
        </w:numPr>
        <w:tabs>
          <w:tab w:val="left" w:pos="708"/>
        </w:tabs>
        <w:spacing w:line="240" w:lineRule="auto"/>
        <w:jc w:val="center"/>
        <w:rPr>
          <w:b/>
          <w:color w:val="000000"/>
          <w:sz w:val="24"/>
          <w:szCs w:val="24"/>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на</w:t>
      </w:r>
      <w:r w:rsidR="00FA5087">
        <w:rPr>
          <w:b/>
          <w:color w:val="000000"/>
          <w:szCs w:val="28"/>
        </w:rPr>
        <w:t xml:space="preserve"> </w:t>
      </w:r>
      <w:r w:rsidR="004F2743">
        <w:rPr>
          <w:b/>
          <w:color w:val="000000"/>
          <w:szCs w:val="28"/>
        </w:rPr>
        <w:t xml:space="preserve">поставку </w:t>
      </w:r>
      <w:r w:rsidR="00380C6C" w:rsidRPr="00380C6C">
        <w:rPr>
          <w:b/>
          <w:color w:val="000000"/>
          <w:szCs w:val="28"/>
        </w:rPr>
        <w:t>систем защиты информации</w:t>
      </w: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
        <w:widowControl w:val="0"/>
        <w:numPr>
          <w:ilvl w:val="0"/>
          <w:numId w:val="0"/>
        </w:numPr>
        <w:tabs>
          <w:tab w:val="left" w:pos="708"/>
        </w:tabs>
        <w:spacing w:line="240" w:lineRule="auto"/>
        <w:jc w:val="center"/>
        <w:rPr>
          <w:b/>
          <w:color w:val="000000"/>
          <w:sz w:val="24"/>
          <w:szCs w:val="24"/>
        </w:rPr>
      </w:pPr>
    </w:p>
    <w:p w:rsidR="00931D16" w:rsidRPr="0068481E" w:rsidRDefault="00931D16"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Pr="00386333" w:rsidRDefault="006A7489" w:rsidP="006A7489">
      <w:pPr>
        <w:pStyle w:val="a"/>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380C6C" w:rsidRPr="00386333">
        <w:rPr>
          <w:color w:val="000000"/>
          <w:sz w:val="24"/>
          <w:szCs w:val="24"/>
        </w:rPr>
        <w:t>29</w:t>
      </w:r>
      <w:r w:rsidR="00A51151">
        <w:rPr>
          <w:color w:val="000000"/>
          <w:sz w:val="24"/>
          <w:szCs w:val="24"/>
        </w:rPr>
        <w:t xml:space="preserve">» </w:t>
      </w:r>
      <w:r w:rsidR="009863B0">
        <w:rPr>
          <w:color w:val="000000"/>
          <w:sz w:val="24"/>
          <w:szCs w:val="24"/>
        </w:rPr>
        <w:t xml:space="preserve">апреля </w:t>
      </w:r>
      <w:r w:rsidR="002C5655">
        <w:rPr>
          <w:color w:val="000000"/>
          <w:sz w:val="24"/>
          <w:szCs w:val="24"/>
        </w:rPr>
        <w:t xml:space="preserve">2022 </w:t>
      </w:r>
      <w:r w:rsidR="00A51151">
        <w:rPr>
          <w:color w:val="000000"/>
          <w:sz w:val="24"/>
          <w:szCs w:val="24"/>
        </w:rPr>
        <w:t xml:space="preserve">года № </w:t>
      </w:r>
      <w:r w:rsidR="00380C6C">
        <w:rPr>
          <w:color w:val="000000"/>
          <w:sz w:val="24"/>
          <w:szCs w:val="24"/>
        </w:rPr>
        <w:t>000043</w:t>
      </w:r>
      <w:r w:rsidR="00380C6C" w:rsidRPr="00386333">
        <w:rPr>
          <w:color w:val="000000"/>
          <w:sz w:val="24"/>
          <w:szCs w:val="24"/>
        </w:rPr>
        <w:t>920</w:t>
      </w: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
        <w:widowControl w:val="0"/>
        <w:numPr>
          <w:ilvl w:val="0"/>
          <w:numId w:val="0"/>
        </w:numPr>
        <w:tabs>
          <w:tab w:val="left" w:pos="708"/>
        </w:tabs>
        <w:spacing w:line="240" w:lineRule="auto"/>
        <w:rPr>
          <w:b/>
          <w:color w:val="000000"/>
          <w:sz w:val="24"/>
          <w:szCs w:val="24"/>
        </w:rPr>
      </w:pPr>
    </w:p>
    <w:p w:rsidR="006A7489" w:rsidRDefault="006A7489" w:rsidP="005375F0">
      <w:pPr>
        <w:pStyle w:val="a"/>
        <w:widowControl w:val="0"/>
        <w:numPr>
          <w:ilvl w:val="0"/>
          <w:numId w:val="0"/>
        </w:numPr>
        <w:tabs>
          <w:tab w:val="left" w:pos="708"/>
        </w:tabs>
        <w:spacing w:line="240" w:lineRule="auto"/>
        <w:rPr>
          <w:b/>
          <w:color w:val="000000"/>
          <w:sz w:val="24"/>
          <w:szCs w:val="24"/>
        </w:rPr>
      </w:pPr>
    </w:p>
    <w:p w:rsidR="006A7489" w:rsidRDefault="00187E95" w:rsidP="006A7489">
      <w:pPr>
        <w:pStyle w:val="a"/>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 xml:space="preserve">Москва, </w:t>
      </w:r>
      <w:r w:rsidR="002C5655">
        <w:rPr>
          <w:b/>
          <w:color w:val="000000"/>
          <w:sz w:val="24"/>
          <w:szCs w:val="24"/>
        </w:rPr>
        <w:t>2022</w:t>
      </w:r>
      <w:r w:rsidR="002C5655" w:rsidRPr="008D1D68">
        <w:rPr>
          <w:b/>
          <w:color w:val="000000"/>
          <w:sz w:val="24"/>
          <w:szCs w:val="24"/>
        </w:rPr>
        <w:t xml:space="preserve"> </w:t>
      </w:r>
      <w:r w:rsidR="006A7489" w:rsidRPr="008D1D68">
        <w:rPr>
          <w:b/>
          <w:color w:val="000000"/>
          <w:sz w:val="24"/>
          <w:szCs w:val="24"/>
        </w:rPr>
        <w:t>г.</w:t>
      </w: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6A7489" w:rsidRPr="00966375" w:rsidRDefault="006A7489" w:rsidP="006A7489">
      <w:pPr>
        <w:pStyle w:val="a"/>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
              <w:widowControl w:val="0"/>
              <w:numPr>
                <w:ilvl w:val="0"/>
                <w:numId w:val="0"/>
              </w:numPr>
              <w:tabs>
                <w:tab w:val="left" w:pos="708"/>
              </w:tabs>
              <w:spacing w:line="240" w:lineRule="auto"/>
              <w:rPr>
                <w:b/>
                <w:sz w:val="24"/>
                <w:szCs w:val="24"/>
                <w:lang w:eastAsia="en-US"/>
              </w:rPr>
            </w:pPr>
            <w:r>
              <w:rPr>
                <w:b/>
                <w:color w:val="000000"/>
                <w:sz w:val="24"/>
                <w:szCs w:val="24"/>
                <w:lang w:eastAsia="en-US"/>
              </w:rPr>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4.3. Форма Спецификации поставки</w:t>
            </w:r>
          </w:p>
        </w:tc>
        <w:tc>
          <w:tcPr>
            <w:tcW w:w="997" w:type="dxa"/>
            <w:tcBorders>
              <w:top w:val="nil"/>
              <w:left w:val="nil"/>
              <w:bottom w:val="nil"/>
              <w:right w:val="nil"/>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C23C12" w:rsidP="005C1656">
            <w:pPr>
              <w:pStyle w:val="a"/>
              <w:widowControl w:val="0"/>
              <w:numPr>
                <w:ilvl w:val="0"/>
                <w:numId w:val="0"/>
              </w:numPr>
              <w:tabs>
                <w:tab w:val="left" w:pos="708"/>
              </w:tabs>
              <w:spacing w:line="240" w:lineRule="auto"/>
              <w:rPr>
                <w:color w:val="000000"/>
                <w:sz w:val="24"/>
                <w:szCs w:val="24"/>
                <w:lang w:eastAsia="en-US"/>
              </w:rPr>
            </w:pPr>
            <w:r>
              <w:rPr>
                <w:b/>
                <w:color w:val="000000"/>
                <w:sz w:val="24"/>
                <w:szCs w:val="24"/>
                <w:lang w:eastAsia="en-US"/>
              </w:rPr>
              <w:t>V</w:t>
            </w:r>
            <w:r w:rsidR="006A7489">
              <w:rPr>
                <w:b/>
                <w:color w:val="000000"/>
                <w:sz w:val="24"/>
                <w:szCs w:val="24"/>
                <w:lang w:eastAsia="en-US"/>
              </w:rPr>
              <w:t xml:space="preserve">I. Проект договора </w:t>
            </w:r>
            <w:r w:rsidR="000F35B9">
              <w:rPr>
                <w:color w:val="000000"/>
                <w:sz w:val="24"/>
                <w:szCs w:val="24"/>
                <w:lang w:eastAsia="en-US"/>
              </w:rPr>
              <w:t>(</w:t>
            </w:r>
            <w:r w:rsidR="006A7489">
              <w:rPr>
                <w:color w:val="000000"/>
                <w:sz w:val="24"/>
                <w:szCs w:val="24"/>
                <w:lang w:eastAsia="en-US"/>
              </w:rPr>
              <w:t>оформлен отдельным документом и размещен на сайте отдельным файлом)</w:t>
            </w:r>
          </w:p>
          <w:p w:rsidR="00FD6CB1" w:rsidRPr="00FD6CB1" w:rsidRDefault="00FD6CB1" w:rsidP="00F26250">
            <w:pPr>
              <w:pStyle w:val="a"/>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tcPr>
          <w:p w:rsidR="006A7489" w:rsidRPr="00FD6CB1" w:rsidRDefault="006A7489" w:rsidP="00FD6CB1">
            <w:pPr>
              <w:pStyle w:val="a"/>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310ACF">
      <w:pPr>
        <w:pStyle w:val="a"/>
        <w:widowControl w:val="0"/>
        <w:numPr>
          <w:ilvl w:val="0"/>
          <w:numId w:val="0"/>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
        <w:widowControl w:val="0"/>
        <w:numPr>
          <w:ilvl w:val="0"/>
          <w:numId w:val="0"/>
        </w:numPr>
        <w:tabs>
          <w:tab w:val="left" w:pos="708"/>
        </w:tabs>
        <w:spacing w:line="240" w:lineRule="auto"/>
        <w:ind w:left="840"/>
        <w:rPr>
          <w:color w:val="000000"/>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
        <w:widowControl w:val="0"/>
        <w:numPr>
          <w:ilvl w:val="0"/>
          <w:numId w:val="0"/>
        </w:numPr>
        <w:tabs>
          <w:tab w:val="left" w:pos="708"/>
        </w:tabs>
        <w:spacing w:line="240" w:lineRule="auto"/>
        <w:ind w:left="540"/>
        <w:rPr>
          <w:b/>
          <w:color w:val="000000"/>
          <w:sz w:val="24"/>
          <w:szCs w:val="24"/>
        </w:rPr>
      </w:pPr>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4"/>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310ACF">
        <w:rPr>
          <w:sz w:val="24"/>
          <w:szCs w:val="24"/>
        </w:rPr>
        <w:t>4</w:t>
      </w:r>
      <w:r w:rsidR="006A7489">
        <w:rPr>
          <w:sz w:val="24"/>
          <w:szCs w:val="24"/>
        </w:rPr>
        <w:t>.</w:t>
      </w:r>
      <w:r w:rsidR="00187FFA">
        <w:rPr>
          <w:sz w:val="24"/>
          <w:szCs w:val="24"/>
        </w:rPr>
        <w:t>0</w:t>
      </w:r>
      <w:r w:rsidR="00310ACF">
        <w:rPr>
          <w:sz w:val="24"/>
          <w:szCs w:val="24"/>
        </w:rPr>
        <w:t>3</w:t>
      </w:r>
      <w:r w:rsidR="006A7489">
        <w:rPr>
          <w:sz w:val="24"/>
          <w:szCs w:val="24"/>
        </w:rPr>
        <w:t>.20</w:t>
      </w:r>
      <w:r w:rsidR="00187FFA">
        <w:rPr>
          <w:sz w:val="24"/>
          <w:szCs w:val="24"/>
        </w:rPr>
        <w:t>2</w:t>
      </w:r>
      <w:r w:rsidR="00310ACF">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4"/>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615AFF">
      <w:pPr>
        <w:pStyle w:val="a"/>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615AFF">
      <w:pPr>
        <w:pStyle w:val="a"/>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615AFF">
      <w:pPr>
        <w:pStyle w:val="a"/>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615AFF">
      <w:pPr>
        <w:pStyle w:val="a"/>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615AFF">
      <w:pPr>
        <w:pStyle w:val="a"/>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615AFF">
      <w:pPr>
        <w:pStyle w:val="a"/>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615AFF">
      <w:pPr>
        <w:pStyle w:val="a"/>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6A7489" w:rsidRDefault="006A7489" w:rsidP="006A7489">
      <w:pPr>
        <w:widowControl w:val="0"/>
        <w:tabs>
          <w:tab w:val="left" w:pos="2317"/>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7" w:name="_Toc69728966"/>
      <w:bookmarkStart w:id="48" w:name="_Toc57314643"/>
      <w:bookmarkStart w:id="49" w:name="_Toc55305381"/>
      <w:bookmarkStart w:id="50" w:name="_Toc55285344"/>
      <w:bookmarkStart w:id="51" w:name="_Ref55280429"/>
      <w:bookmarkStart w:id="52" w:name="_Toc234730380"/>
      <w:bookmarkStart w:id="53" w:name="_Toc176759489"/>
      <w:bookmarkStart w:id="54"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7"/>
      <w:bookmarkEnd w:id="48"/>
      <w:bookmarkEnd w:id="49"/>
      <w:bookmarkEnd w:id="50"/>
      <w:bookmarkEnd w:id="51"/>
      <w:r>
        <w:rPr>
          <w:b/>
          <w:bCs/>
          <w:sz w:val="24"/>
          <w:szCs w:val="24"/>
        </w:rPr>
        <w:t xml:space="preserve">Извещение </w:t>
      </w:r>
      <w:bookmarkEnd w:id="52"/>
      <w:bookmarkEnd w:id="53"/>
      <w:bookmarkEnd w:id="54"/>
      <w:r>
        <w:rPr>
          <w:b/>
          <w:bCs/>
          <w:sz w:val="24"/>
          <w:szCs w:val="24"/>
        </w:rPr>
        <w:t>о проведении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w:t>
      </w:r>
      <w:r>
        <w:rPr>
          <w:sz w:val="24"/>
          <w:szCs w:val="24"/>
        </w:rPr>
        <w:lastRenderedPageBreak/>
        <w:t xml:space="preserve">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
        <w:numPr>
          <w:ilvl w:val="0"/>
          <w:numId w:val="0"/>
        </w:numPr>
        <w:tabs>
          <w:tab w:val="left" w:pos="708"/>
        </w:tabs>
        <w:spacing w:line="240" w:lineRule="auto"/>
        <w:rPr>
          <w:sz w:val="24"/>
          <w:szCs w:val="24"/>
        </w:rPr>
      </w:pPr>
      <w:bookmarkStart w:id="55" w:name="_Toc57314646"/>
      <w:bookmarkStart w:id="56" w:name="_Ref56235653"/>
      <w:bookmarkStart w:id="57" w:name="_Ref56233643"/>
      <w:bookmarkStart w:id="58"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
        <w:numPr>
          <w:ilvl w:val="0"/>
          <w:numId w:val="0"/>
        </w:numPr>
        <w:tabs>
          <w:tab w:val="left" w:pos="708"/>
        </w:tabs>
        <w:spacing w:line="240" w:lineRule="auto"/>
        <w:rPr>
          <w:sz w:val="24"/>
          <w:szCs w:val="24"/>
        </w:rPr>
      </w:pPr>
      <w:r>
        <w:rPr>
          <w:sz w:val="24"/>
          <w:szCs w:val="24"/>
        </w:rPr>
        <w:t xml:space="preserve">3) спецификацию поставки (выполнения работ, оказания услуг) по форме, приложенной в </w:t>
      </w:r>
      <w:r w:rsidR="00546713">
        <w:rPr>
          <w:sz w:val="24"/>
          <w:szCs w:val="24"/>
        </w:rPr>
        <w:t>Извещении</w:t>
      </w:r>
      <w:r>
        <w:rPr>
          <w:sz w:val="24"/>
          <w:szCs w:val="24"/>
        </w:rPr>
        <w:t>;</w:t>
      </w:r>
    </w:p>
    <w:p w:rsidR="006A7489" w:rsidRDefault="005A5988" w:rsidP="006A7489">
      <w:pPr>
        <w:pStyle w:val="a"/>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Default="006A7489" w:rsidP="006A7489">
      <w:pPr>
        <w:pStyle w:val="a"/>
        <w:numPr>
          <w:ilvl w:val="0"/>
          <w:numId w:val="0"/>
        </w:numPr>
        <w:tabs>
          <w:tab w:val="left" w:pos="708"/>
        </w:tabs>
        <w:spacing w:line="240" w:lineRule="auto"/>
        <w:rPr>
          <w:sz w:val="24"/>
          <w:szCs w:val="24"/>
        </w:rPr>
      </w:pPr>
      <w:r>
        <w:rPr>
          <w:sz w:val="24"/>
          <w:szCs w:val="24"/>
        </w:rPr>
        <w:t>Б) копия устава, заверенная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В) Полученную не ранее чем </w:t>
      </w:r>
      <w:r w:rsidRPr="00615AFF">
        <w:rPr>
          <w:sz w:val="24"/>
          <w:szCs w:val="24"/>
        </w:rPr>
        <w:t xml:space="preserve">за </w:t>
      </w:r>
      <w:r w:rsidR="00364135" w:rsidRPr="00615AFF">
        <w:rPr>
          <w:sz w:val="24"/>
          <w:szCs w:val="24"/>
        </w:rPr>
        <w:t xml:space="preserve">6 (шесть)  </w:t>
      </w:r>
      <w:r w:rsidRPr="00615AFF">
        <w:rPr>
          <w:sz w:val="24"/>
          <w:szCs w:val="24"/>
        </w:rPr>
        <w:t>месяц</w:t>
      </w:r>
      <w:r w:rsidR="00364135" w:rsidRPr="00615AFF">
        <w:rPr>
          <w:sz w:val="24"/>
          <w:szCs w:val="24"/>
        </w:rPr>
        <w:t>ев</w:t>
      </w:r>
      <w:r w:rsidRPr="00615AFF">
        <w:rPr>
          <w:sz w:val="24"/>
          <w:szCs w:val="24"/>
        </w:rPr>
        <w:t xml:space="preserve"> до дня размещения извещения о проведении  запроса котировок копию выписки из</w:t>
      </w:r>
      <w:r>
        <w:rPr>
          <w:sz w:val="24"/>
          <w:szCs w:val="24"/>
        </w:rPr>
        <w:t xml:space="preserve">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Pr>
          <w:sz w:val="24"/>
          <w:szCs w:val="24"/>
        </w:rPr>
        <w:t xml:space="preserve"> реестр юридических лиц.</w:t>
      </w:r>
    </w:p>
    <w:p w:rsidR="006A7489" w:rsidRPr="00615AFF"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w:t>
      </w:r>
      <w:r w:rsidRPr="00615AFF">
        <w:rPr>
          <w:sz w:val="24"/>
          <w:szCs w:val="24"/>
        </w:rPr>
        <w:t xml:space="preserve">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615AFF">
        <w:rPr>
          <w:sz w:val="24"/>
          <w:szCs w:val="24"/>
        </w:rPr>
        <w:t xml:space="preserve">6 (шесть) </w:t>
      </w:r>
      <w:r w:rsidRPr="00615AFF">
        <w:rPr>
          <w:sz w:val="24"/>
          <w:szCs w:val="24"/>
        </w:rPr>
        <w:t>месяц</w:t>
      </w:r>
      <w:r w:rsidR="00364135" w:rsidRPr="00615AFF">
        <w:rPr>
          <w:sz w:val="24"/>
          <w:szCs w:val="24"/>
        </w:rPr>
        <w:t>ев</w:t>
      </w:r>
      <w:r w:rsidRPr="00615AFF">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
        <w:numPr>
          <w:ilvl w:val="0"/>
          <w:numId w:val="0"/>
        </w:numPr>
        <w:tabs>
          <w:tab w:val="left" w:pos="708"/>
        </w:tabs>
        <w:spacing w:line="240" w:lineRule="auto"/>
        <w:rPr>
          <w:sz w:val="24"/>
          <w:szCs w:val="24"/>
        </w:rPr>
      </w:pPr>
      <w:r w:rsidRPr="00615AFF">
        <w:rPr>
          <w:sz w:val="24"/>
          <w:szCs w:val="24"/>
        </w:rPr>
        <w:t>Г) копии документов, подтверждающих соответствие участников требованиям, устанавливаемым в соответствии с законодательством Российской Федерации</w:t>
      </w:r>
      <w:r>
        <w:rPr>
          <w:sz w:val="24"/>
          <w:szCs w:val="24"/>
        </w:rPr>
        <w:t xml:space="preserve"> к лицам, осуществляющим поставку </w:t>
      </w:r>
      <w:r w:rsidR="00B32F43">
        <w:rPr>
          <w:sz w:val="24"/>
          <w:szCs w:val="24"/>
        </w:rPr>
        <w:t>продукции</w:t>
      </w:r>
      <w:r>
        <w:rPr>
          <w:sz w:val="24"/>
          <w:szCs w:val="24"/>
        </w:rPr>
        <w:t xml:space="preserve"> </w:t>
      </w:r>
      <w:r w:rsidR="00B32F43">
        <w:rPr>
          <w:sz w:val="24"/>
          <w:szCs w:val="24"/>
        </w:rPr>
        <w:t xml:space="preserve">являющейся </w:t>
      </w:r>
      <w:r>
        <w:rPr>
          <w:sz w:val="24"/>
          <w:szCs w:val="24"/>
        </w:rPr>
        <w:t xml:space="preserve">предметом  запроса котировок,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справка об опыте выполнения аналогичных договоров, 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Pr="00615AFF"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lastRenderedPageBreak/>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w:t>
      </w:r>
      <w:r w:rsidRPr="00615AFF">
        <w:rPr>
          <w:sz w:val="24"/>
          <w:szCs w:val="24"/>
        </w:rPr>
        <w:t>систему налогообложения;</w:t>
      </w:r>
    </w:p>
    <w:p w:rsidR="006A7489" w:rsidRDefault="006A7489" w:rsidP="006A7489">
      <w:pPr>
        <w:pStyle w:val="a"/>
        <w:numPr>
          <w:ilvl w:val="0"/>
          <w:numId w:val="0"/>
        </w:numPr>
        <w:tabs>
          <w:tab w:val="left" w:pos="708"/>
        </w:tabs>
        <w:spacing w:line="240" w:lineRule="auto"/>
        <w:rPr>
          <w:sz w:val="24"/>
          <w:szCs w:val="24"/>
        </w:rPr>
      </w:pPr>
      <w:proofErr w:type="gramStart"/>
      <w:r w:rsidRPr="00615AFF">
        <w:rPr>
          <w:sz w:val="24"/>
          <w:szCs w:val="24"/>
        </w:rPr>
        <w:t xml:space="preserve">Е) справка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615AFF">
        <w:rPr>
          <w:sz w:val="24"/>
          <w:szCs w:val="24"/>
        </w:rPr>
        <w:t xml:space="preserve">30 </w:t>
      </w:r>
      <w:r w:rsidRPr="00615AFF">
        <w:rPr>
          <w:sz w:val="24"/>
          <w:szCs w:val="24"/>
        </w:rPr>
        <w:t>(</w:t>
      </w:r>
      <w:r w:rsidR="00364135" w:rsidRPr="00615AFF">
        <w:rPr>
          <w:sz w:val="24"/>
          <w:szCs w:val="24"/>
        </w:rPr>
        <w:t>тридцать</w:t>
      </w:r>
      <w:r w:rsidRPr="00615AFF">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 налогоплательщиком обязанности) по уплате налогов, сборов, страховых</w:t>
      </w:r>
      <w:proofErr w:type="gramEnd"/>
      <w:r w:rsidRPr="00615AFF">
        <w:rPr>
          <w:sz w:val="24"/>
          <w:szCs w:val="24"/>
        </w:rPr>
        <w:t xml:space="preserve"> </w:t>
      </w:r>
      <w:proofErr w:type="gramStart"/>
      <w:r w:rsidRPr="00615AFF">
        <w:rPr>
          <w:sz w:val="24"/>
          <w:szCs w:val="24"/>
        </w:rPr>
        <w:t>взносов, пеней и налоговых санкций с отметкой о получении запроса соответствующим</w:t>
      </w:r>
      <w:r>
        <w:rPr>
          <w:sz w:val="24"/>
          <w:szCs w:val="24"/>
        </w:rPr>
        <w:t xml:space="preserve">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C4CFC" w:rsidRDefault="00DC4CFC" w:rsidP="006A7489">
      <w:pPr>
        <w:pStyle w:val="a"/>
        <w:numPr>
          <w:ilvl w:val="0"/>
          <w:numId w:val="0"/>
        </w:numPr>
        <w:tabs>
          <w:tab w:val="left" w:pos="708"/>
        </w:tabs>
        <w:spacing w:line="240" w:lineRule="auto"/>
        <w:rPr>
          <w:sz w:val="24"/>
          <w:szCs w:val="24"/>
        </w:rPr>
      </w:pPr>
      <w:r>
        <w:rPr>
          <w:sz w:val="24"/>
          <w:szCs w:val="24"/>
        </w:rPr>
        <w:t xml:space="preserve">К) документация на </w:t>
      </w:r>
      <w:r w:rsidR="00C44DA6">
        <w:rPr>
          <w:sz w:val="24"/>
          <w:szCs w:val="24"/>
        </w:rPr>
        <w:t>товар</w:t>
      </w:r>
      <w:r>
        <w:rPr>
          <w:sz w:val="24"/>
          <w:szCs w:val="24"/>
        </w:rPr>
        <w:t>, указанная в таблице «номенклатура поставки»</w:t>
      </w:r>
      <w:r w:rsidR="00477C5A">
        <w:rPr>
          <w:sz w:val="24"/>
          <w:szCs w:val="24"/>
        </w:rPr>
        <w:t>, подтверждающая выполнение технических требований</w:t>
      </w:r>
      <w:r>
        <w:rPr>
          <w:sz w:val="24"/>
          <w:szCs w:val="24"/>
        </w:rPr>
        <w:t xml:space="preserve">; </w:t>
      </w:r>
    </w:p>
    <w:p w:rsidR="006A7489" w:rsidRDefault="00DC4CFC" w:rsidP="006A7489">
      <w:pPr>
        <w:pStyle w:val="a"/>
        <w:numPr>
          <w:ilvl w:val="0"/>
          <w:numId w:val="0"/>
        </w:numPr>
        <w:tabs>
          <w:tab w:val="left" w:pos="708"/>
        </w:tabs>
        <w:spacing w:line="240" w:lineRule="auto"/>
        <w:rPr>
          <w:sz w:val="24"/>
          <w:szCs w:val="24"/>
        </w:rPr>
      </w:pPr>
      <w:r>
        <w:rPr>
          <w:sz w:val="24"/>
          <w:szCs w:val="24"/>
        </w:rPr>
        <w:t>Л</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3.2.3. </w:t>
      </w:r>
      <w:bookmarkStart w:id="59" w:name="_Ref55279015"/>
      <w:bookmarkStart w:id="60"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в любой момент с 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xml:space="preserve">, </w:t>
      </w:r>
      <w:r>
        <w:rPr>
          <w:sz w:val="24"/>
          <w:szCs w:val="24"/>
        </w:rPr>
        <w:lastRenderedPageBreak/>
        <w:t>.</w:t>
      </w:r>
      <w:proofErr w:type="spellStart"/>
      <w:r>
        <w:rPr>
          <w:sz w:val="24"/>
          <w:szCs w:val="24"/>
        </w:rPr>
        <w:t>jpeg</w:t>
      </w:r>
      <w:proofErr w:type="spellEnd"/>
      <w:r>
        <w:rPr>
          <w:sz w:val="24"/>
          <w:szCs w:val="24"/>
        </w:rPr>
        <w:t xml:space="preserve">. </w:t>
      </w:r>
    </w:p>
    <w:bookmarkEnd w:id="59"/>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3.2.4. </w:t>
      </w:r>
      <w:bookmarkEnd w:id="60"/>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EF27F0">
        <w:t xml:space="preserve">www.fabrikant.ru </w:t>
      </w:r>
      <w:r w:rsidR="006A7489">
        <w:rPr>
          <w:sz w:val="24"/>
          <w:szCs w:val="24"/>
        </w:rPr>
        <w:t>(без указания источника запроса).</w:t>
      </w:r>
      <w:bookmarkEnd w:id="55"/>
      <w:bookmarkEnd w:id="56"/>
      <w:bookmarkEnd w:id="57"/>
      <w:bookmarkEnd w:id="58"/>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 xml:space="preserve">подается Участником в форме электронных документов через электронную торговую площадку, указанную в Извещении о запросе котировок до окончания срока </w:t>
      </w:r>
      <w:r>
        <w:rPr>
          <w:sz w:val="24"/>
          <w:szCs w:val="24"/>
        </w:rPr>
        <w:lastRenderedPageBreak/>
        <w:t>подачи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w:t>
      </w:r>
      <w:r>
        <w:rPr>
          <w:sz w:val="24"/>
          <w:szCs w:val="24"/>
        </w:rPr>
        <w:lastRenderedPageBreak/>
        <w:t>отказано;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4"/>
          <w:sz w:val="24"/>
          <w:szCs w:val="24"/>
          <w:lang w:val="en-US"/>
        </w:rPr>
        <w:t>http</w:t>
      </w:r>
      <w:r w:rsidR="007A1148" w:rsidRPr="00BE4C21">
        <w:rPr>
          <w:rStyle w:val="a4"/>
          <w:sz w:val="24"/>
          <w:szCs w:val="24"/>
        </w:rPr>
        <w:t>://</w:t>
      </w:r>
      <w:r w:rsidR="007A1148" w:rsidRPr="00A721A8">
        <w:rPr>
          <w:rStyle w:val="a4"/>
          <w:sz w:val="24"/>
          <w:szCs w:val="24"/>
          <w:lang w:val="en-US"/>
        </w:rPr>
        <w:t>www</w:t>
      </w:r>
      <w:r w:rsidR="007A1148" w:rsidRPr="00BE4C21">
        <w:rPr>
          <w:rStyle w:val="a4"/>
          <w:sz w:val="24"/>
          <w:szCs w:val="24"/>
        </w:rPr>
        <w:t>.</w:t>
      </w:r>
      <w:r w:rsidR="007A1148" w:rsidRPr="00A721A8">
        <w:rPr>
          <w:rStyle w:val="a4"/>
          <w:sz w:val="24"/>
          <w:szCs w:val="24"/>
          <w:lang w:val="en-US"/>
        </w:rPr>
        <w:t>zakupki</w:t>
      </w:r>
      <w:r w:rsidR="007A1148" w:rsidRPr="00BE4C21">
        <w:rPr>
          <w:rStyle w:val="a4"/>
          <w:sz w:val="24"/>
          <w:szCs w:val="24"/>
        </w:rPr>
        <w:t>.</w:t>
      </w:r>
      <w:proofErr w:type="spellStart"/>
      <w:r w:rsidR="007A1148" w:rsidRPr="00A721A8">
        <w:rPr>
          <w:rStyle w:val="a4"/>
          <w:sz w:val="24"/>
          <w:szCs w:val="24"/>
          <w:lang w:val="en-US"/>
        </w:rPr>
        <w:t>gov</w:t>
      </w:r>
      <w:proofErr w:type="spellEnd"/>
      <w:r w:rsidR="007A1148" w:rsidRPr="00BE4C21">
        <w:rPr>
          <w:rStyle w:val="a4"/>
          <w:sz w:val="24"/>
          <w:szCs w:val="24"/>
        </w:rPr>
        <w:t>.</w:t>
      </w:r>
      <w:proofErr w:type="spellStart"/>
      <w:r w:rsidR="007A1148" w:rsidRPr="00A721A8">
        <w:rPr>
          <w:rStyle w:val="a4"/>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EF27F0">
        <w:t>www.fabrikant.ru</w:t>
      </w:r>
      <w:r w:rsidR="006376B0" w:rsidRPr="006376B0">
        <w:rPr>
          <w:color w:val="0000CC"/>
          <w:sz w:val="24"/>
          <w:szCs w:val="24"/>
        </w:rPr>
        <w:t xml:space="preserve"> </w:t>
      </w:r>
      <w:r>
        <w:rPr>
          <w:sz w:val="24"/>
          <w:szCs w:val="24"/>
        </w:rPr>
        <w:t xml:space="preserve">Протокола об оценке и сопоставлении </w:t>
      </w:r>
      <w:r>
        <w:rPr>
          <w:sz w:val="24"/>
          <w:szCs w:val="24"/>
        </w:rPr>
        <w:lastRenderedPageBreak/>
        <w:t>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615AFF">
      <w:pPr>
        <w:pStyle w:val="a"/>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lastRenderedPageBreak/>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1" w:name="_Toc178151871"/>
      <w:bookmarkStart w:id="62" w:name="_Toc178159436"/>
      <w:bookmarkStart w:id="63" w:name="_Toc178159496"/>
      <w:bookmarkStart w:id="64" w:name="_Toc178159733"/>
      <w:bookmarkStart w:id="65" w:name="_Toc178159874"/>
      <w:bookmarkStart w:id="66" w:name="_Toc178160039"/>
      <w:bookmarkStart w:id="67" w:name="_Toc178151875"/>
      <w:bookmarkStart w:id="68" w:name="_Toc178159440"/>
      <w:bookmarkStart w:id="69" w:name="_Toc178159500"/>
      <w:bookmarkStart w:id="70" w:name="_Toc178159737"/>
      <w:bookmarkStart w:id="71" w:name="_Toc178159878"/>
      <w:bookmarkStart w:id="72" w:name="_Toc178160043"/>
      <w:bookmarkStart w:id="73" w:name="Информационная_карта_аукциона"/>
      <w:bookmarkStart w:id="74" w:name="_Toc234730392"/>
      <w:bookmarkStart w:id="75" w:name="_Toc176866217"/>
      <w:bookmarkStart w:id="76" w:name="_Toc176866183"/>
      <w:bookmarkStart w:id="77" w:name="_Toc176759502"/>
      <w:bookmarkStart w:id="78" w:name="_Toc98254008"/>
      <w:bookmarkStart w:id="79" w:name="_Toc69728985"/>
      <w:bookmarkStart w:id="80" w:name="_Toc57314671"/>
      <w:bookmarkStart w:id="81" w:name="_Toc55305390"/>
      <w:bookmarkStart w:id="82" w:name="_Toc55285361"/>
      <w:bookmarkStart w:id="83" w:name="_Ref55280368"/>
      <w:bookmarkStart w:id="84" w:name="_Toc234730393"/>
      <w:bookmarkStart w:id="85" w:name="ФОРМЫ"/>
      <w:bookmarkEnd w:id="61"/>
      <w:bookmarkEnd w:id="62"/>
      <w:bookmarkEnd w:id="63"/>
      <w:bookmarkEnd w:id="64"/>
      <w:bookmarkEnd w:id="65"/>
      <w:bookmarkEnd w:id="66"/>
      <w:bookmarkEnd w:id="67"/>
      <w:bookmarkEnd w:id="68"/>
      <w:bookmarkEnd w:id="69"/>
      <w:bookmarkEnd w:id="70"/>
      <w:bookmarkEnd w:id="71"/>
      <w:bookmarkEnd w:id="72"/>
      <w:bookmarkEnd w:id="73"/>
      <w:bookmarkEnd w:id="74"/>
      <w:r>
        <w:rPr>
          <w:b/>
          <w:bCs/>
          <w:sz w:val="24"/>
          <w:szCs w:val="24"/>
        </w:rPr>
        <w:lastRenderedPageBreak/>
        <w:t xml:space="preserve">IV. ФОРМЫ ДОКУМЕНТОВ, ВКЛЮЧАЕМЫХ В </w:t>
      </w:r>
      <w:bookmarkEnd w:id="75"/>
      <w:bookmarkEnd w:id="76"/>
      <w:bookmarkEnd w:id="77"/>
      <w:bookmarkEnd w:id="78"/>
      <w:bookmarkEnd w:id="79"/>
      <w:bookmarkEnd w:id="80"/>
      <w:bookmarkEnd w:id="81"/>
      <w:bookmarkEnd w:id="82"/>
      <w:bookmarkEnd w:id="83"/>
      <w:bookmarkEnd w:id="84"/>
      <w:r>
        <w:rPr>
          <w:b/>
          <w:bCs/>
          <w:sz w:val="24"/>
          <w:szCs w:val="24"/>
        </w:rPr>
        <w:t>ЗАЯВКУ</w:t>
      </w:r>
    </w:p>
    <w:p w:rsidR="006A7489" w:rsidRDefault="006A7489" w:rsidP="006A7489">
      <w:pPr>
        <w:pStyle w:val="a"/>
        <w:widowControl w:val="0"/>
        <w:numPr>
          <w:ilvl w:val="0"/>
          <w:numId w:val="0"/>
        </w:numPr>
        <w:tabs>
          <w:tab w:val="left" w:pos="708"/>
        </w:tabs>
        <w:spacing w:line="240" w:lineRule="auto"/>
        <w:rPr>
          <w:b/>
          <w:bCs/>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bookmarkStart w:id="86" w:name="_Toc234730394"/>
      <w:bookmarkStart w:id="87" w:name="_Toc176759503"/>
      <w:bookmarkStart w:id="88" w:name="_Toc98254009"/>
      <w:bookmarkStart w:id="89" w:name="_Toc69728986"/>
      <w:bookmarkStart w:id="90" w:name="_Toc57314672"/>
      <w:bookmarkStart w:id="91" w:name="_Ref55336310"/>
      <w:bookmarkEnd w:id="85"/>
      <w:r>
        <w:rPr>
          <w:b/>
          <w:bCs/>
          <w:sz w:val="24"/>
          <w:szCs w:val="24"/>
        </w:rPr>
        <w:t xml:space="preserve">4.1. </w:t>
      </w:r>
      <w:bookmarkEnd w:id="86"/>
      <w:bookmarkEnd w:id="87"/>
      <w:bookmarkEnd w:id="88"/>
      <w:bookmarkEnd w:id="89"/>
      <w:bookmarkEnd w:id="90"/>
      <w:bookmarkEnd w:id="91"/>
      <w:r>
        <w:rPr>
          <w:b/>
          <w:bCs/>
          <w:sz w:val="24"/>
          <w:szCs w:val="24"/>
        </w:rPr>
        <w:t>Форма котировочной заявки</w:t>
      </w:r>
    </w:p>
    <w:p w:rsidR="006A7489" w:rsidRDefault="006A7489" w:rsidP="006A7489">
      <w:pPr>
        <w:pStyle w:val="a"/>
        <w:widowControl w:val="0"/>
        <w:numPr>
          <w:ilvl w:val="0"/>
          <w:numId w:val="0"/>
        </w:numPr>
        <w:tabs>
          <w:tab w:val="left" w:pos="708"/>
        </w:tabs>
        <w:spacing w:line="240" w:lineRule="auto"/>
        <w:outlineLvl w:val="0"/>
      </w:pPr>
    </w:p>
    <w:p w:rsidR="006A7489" w:rsidRDefault="006A7489" w:rsidP="006A7489">
      <w:pPr>
        <w:pStyle w:val="a"/>
        <w:numPr>
          <w:ilvl w:val="0"/>
          <w:numId w:val="0"/>
        </w:numPr>
        <w:tabs>
          <w:tab w:val="left" w:pos="708"/>
        </w:tabs>
        <w:ind w:left="567" w:hanging="567"/>
        <w:rPr>
          <w:i/>
          <w:sz w:val="24"/>
          <w:szCs w:val="24"/>
        </w:rPr>
      </w:pPr>
      <w:bookmarkStart w:id="92" w:name="_Toc234730395"/>
      <w:bookmarkStart w:id="93" w:name="_Toc176866218"/>
      <w:bookmarkStart w:id="94" w:name="_Toc176759507"/>
      <w:bookmarkStart w:id="95" w:name="_Toc98254033"/>
      <w:bookmarkStart w:id="96" w:name="_Toc69728989"/>
      <w:bookmarkStart w:id="97" w:name="_Toc57314675"/>
      <w:bookmarkStart w:id="98" w:name="_Ref55336359"/>
      <w:bookmarkStart w:id="99"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
        <w:numPr>
          <w:ilvl w:val="0"/>
          <w:numId w:val="0"/>
        </w:numPr>
        <w:tabs>
          <w:tab w:val="left" w:pos="708"/>
        </w:tabs>
        <w:ind w:left="567"/>
      </w:pPr>
    </w:p>
    <w:p w:rsidR="006A7489" w:rsidRDefault="006A7489" w:rsidP="006A7489">
      <w:pPr>
        <w:pStyle w:val="a"/>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FA5087" w:rsidP="00142C9F">
            <w:pPr>
              <w:pStyle w:val="a"/>
              <w:widowControl w:val="0"/>
              <w:numPr>
                <w:ilvl w:val="0"/>
                <w:numId w:val="0"/>
              </w:numPr>
              <w:tabs>
                <w:tab w:val="left" w:pos="708"/>
              </w:tabs>
              <w:spacing w:line="240" w:lineRule="auto"/>
              <w:jc w:val="left"/>
              <w:rPr>
                <w:sz w:val="24"/>
                <w:szCs w:val="24"/>
                <w:lang w:eastAsia="en-US"/>
              </w:rPr>
            </w:pPr>
            <w:r w:rsidRPr="00FA5087">
              <w:rPr>
                <w:sz w:val="24"/>
                <w:szCs w:val="24"/>
                <w:lang w:eastAsia="en-US"/>
              </w:rPr>
              <w:t xml:space="preserve">Предлагаемая цена договора, </w:t>
            </w:r>
            <w:r w:rsidRPr="00FA5087">
              <w:rPr>
                <w:sz w:val="24"/>
                <w:szCs w:val="24"/>
                <w:lang w:val="en-US" w:eastAsia="en-US"/>
              </w:rPr>
              <w:t>c</w:t>
            </w:r>
            <w:r w:rsidRPr="00FA5087">
              <w:rPr>
                <w:sz w:val="24"/>
                <w:szCs w:val="24"/>
                <w:lang w:eastAsia="en-US"/>
              </w:rPr>
              <w:t xml:space="preserve"> НДС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
        <w:widowControl w:val="0"/>
        <w:numPr>
          <w:ilvl w:val="0"/>
          <w:numId w:val="0"/>
        </w:numPr>
        <w:tabs>
          <w:tab w:val="left" w:pos="708"/>
        </w:tabs>
        <w:spacing w:line="240" w:lineRule="auto"/>
        <w:rPr>
          <w:i/>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5. Информация о функциональных, качественных и количественных характеристиках </w:t>
      </w:r>
      <w:r w:rsidR="00B32F43">
        <w:rPr>
          <w:sz w:val="24"/>
          <w:szCs w:val="24"/>
        </w:rPr>
        <w:t>продукции</w:t>
      </w:r>
      <w:r>
        <w:rPr>
          <w:sz w:val="24"/>
          <w:szCs w:val="24"/>
        </w:rPr>
        <w:t>, изложена в спецификации, являющейся неотъемлемой частью данного Предложения.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
        <w:widowControl w:val="0"/>
        <w:numPr>
          <w:ilvl w:val="0"/>
          <w:numId w:val="0"/>
        </w:numPr>
        <w:tabs>
          <w:tab w:val="left" w:pos="708"/>
        </w:tabs>
        <w:spacing w:line="240" w:lineRule="auto"/>
        <w:rPr>
          <w:sz w:val="24"/>
          <w:szCs w:val="24"/>
        </w:rPr>
      </w:pPr>
    </w:p>
    <w:p w:rsidR="008170C0" w:rsidRDefault="006A7489" w:rsidP="006A7489">
      <w:pPr>
        <w:pStyle w:val="a"/>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2"/>
      <w:bookmarkEnd w:id="93"/>
      <w:bookmarkEnd w:id="94"/>
      <w:bookmarkEnd w:id="95"/>
      <w:bookmarkEnd w:id="96"/>
      <w:bookmarkEnd w:id="97"/>
      <w:bookmarkEnd w:id="98"/>
      <w:bookmarkEnd w:id="99"/>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
        <w:widowControl w:val="0"/>
        <w:numPr>
          <w:ilvl w:val="0"/>
          <w:numId w:val="0"/>
        </w:numPr>
        <w:tabs>
          <w:tab w:val="left" w:pos="708"/>
        </w:tabs>
        <w:spacing w:line="240" w:lineRule="auto"/>
        <w:jc w:val="center"/>
        <w:rPr>
          <w:sz w:val="24"/>
          <w:szCs w:val="24"/>
        </w:rPr>
      </w:pPr>
    </w:p>
    <w:p w:rsidR="006A7489" w:rsidRDefault="006A7489" w:rsidP="006A7489">
      <w:pPr>
        <w:pStyle w:val="a"/>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
              <w:widowControl w:val="0"/>
              <w:numPr>
                <w:ilvl w:val="0"/>
                <w:numId w:val="0"/>
              </w:numPr>
              <w:tabs>
                <w:tab w:val="left" w:pos="708"/>
              </w:tabs>
              <w:spacing w:line="240" w:lineRule="auto"/>
              <w:rPr>
                <w:sz w:val="24"/>
                <w:szCs w:val="24"/>
                <w:lang w:eastAsia="en-US"/>
              </w:rPr>
            </w:pPr>
          </w:p>
          <w:p w:rsidR="006A7489" w:rsidRDefault="006A7489">
            <w:pPr>
              <w:pStyle w:val="a"/>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
        <w:widowControl w:val="0"/>
        <w:numPr>
          <w:ilvl w:val="0"/>
          <w:numId w:val="0"/>
        </w:numPr>
        <w:tabs>
          <w:tab w:val="left" w:pos="708"/>
        </w:tabs>
        <w:spacing w:line="240" w:lineRule="auto"/>
      </w:pPr>
    </w:p>
    <w:p w:rsidR="006A7489" w:rsidRDefault="006A7489" w:rsidP="006A7489">
      <w:pPr>
        <w:pStyle w:val="a"/>
        <w:widowControl w:val="0"/>
        <w:numPr>
          <w:ilvl w:val="0"/>
          <w:numId w:val="0"/>
        </w:numPr>
        <w:tabs>
          <w:tab w:val="left" w:pos="708"/>
        </w:tabs>
        <w:spacing w:line="240" w:lineRule="auto"/>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
        <w:widowControl w:val="0"/>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Спецификации поставки </w:t>
      </w: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6A7489" w:rsidP="006A7489">
      <w:pPr>
        <w:pStyle w:val="a"/>
        <w:widowControl w:val="0"/>
        <w:numPr>
          <w:ilvl w:val="0"/>
          <w:numId w:val="0"/>
        </w:numPr>
        <w:tabs>
          <w:tab w:val="left" w:pos="708"/>
        </w:tabs>
        <w:spacing w:line="240" w:lineRule="auto"/>
        <w:jc w:val="right"/>
        <w:rPr>
          <w:sz w:val="24"/>
          <w:szCs w:val="24"/>
        </w:rPr>
      </w:pPr>
      <w:r>
        <w:rPr>
          <w:sz w:val="24"/>
          <w:szCs w:val="24"/>
        </w:rPr>
        <w:t>Таблица 2.</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68"/>
        <w:gridCol w:w="1520"/>
        <w:gridCol w:w="1559"/>
        <w:gridCol w:w="2835"/>
        <w:gridCol w:w="2552"/>
        <w:gridCol w:w="2835"/>
      </w:tblGrid>
      <w:tr w:rsidR="004F2743" w:rsidTr="009863B0">
        <w:tc>
          <w:tcPr>
            <w:tcW w:w="674" w:type="dxa"/>
            <w:tcBorders>
              <w:top w:val="single" w:sz="4" w:space="0" w:color="auto"/>
              <w:left w:val="single" w:sz="4" w:space="0" w:color="auto"/>
              <w:bottom w:val="single" w:sz="4" w:space="0" w:color="auto"/>
              <w:right w:val="single" w:sz="4" w:space="0" w:color="auto"/>
            </w:tcBorders>
            <w:hideMark/>
          </w:tcPr>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768" w:type="dxa"/>
            <w:tcBorders>
              <w:top w:val="single" w:sz="4" w:space="0" w:color="auto"/>
              <w:left w:val="single" w:sz="4" w:space="0" w:color="auto"/>
              <w:bottom w:val="single" w:sz="4" w:space="0" w:color="auto"/>
              <w:right w:val="single" w:sz="4" w:space="0" w:color="auto"/>
            </w:tcBorders>
            <w:vAlign w:val="center"/>
            <w:hideMark/>
          </w:tcPr>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520" w:type="dxa"/>
            <w:tcBorders>
              <w:top w:val="single" w:sz="4" w:space="0" w:color="auto"/>
              <w:left w:val="single" w:sz="4" w:space="0" w:color="auto"/>
              <w:bottom w:val="single" w:sz="4" w:space="0" w:color="auto"/>
              <w:right w:val="single" w:sz="4" w:space="0" w:color="auto"/>
            </w:tcBorders>
            <w:vAlign w:val="center"/>
            <w:hideMark/>
          </w:tcPr>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2552" w:type="dxa"/>
            <w:tcBorders>
              <w:top w:val="single" w:sz="4" w:space="0" w:color="auto"/>
              <w:left w:val="single" w:sz="4" w:space="0" w:color="auto"/>
              <w:bottom w:val="single" w:sz="4" w:space="0" w:color="auto"/>
              <w:right w:val="single" w:sz="4" w:space="0" w:color="auto"/>
            </w:tcBorders>
            <w:vAlign w:val="center"/>
            <w:hideMark/>
          </w:tcPr>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835" w:type="dxa"/>
            <w:tcBorders>
              <w:top w:val="single" w:sz="4" w:space="0" w:color="auto"/>
              <w:left w:val="single" w:sz="4" w:space="0" w:color="auto"/>
              <w:bottom w:val="single" w:sz="4" w:space="0" w:color="auto"/>
              <w:right w:val="single" w:sz="4" w:space="0" w:color="auto"/>
            </w:tcBorders>
            <w:hideMark/>
          </w:tcPr>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4F2743" w:rsidTr="009863B0">
        <w:tc>
          <w:tcPr>
            <w:tcW w:w="674" w:type="dxa"/>
            <w:tcBorders>
              <w:top w:val="single" w:sz="4" w:space="0" w:color="auto"/>
              <w:left w:val="single" w:sz="4" w:space="0" w:color="auto"/>
              <w:bottom w:val="single" w:sz="4" w:space="0" w:color="auto"/>
              <w:right w:val="single" w:sz="4" w:space="0" w:color="auto"/>
            </w:tcBorders>
            <w:hideMark/>
          </w:tcPr>
          <w:p w:rsidR="004F2743" w:rsidRDefault="004F2743" w:rsidP="009863B0">
            <w:pPr>
              <w:pStyle w:val="a"/>
              <w:widowControl w:val="0"/>
              <w:numPr>
                <w:ilvl w:val="0"/>
                <w:numId w:val="0"/>
              </w:numPr>
              <w:tabs>
                <w:tab w:val="left" w:pos="708"/>
              </w:tabs>
              <w:spacing w:line="240" w:lineRule="auto"/>
              <w:rPr>
                <w:sz w:val="24"/>
                <w:szCs w:val="24"/>
                <w:lang w:eastAsia="en-US"/>
              </w:rPr>
            </w:pPr>
            <w:r>
              <w:rPr>
                <w:sz w:val="24"/>
                <w:szCs w:val="24"/>
                <w:lang w:eastAsia="en-US"/>
              </w:rPr>
              <w:t>1.</w:t>
            </w:r>
          </w:p>
        </w:tc>
        <w:tc>
          <w:tcPr>
            <w:tcW w:w="2768" w:type="dxa"/>
            <w:tcBorders>
              <w:top w:val="single" w:sz="4" w:space="0" w:color="auto"/>
              <w:left w:val="single" w:sz="4" w:space="0" w:color="auto"/>
              <w:bottom w:val="single" w:sz="4" w:space="0" w:color="auto"/>
              <w:right w:val="single" w:sz="4" w:space="0" w:color="auto"/>
            </w:tcBorders>
          </w:tcPr>
          <w:p w:rsidR="004F2743" w:rsidRDefault="004F2743" w:rsidP="009863B0">
            <w:pPr>
              <w:widowControl w:val="0"/>
              <w:spacing w:line="240" w:lineRule="auto"/>
              <w:ind w:left="6" w:hanging="6"/>
              <w:jc w:val="center"/>
              <w:rPr>
                <w:rFonts w:ascii="Times New Roman" w:eastAsia="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r>
      <w:tr w:rsidR="004F2743" w:rsidTr="009863B0">
        <w:tc>
          <w:tcPr>
            <w:tcW w:w="674" w:type="dxa"/>
            <w:tcBorders>
              <w:top w:val="single" w:sz="4" w:space="0" w:color="auto"/>
              <w:left w:val="single" w:sz="4" w:space="0" w:color="auto"/>
              <w:bottom w:val="single" w:sz="4" w:space="0" w:color="auto"/>
              <w:right w:val="single" w:sz="4" w:space="0" w:color="auto"/>
            </w:tcBorders>
            <w:hideMark/>
          </w:tcPr>
          <w:p w:rsidR="004F2743" w:rsidRDefault="004F2743" w:rsidP="009863B0">
            <w:pPr>
              <w:pStyle w:val="a"/>
              <w:widowControl w:val="0"/>
              <w:numPr>
                <w:ilvl w:val="0"/>
                <w:numId w:val="0"/>
              </w:numPr>
              <w:tabs>
                <w:tab w:val="left" w:pos="708"/>
              </w:tabs>
              <w:spacing w:line="240" w:lineRule="auto"/>
              <w:rPr>
                <w:sz w:val="24"/>
                <w:szCs w:val="24"/>
                <w:lang w:eastAsia="en-US"/>
              </w:rPr>
            </w:pPr>
            <w:r>
              <w:rPr>
                <w:sz w:val="24"/>
                <w:szCs w:val="24"/>
                <w:lang w:eastAsia="en-US"/>
              </w:rPr>
              <w:t>2.</w:t>
            </w:r>
          </w:p>
        </w:tc>
        <w:tc>
          <w:tcPr>
            <w:tcW w:w="2768" w:type="dxa"/>
            <w:tcBorders>
              <w:top w:val="single" w:sz="4" w:space="0" w:color="auto"/>
              <w:left w:val="single" w:sz="4" w:space="0" w:color="auto"/>
              <w:bottom w:val="single" w:sz="4" w:space="0" w:color="auto"/>
              <w:right w:val="single" w:sz="4" w:space="0" w:color="auto"/>
            </w:tcBorders>
          </w:tcPr>
          <w:p w:rsidR="004F2743" w:rsidRDefault="004F2743" w:rsidP="009863B0">
            <w:pPr>
              <w:widowControl w:val="0"/>
              <w:spacing w:line="240" w:lineRule="auto"/>
              <w:ind w:left="6" w:hanging="6"/>
              <w:jc w:val="center"/>
              <w:rPr>
                <w:rFonts w:ascii="Times New Roman" w:eastAsia="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r>
      <w:tr w:rsidR="004F2743" w:rsidTr="009863B0">
        <w:tc>
          <w:tcPr>
            <w:tcW w:w="674" w:type="dxa"/>
            <w:tcBorders>
              <w:top w:val="single" w:sz="4" w:space="0" w:color="auto"/>
              <w:left w:val="single" w:sz="4" w:space="0" w:color="auto"/>
              <w:bottom w:val="single" w:sz="4" w:space="0" w:color="auto"/>
              <w:right w:val="single" w:sz="4" w:space="0" w:color="auto"/>
            </w:tcBorders>
            <w:hideMark/>
          </w:tcPr>
          <w:p w:rsidR="004F2743" w:rsidRDefault="004F2743" w:rsidP="009863B0">
            <w:pPr>
              <w:pStyle w:val="a"/>
              <w:widowControl w:val="0"/>
              <w:numPr>
                <w:ilvl w:val="0"/>
                <w:numId w:val="0"/>
              </w:numPr>
              <w:tabs>
                <w:tab w:val="left" w:pos="708"/>
              </w:tabs>
              <w:spacing w:line="240" w:lineRule="auto"/>
              <w:rPr>
                <w:sz w:val="24"/>
                <w:szCs w:val="24"/>
                <w:lang w:eastAsia="en-US"/>
              </w:rPr>
            </w:pPr>
            <w:r>
              <w:rPr>
                <w:sz w:val="24"/>
                <w:szCs w:val="24"/>
                <w:lang w:eastAsia="en-US"/>
              </w:rPr>
              <w:t>…</w:t>
            </w:r>
          </w:p>
        </w:tc>
        <w:tc>
          <w:tcPr>
            <w:tcW w:w="2768" w:type="dxa"/>
            <w:tcBorders>
              <w:top w:val="single" w:sz="4" w:space="0" w:color="auto"/>
              <w:left w:val="single" w:sz="4" w:space="0" w:color="auto"/>
              <w:bottom w:val="single" w:sz="4" w:space="0" w:color="auto"/>
              <w:right w:val="single" w:sz="4" w:space="0" w:color="auto"/>
            </w:tcBorders>
          </w:tcPr>
          <w:p w:rsidR="004F2743" w:rsidRDefault="004F2743" w:rsidP="009863B0">
            <w:pPr>
              <w:widowControl w:val="0"/>
              <w:spacing w:line="240" w:lineRule="auto"/>
              <w:ind w:left="6" w:hanging="6"/>
              <w:jc w:val="center"/>
              <w:rPr>
                <w:rFonts w:ascii="Times New Roman" w:eastAsia="Times New Roman" w:hAnsi="Times New Roman"/>
                <w:snapToGrid w:val="0"/>
                <w:sz w:val="24"/>
                <w:szCs w:val="24"/>
              </w:rPr>
            </w:pPr>
          </w:p>
        </w:tc>
        <w:tc>
          <w:tcPr>
            <w:tcW w:w="1520"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r>
    </w:tbl>
    <w:p w:rsidR="004F2743" w:rsidRDefault="004F2743" w:rsidP="004F2743">
      <w:pPr>
        <w:autoSpaceDE w:val="0"/>
        <w:autoSpaceDN w:val="0"/>
        <w:spacing w:line="240" w:lineRule="auto"/>
        <w:rPr>
          <w:rFonts w:eastAsia="Times New Roman"/>
          <w:bCs/>
          <w:snapToGrid w:val="0"/>
          <w:sz w:val="16"/>
          <w:szCs w:val="16"/>
        </w:rPr>
      </w:pPr>
    </w:p>
    <w:p w:rsidR="004F2743" w:rsidRDefault="004F2743" w:rsidP="004F2743">
      <w:pPr>
        <w:pStyle w:val="a"/>
        <w:widowControl w:val="0"/>
        <w:numPr>
          <w:ilvl w:val="0"/>
          <w:numId w:val="0"/>
        </w:numPr>
        <w:tabs>
          <w:tab w:val="left" w:pos="708"/>
        </w:tabs>
        <w:spacing w:line="240" w:lineRule="auto"/>
        <w:rPr>
          <w:snapToGrid w:val="0"/>
        </w:rPr>
      </w:pPr>
    </w:p>
    <w:p w:rsidR="004F2743" w:rsidRDefault="004F2743" w:rsidP="004F2743">
      <w:pPr>
        <w:pStyle w:val="a"/>
        <w:numPr>
          <w:ilvl w:val="0"/>
          <w:numId w:val="0"/>
        </w:numPr>
        <w:tabs>
          <w:tab w:val="left" w:pos="708"/>
        </w:tabs>
        <w:spacing w:line="240" w:lineRule="auto"/>
        <w:rPr>
          <w:sz w:val="22"/>
          <w:szCs w:val="24"/>
          <w:lang w:eastAsia="en-US"/>
        </w:rPr>
      </w:pPr>
      <w:r>
        <w:rPr>
          <w:sz w:val="22"/>
          <w:szCs w:val="24"/>
          <w:lang w:eastAsia="en-US"/>
        </w:rPr>
        <w:t>При оформлении спецификации поставки с наименованиями товаров без указания моделей (</w:t>
      </w:r>
      <w:proofErr w:type="spellStart"/>
      <w:r>
        <w:rPr>
          <w:sz w:val="22"/>
          <w:szCs w:val="24"/>
          <w:lang w:eastAsia="en-US"/>
        </w:rPr>
        <w:t>партномеров</w:t>
      </w:r>
      <w:proofErr w:type="spellEnd"/>
      <w:r>
        <w:rPr>
          <w:sz w:val="22"/>
          <w:szCs w:val="24"/>
          <w:lang w:eastAsia="en-US"/>
        </w:rPr>
        <w:t>, кодов, артикулов) изделий (</w:t>
      </w:r>
      <w:proofErr w:type="gramStart"/>
      <w:r>
        <w:rPr>
          <w:sz w:val="22"/>
          <w:szCs w:val="24"/>
          <w:lang w:eastAsia="en-US"/>
        </w:rPr>
        <w:t>согласно требований</w:t>
      </w:r>
      <w:proofErr w:type="gramEnd"/>
      <w:r>
        <w:rPr>
          <w:sz w:val="22"/>
          <w:szCs w:val="24"/>
          <w:lang w:eastAsia="en-US"/>
        </w:rPr>
        <w:t xml:space="preserve"> Извещения), конкретные наименования моделей (</w:t>
      </w:r>
      <w:proofErr w:type="spellStart"/>
      <w:r>
        <w:rPr>
          <w:sz w:val="22"/>
          <w:szCs w:val="24"/>
          <w:lang w:eastAsia="en-US"/>
        </w:rPr>
        <w:t>партномеров</w:t>
      </w:r>
      <w:proofErr w:type="spellEnd"/>
      <w:r>
        <w:rPr>
          <w:sz w:val="22"/>
          <w:szCs w:val="24"/>
          <w:lang w:eastAsia="en-US"/>
        </w:rPr>
        <w:t xml:space="preserve">, кодов, артикулов) товара </w:t>
      </w:r>
      <w:r>
        <w:rPr>
          <w:b/>
          <w:bCs/>
          <w:sz w:val="22"/>
          <w:szCs w:val="24"/>
          <w:lang w:eastAsia="en-US"/>
        </w:rPr>
        <w:t>в обязательном порядке</w:t>
      </w:r>
      <w:r>
        <w:rPr>
          <w:sz w:val="22"/>
          <w:szCs w:val="24"/>
          <w:lang w:eastAsia="en-US"/>
        </w:rPr>
        <w:t xml:space="preserve"> должны быть указаны в дополнительной таблице «номенклатура поставки» (Таблица 3).</w:t>
      </w:r>
    </w:p>
    <w:p w:rsidR="004F2743" w:rsidRDefault="004F2743" w:rsidP="004F2743">
      <w:pPr>
        <w:pStyle w:val="a"/>
        <w:widowControl w:val="0"/>
        <w:numPr>
          <w:ilvl w:val="0"/>
          <w:numId w:val="0"/>
        </w:numPr>
        <w:tabs>
          <w:tab w:val="left" w:pos="708"/>
        </w:tabs>
        <w:spacing w:line="240" w:lineRule="auto"/>
        <w:rPr>
          <w:snapToGrid w:val="0"/>
        </w:rPr>
      </w:pPr>
    </w:p>
    <w:p w:rsidR="004F2743" w:rsidRDefault="004F2743" w:rsidP="004F2743">
      <w:pPr>
        <w:pStyle w:val="a"/>
        <w:widowControl w:val="0"/>
        <w:numPr>
          <w:ilvl w:val="0"/>
          <w:numId w:val="0"/>
        </w:numPr>
        <w:tabs>
          <w:tab w:val="left" w:pos="708"/>
        </w:tabs>
        <w:spacing w:line="240" w:lineRule="auto"/>
        <w:jc w:val="center"/>
        <w:rPr>
          <w:snapToGrid w:val="0"/>
          <w:lang w:val="en-US"/>
        </w:rPr>
      </w:pPr>
      <w:r>
        <w:rPr>
          <w:b/>
          <w:sz w:val="24"/>
          <w:szCs w:val="24"/>
        </w:rPr>
        <w:t xml:space="preserve">                                                                       Номенклатура поставки                                                                                          </w:t>
      </w:r>
      <w:r>
        <w:rPr>
          <w:sz w:val="24"/>
          <w:szCs w:val="24"/>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4F2743" w:rsidTr="009863B0">
        <w:tc>
          <w:tcPr>
            <w:tcW w:w="674" w:type="dxa"/>
            <w:tcBorders>
              <w:top w:val="single" w:sz="4" w:space="0" w:color="auto"/>
              <w:left w:val="single" w:sz="4" w:space="0" w:color="auto"/>
              <w:bottom w:val="single" w:sz="4" w:space="0" w:color="auto"/>
              <w:right w:val="single" w:sz="4" w:space="0" w:color="auto"/>
            </w:tcBorders>
            <w:hideMark/>
          </w:tcPr>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2635" w:type="dxa"/>
            <w:tcBorders>
              <w:top w:val="single" w:sz="4" w:space="0" w:color="auto"/>
              <w:left w:val="single" w:sz="4" w:space="0" w:color="auto"/>
              <w:bottom w:val="single" w:sz="4" w:space="0" w:color="auto"/>
              <w:right w:val="single" w:sz="4" w:space="0" w:color="auto"/>
            </w:tcBorders>
          </w:tcPr>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 xml:space="preserve">Наименование </w:t>
            </w:r>
            <w:r>
              <w:rPr>
                <w:sz w:val="24"/>
                <w:szCs w:val="24"/>
                <w:lang w:val="en-US" w:eastAsia="en-US"/>
              </w:rPr>
              <w:br/>
            </w:r>
            <w:r>
              <w:rPr>
                <w:sz w:val="24"/>
                <w:szCs w:val="24"/>
                <w:lang w:eastAsia="en-US"/>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Код товара</w:t>
            </w:r>
          </w:p>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 xml:space="preserve">Артикул производителя </w:t>
            </w:r>
          </w:p>
          <w:p w:rsidR="004F2743" w:rsidRDefault="004F2743" w:rsidP="009863B0">
            <w:pPr>
              <w:pStyle w:val="a"/>
              <w:widowControl w:val="0"/>
              <w:numPr>
                <w:ilvl w:val="0"/>
                <w:numId w:val="0"/>
              </w:numPr>
              <w:tabs>
                <w:tab w:val="left" w:pos="708"/>
              </w:tabs>
              <w:spacing w:line="240" w:lineRule="auto"/>
              <w:jc w:val="center"/>
              <w:rPr>
                <w:sz w:val="24"/>
                <w:szCs w:val="24"/>
                <w:lang w:eastAsia="en-US"/>
              </w:rPr>
            </w:pPr>
          </w:p>
        </w:tc>
        <w:tc>
          <w:tcPr>
            <w:tcW w:w="1993" w:type="dxa"/>
            <w:tcBorders>
              <w:top w:val="single" w:sz="4" w:space="0" w:color="auto"/>
              <w:left w:val="single" w:sz="4" w:space="0" w:color="auto"/>
              <w:bottom w:val="single" w:sz="4" w:space="0" w:color="auto"/>
              <w:right w:val="single" w:sz="4" w:space="0" w:color="auto"/>
            </w:tcBorders>
            <w:vAlign w:val="center"/>
            <w:hideMark/>
          </w:tcPr>
          <w:p w:rsidR="004F2743" w:rsidRDefault="004F2743" w:rsidP="009863B0">
            <w:pPr>
              <w:pStyle w:val="a"/>
              <w:widowControl w:val="0"/>
              <w:numPr>
                <w:ilvl w:val="0"/>
                <w:numId w:val="0"/>
              </w:numPr>
              <w:tabs>
                <w:tab w:val="left" w:pos="708"/>
              </w:tabs>
              <w:spacing w:line="240" w:lineRule="auto"/>
              <w:jc w:val="center"/>
              <w:rPr>
                <w:sz w:val="24"/>
                <w:szCs w:val="24"/>
                <w:lang w:eastAsia="en-US"/>
              </w:rPr>
            </w:pPr>
            <w:r>
              <w:rPr>
                <w:sz w:val="24"/>
                <w:szCs w:val="24"/>
                <w:lang w:eastAsia="en-US"/>
              </w:rPr>
              <w:t>Производитель</w:t>
            </w:r>
          </w:p>
        </w:tc>
      </w:tr>
      <w:tr w:rsidR="004F2743" w:rsidTr="009863B0">
        <w:tc>
          <w:tcPr>
            <w:tcW w:w="674" w:type="dxa"/>
            <w:tcBorders>
              <w:top w:val="single" w:sz="4" w:space="0" w:color="auto"/>
              <w:left w:val="single" w:sz="4" w:space="0" w:color="auto"/>
              <w:bottom w:val="single" w:sz="4" w:space="0" w:color="auto"/>
              <w:right w:val="single" w:sz="4" w:space="0" w:color="auto"/>
            </w:tcBorders>
            <w:hideMark/>
          </w:tcPr>
          <w:p w:rsidR="004F2743" w:rsidRDefault="004F2743" w:rsidP="009863B0">
            <w:pPr>
              <w:pStyle w:val="a"/>
              <w:widowControl w:val="0"/>
              <w:numPr>
                <w:ilvl w:val="0"/>
                <w:numId w:val="0"/>
              </w:numPr>
              <w:tabs>
                <w:tab w:val="left" w:pos="708"/>
              </w:tabs>
              <w:spacing w:line="240" w:lineRule="auto"/>
              <w:rPr>
                <w:sz w:val="24"/>
                <w:szCs w:val="24"/>
                <w:lang w:eastAsia="en-US"/>
              </w:rPr>
            </w:pPr>
            <w:r>
              <w:rPr>
                <w:sz w:val="24"/>
                <w:szCs w:val="24"/>
                <w:lang w:eastAsia="en-US"/>
              </w:rPr>
              <w:t>1.</w:t>
            </w:r>
          </w:p>
        </w:tc>
        <w:tc>
          <w:tcPr>
            <w:tcW w:w="2420" w:type="dxa"/>
            <w:tcBorders>
              <w:top w:val="single" w:sz="4" w:space="0" w:color="auto"/>
              <w:left w:val="single" w:sz="4" w:space="0" w:color="auto"/>
              <w:bottom w:val="single" w:sz="4" w:space="0" w:color="auto"/>
              <w:right w:val="single" w:sz="4" w:space="0" w:color="auto"/>
            </w:tcBorders>
          </w:tcPr>
          <w:p w:rsidR="004F2743" w:rsidRDefault="004F2743" w:rsidP="009863B0">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4F2743" w:rsidRPr="006376B0" w:rsidRDefault="004F2743" w:rsidP="009863B0">
            <w:pPr>
              <w:spacing w:line="240" w:lineRule="auto"/>
              <w:jc w:val="both"/>
              <w:rPr>
                <w:rFonts w:ascii="Times New Roman" w:eastAsia="Times New Roman" w:hAnsi="Times New Roman" w:cs="Times New Roman"/>
                <w:sz w:val="24"/>
                <w:szCs w:val="24"/>
              </w:rPr>
            </w:pPr>
            <w:r w:rsidRPr="006376B0">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4F2743" w:rsidRDefault="004F2743" w:rsidP="009863B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r>
      <w:tr w:rsidR="004F2743" w:rsidTr="009863B0">
        <w:tc>
          <w:tcPr>
            <w:tcW w:w="674" w:type="dxa"/>
            <w:tcBorders>
              <w:top w:val="single" w:sz="4" w:space="0" w:color="auto"/>
              <w:left w:val="single" w:sz="4" w:space="0" w:color="auto"/>
              <w:bottom w:val="single" w:sz="4" w:space="0" w:color="auto"/>
              <w:right w:val="single" w:sz="4" w:space="0" w:color="auto"/>
            </w:tcBorders>
            <w:hideMark/>
          </w:tcPr>
          <w:p w:rsidR="004F2743" w:rsidRDefault="004F2743" w:rsidP="009863B0">
            <w:pPr>
              <w:pStyle w:val="a"/>
              <w:widowControl w:val="0"/>
              <w:numPr>
                <w:ilvl w:val="0"/>
                <w:numId w:val="0"/>
              </w:numPr>
              <w:tabs>
                <w:tab w:val="left" w:pos="708"/>
              </w:tabs>
              <w:spacing w:line="240" w:lineRule="auto"/>
              <w:rPr>
                <w:sz w:val="24"/>
                <w:szCs w:val="24"/>
                <w:lang w:eastAsia="en-US"/>
              </w:rPr>
            </w:pPr>
            <w:r>
              <w:rPr>
                <w:sz w:val="24"/>
                <w:szCs w:val="24"/>
                <w:lang w:eastAsia="en-US"/>
              </w:rPr>
              <w:t>2.</w:t>
            </w:r>
          </w:p>
        </w:tc>
        <w:tc>
          <w:tcPr>
            <w:tcW w:w="2420" w:type="dxa"/>
            <w:tcBorders>
              <w:top w:val="single" w:sz="4" w:space="0" w:color="auto"/>
              <w:left w:val="single" w:sz="4" w:space="0" w:color="auto"/>
              <w:bottom w:val="single" w:sz="4" w:space="0" w:color="auto"/>
              <w:right w:val="single" w:sz="4" w:space="0" w:color="auto"/>
            </w:tcBorders>
          </w:tcPr>
          <w:p w:rsidR="004F2743" w:rsidRDefault="004F2743" w:rsidP="009863B0">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r>
      <w:tr w:rsidR="004F2743" w:rsidTr="009863B0">
        <w:tc>
          <w:tcPr>
            <w:tcW w:w="674" w:type="dxa"/>
            <w:tcBorders>
              <w:top w:val="single" w:sz="4" w:space="0" w:color="auto"/>
              <w:left w:val="single" w:sz="4" w:space="0" w:color="auto"/>
              <w:bottom w:val="single" w:sz="4" w:space="0" w:color="auto"/>
              <w:right w:val="single" w:sz="4" w:space="0" w:color="auto"/>
            </w:tcBorders>
            <w:hideMark/>
          </w:tcPr>
          <w:p w:rsidR="004F2743" w:rsidRDefault="004F2743" w:rsidP="009863B0">
            <w:pPr>
              <w:pStyle w:val="a"/>
              <w:widowControl w:val="0"/>
              <w:numPr>
                <w:ilvl w:val="0"/>
                <w:numId w:val="0"/>
              </w:numPr>
              <w:tabs>
                <w:tab w:val="left" w:pos="708"/>
              </w:tabs>
              <w:spacing w:line="240" w:lineRule="auto"/>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tcPr>
          <w:p w:rsidR="004F2743" w:rsidRDefault="004F2743" w:rsidP="009863B0">
            <w:pPr>
              <w:widowControl w:val="0"/>
              <w:spacing w:line="240" w:lineRule="auto"/>
              <w:ind w:left="6" w:hanging="6"/>
              <w:jc w:val="center"/>
              <w:rPr>
                <w:rFonts w:ascii="Times New Roman" w:eastAsia="Times New Roman" w:hAnsi="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4F2743" w:rsidRDefault="004F2743" w:rsidP="009863B0">
            <w:pPr>
              <w:spacing w:line="240" w:lineRule="auto"/>
              <w:ind w:firstLine="567"/>
              <w:jc w:val="both"/>
              <w:rPr>
                <w:rFonts w:ascii="Times New Roman" w:eastAsia="Times New Roman" w:hAnsi="Times New Roman"/>
                <w:sz w:val="24"/>
                <w:szCs w:val="24"/>
              </w:rPr>
            </w:pPr>
          </w:p>
        </w:tc>
      </w:tr>
    </w:tbl>
    <w:p w:rsidR="006A7489" w:rsidRDefault="006A7489" w:rsidP="006A7489">
      <w:pPr>
        <w:autoSpaceDE w:val="0"/>
        <w:autoSpaceDN w:val="0"/>
        <w:spacing w:line="240" w:lineRule="auto"/>
        <w:rPr>
          <w:rFonts w:eastAsia="Times New Roman"/>
          <w:bCs/>
          <w:snapToGrid w:val="0"/>
          <w:sz w:val="16"/>
          <w:szCs w:val="16"/>
        </w:rPr>
      </w:pPr>
    </w:p>
    <w:p w:rsidR="006A7489" w:rsidRDefault="006A7489" w:rsidP="006A7489">
      <w:pPr>
        <w:pStyle w:val="a"/>
        <w:widowControl w:val="0"/>
        <w:numPr>
          <w:ilvl w:val="0"/>
          <w:numId w:val="0"/>
        </w:numPr>
        <w:tabs>
          <w:tab w:val="left" w:pos="708"/>
        </w:tabs>
        <w:spacing w:line="240" w:lineRule="auto"/>
        <w:rPr>
          <w:snapToGrid w:val="0"/>
        </w:rPr>
      </w:pPr>
    </w:p>
    <w:p w:rsidR="006A7489" w:rsidRPr="005A5988" w:rsidRDefault="006A7489" w:rsidP="00693E8C">
      <w:pPr>
        <w:pStyle w:val="a"/>
        <w:widowControl w:val="0"/>
        <w:numPr>
          <w:ilvl w:val="0"/>
          <w:numId w:val="0"/>
        </w:numPr>
        <w:tabs>
          <w:tab w:val="left" w:pos="708"/>
        </w:tabs>
        <w:spacing w:line="240" w:lineRule="auto"/>
        <w:jc w:val="center"/>
        <w:rPr>
          <w:snapToGrid w:val="0"/>
        </w:rPr>
      </w:pPr>
    </w:p>
    <w:p w:rsidR="006A7489" w:rsidRDefault="006A7489" w:rsidP="006A7489">
      <w:pPr>
        <w:pStyle w:val="a"/>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
        <w:widowControl w:val="0"/>
        <w:numPr>
          <w:ilvl w:val="0"/>
          <w:numId w:val="0"/>
        </w:numPr>
        <w:tabs>
          <w:tab w:val="left" w:pos="708"/>
        </w:tabs>
        <w:spacing w:line="240" w:lineRule="auto"/>
        <w:rPr>
          <w:sz w:val="20"/>
        </w:rPr>
      </w:pPr>
    </w:p>
    <w:p w:rsidR="006A7489" w:rsidRDefault="006A7489" w:rsidP="006A7489">
      <w:pPr>
        <w:pStyle w:val="a"/>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sectPr w:rsidR="006A7489">
          <w:pgSz w:w="16839" w:h="11907" w:orient="landscape"/>
          <w:pgMar w:top="426" w:right="1134" w:bottom="142" w:left="1276" w:header="567" w:footer="243" w:gutter="0"/>
          <w:cols w:space="720"/>
        </w:sectPr>
      </w:pPr>
    </w:p>
    <w:p w:rsidR="006A7489" w:rsidRPr="00E414BF" w:rsidRDefault="006A7489" w:rsidP="00E414BF">
      <w:pPr>
        <w:pStyle w:val="a"/>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
              <w:widowControl w:val="0"/>
              <w:numPr>
                <w:ilvl w:val="0"/>
                <w:numId w:val="0"/>
              </w:numPr>
              <w:tabs>
                <w:tab w:val="left" w:pos="708"/>
              </w:tabs>
              <w:spacing w:line="240" w:lineRule="auto"/>
              <w:rPr>
                <w:sz w:val="24"/>
                <w:szCs w:val="24"/>
                <w:lang w:eastAsia="en-US"/>
              </w:rPr>
            </w:pPr>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кционерное общество «Воентелеком», расположенное по адресу: 107014, г. Москва, ул. Оленья</w:t>
            </w:r>
            <w:r w:rsidR="00C97DF8" w:rsidRPr="00171407">
              <w:rPr>
                <w:sz w:val="24"/>
                <w:szCs w:val="24"/>
                <w:lang w:eastAsia="en-US"/>
              </w:rPr>
              <w:t xml:space="preserve"> Б., </w:t>
            </w:r>
            <w:r w:rsidRPr="00171407">
              <w:rPr>
                <w:sz w:val="24"/>
                <w:szCs w:val="24"/>
                <w:lang w:eastAsia="en-US"/>
              </w:rPr>
              <w:t>д. 15А, стр. 1.</w:t>
            </w:r>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D44633">
              <w:rPr>
                <w:rFonts w:ascii="Times New Roman" w:eastAsia="Times New Roman" w:hAnsi="Times New Roman" w:cs="Times New Roman"/>
                <w:sz w:val="24"/>
                <w:szCs w:val="24"/>
                <w:lang w:eastAsia="ru-RU"/>
              </w:rPr>
              <w:t>Загороднев Денис Вячеславович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4F2743" w:rsidP="00572322">
            <w:pPr>
              <w:widowControl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Поставка</w:t>
            </w:r>
            <w:r w:rsidR="009863B0">
              <w:rPr>
                <w:rFonts w:ascii="Times New Roman" w:eastAsiaTheme="minorEastAsia" w:hAnsi="Times New Roman" w:cs="Times New Roman"/>
                <w:sz w:val="24"/>
                <w:szCs w:val="24"/>
              </w:rPr>
              <w:t xml:space="preserve"> </w:t>
            </w:r>
            <w:r w:rsidR="00380C6C" w:rsidRPr="00380C6C">
              <w:rPr>
                <w:rFonts w:ascii="Times New Roman" w:eastAsiaTheme="minorEastAsia" w:hAnsi="Times New Roman" w:cs="Times New Roman"/>
                <w:sz w:val="24"/>
                <w:szCs w:val="24"/>
              </w:rPr>
              <w:t>систем защиты информации</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FF2A14">
        <w:trPr>
          <w:trHeight w:val="116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580616" w:rsidRDefault="00FF2A14" w:rsidP="00493BF8">
            <w:pPr>
              <w:pStyle w:val="a"/>
              <w:widowControl w:val="0"/>
              <w:numPr>
                <w:ilvl w:val="0"/>
                <w:numId w:val="0"/>
              </w:numPr>
              <w:tabs>
                <w:tab w:val="left" w:pos="708"/>
              </w:tabs>
              <w:spacing w:line="240" w:lineRule="auto"/>
              <w:rPr>
                <w:sz w:val="24"/>
                <w:szCs w:val="24"/>
                <w:lang w:eastAsia="en-US"/>
              </w:rPr>
            </w:pPr>
            <w:r>
              <w:rPr>
                <w:sz w:val="24"/>
                <w:szCs w:val="24"/>
                <w:lang w:eastAsia="en-US"/>
              </w:rPr>
              <w:t>М</w:t>
            </w:r>
            <w:r w:rsidR="00A96D89" w:rsidRPr="00060222">
              <w:rPr>
                <w:sz w:val="24"/>
                <w:szCs w:val="24"/>
                <w:lang w:eastAsia="en-US"/>
              </w:rPr>
              <w:t xml:space="preserve">есто поставки </w:t>
            </w:r>
            <w:r w:rsidR="004738C2">
              <w:rPr>
                <w:sz w:val="24"/>
                <w:szCs w:val="24"/>
                <w:lang w:eastAsia="en-US"/>
              </w:rPr>
              <w:t>продукции</w:t>
            </w:r>
            <w:r w:rsidR="00B32F43">
              <w:rPr>
                <w:sz w:val="24"/>
                <w:szCs w:val="24"/>
                <w:lang w:eastAsia="en-US"/>
              </w:rPr>
              <w:t xml:space="preserve"> (товара, работ, услуг)</w:t>
            </w:r>
          </w:p>
          <w:p w:rsidR="00586FC0" w:rsidRDefault="00586FC0" w:rsidP="00493BF8">
            <w:pPr>
              <w:pStyle w:val="a"/>
              <w:widowControl w:val="0"/>
              <w:numPr>
                <w:ilvl w:val="0"/>
                <w:numId w:val="0"/>
              </w:numPr>
              <w:tabs>
                <w:tab w:val="left" w:pos="708"/>
              </w:tabs>
              <w:spacing w:line="240" w:lineRule="auto"/>
              <w:rPr>
                <w:sz w:val="24"/>
                <w:szCs w:val="24"/>
                <w:lang w:eastAsia="en-US"/>
              </w:rPr>
            </w:pPr>
          </w:p>
          <w:p w:rsidR="00F71473" w:rsidRDefault="00F71473" w:rsidP="00493BF8">
            <w:pPr>
              <w:pStyle w:val="a"/>
              <w:widowControl w:val="0"/>
              <w:numPr>
                <w:ilvl w:val="0"/>
                <w:numId w:val="0"/>
              </w:numPr>
              <w:tabs>
                <w:tab w:val="left" w:pos="708"/>
              </w:tabs>
              <w:spacing w:line="240" w:lineRule="auto"/>
              <w:rPr>
                <w:sz w:val="24"/>
                <w:szCs w:val="24"/>
                <w:lang w:eastAsia="en-US"/>
              </w:rPr>
            </w:pPr>
          </w:p>
          <w:p w:rsidR="00FF2A14" w:rsidRPr="00060222" w:rsidRDefault="00FF2A14" w:rsidP="004738C2">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Срок поставки </w:t>
            </w:r>
            <w:r w:rsidR="004738C2">
              <w:rPr>
                <w:sz w:val="24"/>
                <w:szCs w:val="24"/>
                <w:lang w:eastAsia="en-US"/>
              </w:rPr>
              <w:t>продукции</w:t>
            </w:r>
            <w:r w:rsidR="00B32F43">
              <w:rPr>
                <w:sz w:val="24"/>
                <w:szCs w:val="24"/>
                <w:lang w:eastAsia="en-US"/>
              </w:rPr>
              <w:t xml:space="preserve"> </w:t>
            </w:r>
            <w:r w:rsidR="00B32F43" w:rsidRPr="00B32F43">
              <w:rPr>
                <w:sz w:val="24"/>
                <w:szCs w:val="24"/>
                <w:lang w:eastAsia="en-US"/>
              </w:rPr>
              <w:t>(товара, работ, услуг)</w:t>
            </w:r>
          </w:p>
        </w:tc>
        <w:tc>
          <w:tcPr>
            <w:tcW w:w="5133" w:type="dxa"/>
            <w:gridSpan w:val="2"/>
            <w:tcBorders>
              <w:top w:val="single" w:sz="6" w:space="0" w:color="auto"/>
              <w:left w:val="single" w:sz="6" w:space="0" w:color="auto"/>
              <w:bottom w:val="single" w:sz="6" w:space="0" w:color="auto"/>
              <w:right w:val="single" w:sz="6" w:space="0" w:color="auto"/>
            </w:tcBorders>
          </w:tcPr>
          <w:p w:rsidR="007F684F" w:rsidRDefault="00D44633" w:rsidP="00586FC0">
            <w:pPr>
              <w:spacing w:after="0" w:line="240" w:lineRule="auto"/>
              <w:jc w:val="both"/>
              <w:rPr>
                <w:rFonts w:ascii="Times New Roman" w:eastAsia="Times New Roman" w:hAnsi="Times New Roman" w:cs="Times New Roman"/>
                <w:sz w:val="24"/>
                <w:szCs w:val="24"/>
              </w:rPr>
            </w:pPr>
            <w:r w:rsidRPr="00D44633">
              <w:rPr>
                <w:rFonts w:ascii="Times New Roman" w:eastAsia="Times New Roman" w:hAnsi="Times New Roman" w:cs="Times New Roman"/>
                <w:sz w:val="24"/>
                <w:szCs w:val="24"/>
              </w:rPr>
              <w:t>г. Москва, проезд Энтузиастов, д.19 (403 завод)</w:t>
            </w:r>
          </w:p>
          <w:p w:rsidR="007F684F" w:rsidRPr="007F684F" w:rsidRDefault="007F684F" w:rsidP="00586FC0">
            <w:pPr>
              <w:spacing w:after="0" w:line="240" w:lineRule="auto"/>
              <w:jc w:val="both"/>
              <w:rPr>
                <w:rFonts w:ascii="Times New Roman" w:eastAsia="Times New Roman" w:hAnsi="Times New Roman" w:cs="Times New Roman"/>
                <w:sz w:val="24"/>
                <w:szCs w:val="24"/>
              </w:rPr>
            </w:pPr>
          </w:p>
          <w:p w:rsidR="005A1FCD" w:rsidRDefault="005A1FCD" w:rsidP="00492C3C">
            <w:pPr>
              <w:spacing w:after="0" w:line="240" w:lineRule="auto"/>
              <w:jc w:val="both"/>
              <w:rPr>
                <w:rFonts w:ascii="Times New Roman" w:eastAsia="Times New Roman" w:hAnsi="Times New Roman" w:cs="Times New Roman"/>
                <w:sz w:val="24"/>
                <w:szCs w:val="24"/>
              </w:rPr>
            </w:pPr>
          </w:p>
          <w:p w:rsidR="00FF2A14" w:rsidRPr="00060222" w:rsidRDefault="00380C6C" w:rsidP="00572322">
            <w:pPr>
              <w:spacing w:after="0" w:line="240" w:lineRule="auto"/>
              <w:jc w:val="both"/>
              <w:rPr>
                <w:rFonts w:ascii="Times New Roman" w:eastAsia="Times New Roman" w:hAnsi="Times New Roman" w:cs="Times New Roman"/>
                <w:sz w:val="24"/>
                <w:szCs w:val="24"/>
              </w:rPr>
            </w:pPr>
            <w:r w:rsidRPr="00380C6C">
              <w:rPr>
                <w:rFonts w:ascii="Times New Roman" w:eastAsia="Times New Roman" w:hAnsi="Times New Roman" w:cs="Times New Roman"/>
                <w:sz w:val="24"/>
                <w:szCs w:val="24"/>
              </w:rPr>
              <w:t xml:space="preserve">105 календарных дней </w:t>
            </w:r>
            <w:proofErr w:type="gramStart"/>
            <w:r w:rsidRPr="00380C6C">
              <w:rPr>
                <w:rFonts w:ascii="Times New Roman" w:eastAsia="Times New Roman" w:hAnsi="Times New Roman" w:cs="Times New Roman"/>
                <w:sz w:val="24"/>
                <w:szCs w:val="24"/>
              </w:rPr>
              <w:t>с даты заключения</w:t>
            </w:r>
            <w:proofErr w:type="gramEnd"/>
            <w:r w:rsidRPr="00380C6C">
              <w:rPr>
                <w:rFonts w:ascii="Times New Roman" w:eastAsia="Times New Roman" w:hAnsi="Times New Roman" w:cs="Times New Roman"/>
                <w:sz w:val="24"/>
                <w:szCs w:val="24"/>
              </w:rPr>
              <w:t xml:space="preserve"> договора</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FA5087" w:rsidRDefault="00FA5087" w:rsidP="00FA5087">
            <w:pPr>
              <w:pStyle w:val="a"/>
              <w:widowControl w:val="0"/>
              <w:numPr>
                <w:ilvl w:val="0"/>
                <w:numId w:val="0"/>
              </w:numPr>
              <w:tabs>
                <w:tab w:val="left" w:pos="708"/>
              </w:tabs>
              <w:spacing w:line="240" w:lineRule="auto"/>
              <w:rPr>
                <w:sz w:val="24"/>
                <w:szCs w:val="24"/>
                <w:lang w:eastAsia="en-US"/>
              </w:rPr>
            </w:pPr>
            <w:r w:rsidRPr="00134B2D">
              <w:rPr>
                <w:sz w:val="24"/>
                <w:szCs w:val="24"/>
                <w:lang w:eastAsia="en-US"/>
              </w:rPr>
              <w:t>Начальная (</w:t>
            </w:r>
            <w:r>
              <w:rPr>
                <w:sz w:val="24"/>
                <w:szCs w:val="24"/>
                <w:lang w:eastAsia="en-US"/>
              </w:rPr>
              <w:t>максимальная) цена договора (с</w:t>
            </w:r>
            <w:r w:rsidRPr="00134B2D">
              <w:rPr>
                <w:sz w:val="24"/>
                <w:szCs w:val="24"/>
                <w:lang w:eastAsia="en-US"/>
              </w:rPr>
              <w:t xml:space="preserve"> НДС):</w:t>
            </w:r>
          </w:p>
          <w:p w:rsidR="00FA5087" w:rsidRDefault="00FA5087" w:rsidP="00FA5087">
            <w:pPr>
              <w:pStyle w:val="a"/>
              <w:widowControl w:val="0"/>
              <w:numPr>
                <w:ilvl w:val="0"/>
                <w:numId w:val="0"/>
              </w:numPr>
              <w:tabs>
                <w:tab w:val="left" w:pos="708"/>
              </w:tabs>
              <w:spacing w:line="240" w:lineRule="auto"/>
              <w:rPr>
                <w:sz w:val="24"/>
                <w:szCs w:val="24"/>
                <w:lang w:eastAsia="en-US"/>
              </w:rPr>
            </w:pPr>
          </w:p>
          <w:p w:rsidR="00271998" w:rsidRPr="00134B2D" w:rsidRDefault="00FA5087" w:rsidP="00FA5087">
            <w:pPr>
              <w:pStyle w:val="a"/>
              <w:widowControl w:val="0"/>
              <w:numPr>
                <w:ilvl w:val="0"/>
                <w:numId w:val="0"/>
              </w:numPr>
              <w:tabs>
                <w:tab w:val="left" w:pos="708"/>
              </w:tabs>
              <w:spacing w:line="240" w:lineRule="auto"/>
              <w:rPr>
                <w:sz w:val="24"/>
                <w:szCs w:val="24"/>
                <w:lang w:eastAsia="en-US"/>
              </w:rPr>
            </w:pPr>
            <w:r>
              <w:rPr>
                <w:sz w:val="24"/>
                <w:szCs w:val="24"/>
                <w:lang w:eastAsia="en-US"/>
              </w:rPr>
              <w:t>Начальная (максимальная) цена договора (без НДС)</w:t>
            </w:r>
          </w:p>
        </w:tc>
        <w:tc>
          <w:tcPr>
            <w:tcW w:w="5133" w:type="dxa"/>
            <w:gridSpan w:val="2"/>
            <w:tcBorders>
              <w:top w:val="single" w:sz="6" w:space="0" w:color="auto"/>
              <w:left w:val="single" w:sz="6" w:space="0" w:color="auto"/>
              <w:bottom w:val="single" w:sz="6" w:space="0" w:color="auto"/>
              <w:right w:val="single" w:sz="6" w:space="0" w:color="auto"/>
            </w:tcBorders>
          </w:tcPr>
          <w:p w:rsidR="00FA5087" w:rsidRPr="00FA5087" w:rsidRDefault="00380C6C" w:rsidP="00FA5087">
            <w:pPr>
              <w:widowControl w:val="0"/>
              <w:spacing w:after="0" w:line="240" w:lineRule="auto"/>
              <w:jc w:val="both"/>
              <w:rPr>
                <w:rFonts w:ascii="Times New Roman" w:eastAsia="Times New Roman" w:hAnsi="Times New Roman" w:cs="Times New Roman"/>
                <w:sz w:val="24"/>
                <w:szCs w:val="24"/>
                <w:lang w:eastAsia="ru-RU"/>
              </w:rPr>
            </w:pPr>
            <w:r w:rsidRPr="00380C6C">
              <w:rPr>
                <w:rFonts w:ascii="Times New Roman" w:eastAsia="Times New Roman" w:hAnsi="Times New Roman" w:cs="Times New Roman"/>
                <w:sz w:val="24"/>
                <w:szCs w:val="24"/>
                <w:lang w:eastAsia="ru-RU"/>
              </w:rPr>
              <w:t>8 114 312,50</w:t>
            </w:r>
            <w:r w:rsidR="004D04D0">
              <w:rPr>
                <w:rFonts w:ascii="Times New Roman" w:eastAsia="Times New Roman" w:hAnsi="Times New Roman" w:cs="Times New Roman"/>
                <w:sz w:val="24"/>
                <w:szCs w:val="24"/>
                <w:lang w:eastAsia="ru-RU"/>
              </w:rPr>
              <w:t xml:space="preserve"> </w:t>
            </w:r>
            <w:r w:rsidR="00FA5087" w:rsidRPr="00FA5087">
              <w:rPr>
                <w:rFonts w:ascii="Times New Roman" w:eastAsia="Times New Roman" w:hAnsi="Times New Roman" w:cs="Times New Roman"/>
                <w:sz w:val="24"/>
                <w:szCs w:val="24"/>
                <w:lang w:eastAsia="ru-RU"/>
              </w:rPr>
              <w:t>рублей</w:t>
            </w:r>
          </w:p>
          <w:p w:rsidR="00FA5087" w:rsidRPr="00FA5087" w:rsidRDefault="00FA5087" w:rsidP="00FA5087">
            <w:pPr>
              <w:widowControl w:val="0"/>
              <w:spacing w:after="0" w:line="240" w:lineRule="auto"/>
              <w:jc w:val="both"/>
              <w:rPr>
                <w:rFonts w:ascii="Times New Roman" w:eastAsia="Times New Roman" w:hAnsi="Times New Roman" w:cs="Times New Roman"/>
                <w:sz w:val="24"/>
                <w:szCs w:val="24"/>
                <w:lang w:eastAsia="ru-RU"/>
              </w:rPr>
            </w:pPr>
          </w:p>
          <w:p w:rsidR="00FA5087" w:rsidRPr="00FA5087" w:rsidRDefault="00FA5087" w:rsidP="00FA5087">
            <w:pPr>
              <w:widowControl w:val="0"/>
              <w:spacing w:after="0" w:line="240" w:lineRule="auto"/>
              <w:jc w:val="both"/>
              <w:rPr>
                <w:rFonts w:ascii="Times New Roman" w:eastAsia="Times New Roman" w:hAnsi="Times New Roman" w:cs="Times New Roman"/>
                <w:sz w:val="24"/>
                <w:szCs w:val="24"/>
                <w:lang w:eastAsia="ru-RU"/>
              </w:rPr>
            </w:pPr>
          </w:p>
          <w:p w:rsidR="00271998" w:rsidRPr="00AA4451" w:rsidRDefault="00380C6C" w:rsidP="00D44633">
            <w:pPr>
              <w:widowControl w:val="0"/>
              <w:spacing w:after="0" w:line="240" w:lineRule="auto"/>
              <w:jc w:val="both"/>
              <w:rPr>
                <w:rFonts w:ascii="Times New Roman" w:eastAsia="Times New Roman" w:hAnsi="Times New Roman" w:cs="Times New Roman"/>
                <w:sz w:val="24"/>
                <w:szCs w:val="24"/>
                <w:lang w:eastAsia="ru-RU"/>
              </w:rPr>
            </w:pPr>
            <w:r w:rsidRPr="0027216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en-US" w:eastAsia="ru-RU"/>
              </w:rPr>
              <w:t> </w:t>
            </w:r>
            <w:r w:rsidRPr="00272164">
              <w:rPr>
                <w:rFonts w:ascii="Times New Roman" w:eastAsia="Times New Roman" w:hAnsi="Times New Roman" w:cs="Times New Roman"/>
                <w:sz w:val="24"/>
                <w:szCs w:val="24"/>
                <w:lang w:eastAsia="ru-RU"/>
              </w:rPr>
              <w:t>761</w:t>
            </w:r>
            <w:r>
              <w:rPr>
                <w:rFonts w:ascii="Times New Roman" w:eastAsia="Times New Roman" w:hAnsi="Times New Roman" w:cs="Times New Roman"/>
                <w:sz w:val="24"/>
                <w:szCs w:val="24"/>
                <w:lang w:val="en-US" w:eastAsia="ru-RU"/>
              </w:rPr>
              <w:t> </w:t>
            </w:r>
            <w:r w:rsidRPr="00272164">
              <w:rPr>
                <w:rFonts w:ascii="Times New Roman" w:eastAsia="Times New Roman" w:hAnsi="Times New Roman" w:cs="Times New Roman"/>
                <w:sz w:val="24"/>
                <w:szCs w:val="24"/>
                <w:lang w:eastAsia="ru-RU"/>
              </w:rPr>
              <w:t>927</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08</w:t>
            </w:r>
            <w:r w:rsidR="004D04D0">
              <w:rPr>
                <w:rFonts w:ascii="Times New Roman" w:eastAsia="Times New Roman" w:hAnsi="Times New Roman" w:cs="Times New Roman"/>
                <w:sz w:val="24"/>
                <w:szCs w:val="24"/>
                <w:lang w:eastAsia="ru-RU"/>
              </w:rPr>
              <w:t xml:space="preserve"> </w:t>
            </w:r>
            <w:r w:rsidR="00FA5087" w:rsidRPr="00FA5087">
              <w:rPr>
                <w:rFonts w:ascii="Times New Roman" w:eastAsia="Times New Roman" w:hAnsi="Times New Roman" w:cs="Times New Roman"/>
                <w:sz w:val="24"/>
                <w:szCs w:val="24"/>
                <w:lang w:eastAsia="ru-RU"/>
              </w:rPr>
              <w:t>рублей</w:t>
            </w:r>
            <w:r w:rsidR="00FA5087" w:rsidRPr="00FA5087" w:rsidDel="00FA5087">
              <w:rPr>
                <w:rFonts w:ascii="Times New Roman" w:eastAsia="Times New Roman" w:hAnsi="Times New Roman" w:cs="Times New Roman"/>
                <w:sz w:val="24"/>
                <w:szCs w:val="24"/>
                <w:lang w:eastAsia="ru-RU"/>
              </w:rPr>
              <w:t xml:space="preserve"> </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615AFF" w:rsidRDefault="009D7D7E" w:rsidP="00B9568E">
            <w:pPr>
              <w:pStyle w:val="a"/>
              <w:widowControl w:val="0"/>
              <w:numPr>
                <w:ilvl w:val="0"/>
                <w:numId w:val="0"/>
              </w:numPr>
              <w:tabs>
                <w:tab w:val="left" w:pos="708"/>
              </w:tabs>
              <w:spacing w:line="240" w:lineRule="auto"/>
              <w:rPr>
                <w:sz w:val="24"/>
                <w:szCs w:val="24"/>
                <w:lang w:eastAsia="en-US"/>
              </w:rPr>
            </w:pPr>
            <w:r w:rsidRPr="00615AFF">
              <w:rPr>
                <w:sz w:val="24"/>
                <w:szCs w:val="24"/>
                <w:lang w:eastAsia="en-US"/>
              </w:rPr>
              <w:t xml:space="preserve">Начальная (максимальная) цена </w:t>
            </w:r>
            <w:r>
              <w:rPr>
                <w:sz w:val="24"/>
                <w:szCs w:val="24"/>
                <w:lang w:eastAsia="en-US"/>
              </w:rPr>
              <w:t>сформирована</w:t>
            </w:r>
            <w:r w:rsidR="004738C2">
              <w:t xml:space="preserve"> </w:t>
            </w:r>
            <w:r w:rsidR="004738C2" w:rsidRPr="004738C2">
              <w:rPr>
                <w:sz w:val="24"/>
                <w:szCs w:val="24"/>
                <w:lang w:eastAsia="en-US"/>
              </w:rPr>
              <w:t>метод</w:t>
            </w:r>
            <w:r w:rsidR="004738C2">
              <w:rPr>
                <w:sz w:val="24"/>
                <w:szCs w:val="24"/>
                <w:lang w:eastAsia="en-US"/>
              </w:rPr>
              <w:t>ом</w:t>
            </w:r>
            <w:r w:rsidR="004738C2" w:rsidRPr="004738C2">
              <w:rPr>
                <w:sz w:val="24"/>
                <w:szCs w:val="24"/>
                <w:lang w:eastAsia="en-US"/>
              </w:rPr>
              <w:t xml:space="preserve"> сопоставимых рыночных цен</w:t>
            </w:r>
            <w:r>
              <w:rPr>
                <w:sz w:val="24"/>
                <w:szCs w:val="24"/>
                <w:lang w:eastAsia="en-US"/>
              </w:rPr>
              <w:t xml:space="preserve"> </w:t>
            </w:r>
            <w:r w:rsidR="00BD29F5">
              <w:rPr>
                <w:sz w:val="24"/>
                <w:szCs w:val="24"/>
                <w:lang w:eastAsia="en-US"/>
              </w:rPr>
              <w:t>на основании среднеарифметического значения полученных коммерческих предложений от потенциальных поставщиков продукции при проведении анализа рынка.</w:t>
            </w:r>
          </w:p>
          <w:p w:rsidR="00B9568E" w:rsidRPr="004969F9" w:rsidRDefault="00B9568E" w:rsidP="00C43CA7">
            <w:pPr>
              <w:pStyle w:val="a"/>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w:t>
            </w:r>
            <w:r w:rsidR="004969F9" w:rsidRPr="00280377">
              <w:rPr>
                <w:sz w:val="24"/>
                <w:szCs w:val="24"/>
              </w:rPr>
              <w:lastRenderedPageBreak/>
              <w:t>НДС</w:t>
            </w:r>
            <w:r w:rsidRPr="00280377">
              <w:rPr>
                <w:sz w:val="24"/>
                <w:szCs w:val="24"/>
              </w:rPr>
              <w:t>.</w:t>
            </w:r>
          </w:p>
          <w:p w:rsidR="006A7489" w:rsidRPr="004969F9" w:rsidRDefault="00B9568E" w:rsidP="004738C2">
            <w:pPr>
              <w:pStyle w:val="a"/>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572322" w:rsidRPr="00EB4CF9" w:rsidRDefault="00572322" w:rsidP="0057232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Обеспечение исполнения договора установлено в размере </w:t>
            </w:r>
            <w:r w:rsidR="00CC6C35">
              <w:rPr>
                <w:rFonts w:ascii="Times New Roman" w:eastAsia="Calibri" w:hAnsi="Times New Roman" w:cs="Times New Roman"/>
                <w:sz w:val="24"/>
                <w:szCs w:val="24"/>
                <w:lang w:eastAsia="ru-RU"/>
              </w:rPr>
              <w:t>80</w:t>
            </w:r>
            <w:r w:rsidRPr="00EB4CF9">
              <w:rPr>
                <w:rFonts w:ascii="Times New Roman" w:eastAsia="Calibri" w:hAnsi="Times New Roman" w:cs="Times New Roman"/>
                <w:sz w:val="24"/>
                <w:szCs w:val="24"/>
                <w:lang w:eastAsia="ru-RU"/>
              </w:rPr>
              <w:t>% от цены заключаемого договора (не менее суммы выплачиваемого аванса).</w:t>
            </w:r>
          </w:p>
          <w:p w:rsidR="00572322" w:rsidRPr="00EB4CF9" w:rsidRDefault="00572322" w:rsidP="0057232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Обязательства Продавца по обеспечению исполнения договора могут быть обеспечены предоставлением безотзывной банковской гарантии, которая впоследствии может быть уменьшена на сумму выполненных обязательств, либо внесением на расчетный счет Покупателя денежных сре</w:t>
            </w:r>
            <w:proofErr w:type="gramStart"/>
            <w:r w:rsidRPr="00EB4CF9">
              <w:rPr>
                <w:rFonts w:ascii="Times New Roman" w:eastAsia="Calibri" w:hAnsi="Times New Roman" w:cs="Times New Roman"/>
                <w:sz w:val="24"/>
                <w:szCs w:val="24"/>
                <w:lang w:eastAsia="ru-RU"/>
              </w:rPr>
              <w:t>дств в к</w:t>
            </w:r>
            <w:proofErr w:type="gramEnd"/>
            <w:r w:rsidRPr="00EB4CF9">
              <w:rPr>
                <w:rFonts w:ascii="Times New Roman" w:eastAsia="Calibri" w:hAnsi="Times New Roman" w:cs="Times New Roman"/>
                <w:sz w:val="24"/>
                <w:szCs w:val="24"/>
                <w:lang w:eastAsia="ru-RU"/>
              </w:rPr>
              <w:t>ачестве обеспечительного платежа по выбору Продавца.</w:t>
            </w:r>
          </w:p>
          <w:p w:rsidR="00572322" w:rsidRPr="001D2612" w:rsidRDefault="00572322" w:rsidP="0057232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Реквизиты для обеспечительного платежа:</w:t>
            </w:r>
          </w:p>
          <w:p w:rsidR="00572322" w:rsidRPr="001D2612" w:rsidRDefault="00572322" w:rsidP="00572322">
            <w:pPr>
              <w:tabs>
                <w:tab w:val="left" w:pos="708"/>
              </w:tabs>
              <w:spacing w:after="0" w:line="240" w:lineRule="auto"/>
              <w:jc w:val="both"/>
              <w:rPr>
                <w:rFonts w:ascii="Times New Roman" w:eastAsia="Calibri" w:hAnsi="Times New Roman" w:cs="Times New Roman"/>
                <w:sz w:val="24"/>
                <w:szCs w:val="24"/>
                <w:lang w:eastAsia="ru-RU"/>
              </w:rPr>
            </w:pPr>
            <w:proofErr w:type="gramStart"/>
            <w:r w:rsidRPr="001D2612">
              <w:rPr>
                <w:rFonts w:ascii="Times New Roman" w:eastAsia="Calibri" w:hAnsi="Times New Roman" w:cs="Times New Roman"/>
                <w:sz w:val="24"/>
                <w:szCs w:val="24"/>
                <w:lang w:eastAsia="ru-RU"/>
              </w:rPr>
              <w:t>р</w:t>
            </w:r>
            <w:proofErr w:type="gramEnd"/>
            <w:r w:rsidRPr="001D2612">
              <w:rPr>
                <w:rFonts w:ascii="Times New Roman" w:eastAsia="Calibri" w:hAnsi="Times New Roman" w:cs="Times New Roman"/>
                <w:sz w:val="24"/>
                <w:szCs w:val="24"/>
                <w:lang w:eastAsia="ru-RU"/>
              </w:rPr>
              <w:t>/с 40702810400260000536;</w:t>
            </w:r>
          </w:p>
          <w:p w:rsidR="00572322" w:rsidRPr="001D2612" w:rsidRDefault="00572322" w:rsidP="0057232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к/с 30101810700000000187;</w:t>
            </w:r>
          </w:p>
          <w:p w:rsidR="00572322" w:rsidRPr="00EB4CF9" w:rsidRDefault="00572322" w:rsidP="0057232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БИК 044525187; Банк ВТБ (ПАО).</w:t>
            </w:r>
          </w:p>
          <w:p w:rsidR="00572322" w:rsidRPr="007425D3" w:rsidRDefault="00572322" w:rsidP="0057232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При этом банковская гарантия должна быть предоставлена на период, превышающий срок </w:t>
            </w:r>
            <w:r>
              <w:rPr>
                <w:rFonts w:ascii="Times New Roman" w:eastAsia="Calibri" w:hAnsi="Times New Roman" w:cs="Times New Roman"/>
                <w:sz w:val="24"/>
                <w:szCs w:val="24"/>
                <w:lang w:eastAsia="ru-RU"/>
              </w:rPr>
              <w:t>исполнения обязательств по</w:t>
            </w:r>
            <w:r w:rsidRPr="00EB4CF9">
              <w:rPr>
                <w:rFonts w:ascii="Times New Roman" w:eastAsia="Calibri" w:hAnsi="Times New Roman" w:cs="Times New Roman"/>
                <w:sz w:val="24"/>
                <w:szCs w:val="24"/>
                <w:lang w:eastAsia="ru-RU"/>
              </w:rPr>
              <w:t xml:space="preserve"> договор</w:t>
            </w:r>
            <w:r>
              <w:rPr>
                <w:rFonts w:ascii="Times New Roman" w:eastAsia="Calibri" w:hAnsi="Times New Roman" w:cs="Times New Roman"/>
                <w:sz w:val="24"/>
                <w:szCs w:val="24"/>
                <w:lang w:eastAsia="ru-RU"/>
              </w:rPr>
              <w:t>у (за исключением гарантийных)</w:t>
            </w:r>
            <w:r w:rsidRPr="00EB4CF9">
              <w:rPr>
                <w:rFonts w:ascii="Times New Roman" w:eastAsia="Calibri" w:hAnsi="Times New Roman" w:cs="Times New Roman"/>
                <w:sz w:val="24"/>
                <w:szCs w:val="24"/>
                <w:lang w:eastAsia="ru-RU"/>
              </w:rPr>
              <w:t xml:space="preserve"> не менее</w:t>
            </w:r>
            <w:proofErr w:type="gramStart"/>
            <w:r>
              <w:rPr>
                <w:rFonts w:ascii="Times New Roman" w:eastAsia="Calibri" w:hAnsi="Times New Roman" w:cs="Times New Roman"/>
                <w:sz w:val="24"/>
                <w:szCs w:val="24"/>
                <w:lang w:eastAsia="ru-RU"/>
              </w:rPr>
              <w:t>,</w:t>
            </w:r>
            <w:proofErr w:type="gramEnd"/>
            <w:r w:rsidRPr="00EB4CF9">
              <w:rPr>
                <w:rFonts w:ascii="Times New Roman" w:eastAsia="Calibri" w:hAnsi="Times New Roman" w:cs="Times New Roman"/>
                <w:sz w:val="24"/>
                <w:szCs w:val="24"/>
                <w:lang w:eastAsia="ru-RU"/>
              </w:rPr>
              <w:t xml:space="preserve"> чем на </w:t>
            </w:r>
            <w:r w:rsidRPr="00CC754A">
              <w:rPr>
                <w:rFonts w:ascii="Times New Roman" w:eastAsia="Calibri" w:hAnsi="Times New Roman" w:cs="Times New Roman"/>
                <w:sz w:val="24"/>
                <w:szCs w:val="24"/>
                <w:lang w:eastAsia="ru-RU"/>
              </w:rPr>
              <w:t>6</w:t>
            </w:r>
            <w:r w:rsidRPr="00EB4CF9">
              <w:rPr>
                <w:rFonts w:ascii="Times New Roman" w:eastAsia="Calibri" w:hAnsi="Times New Roman" w:cs="Times New Roman"/>
                <w:sz w:val="24"/>
                <w:szCs w:val="24"/>
                <w:lang w:eastAsia="ru-RU"/>
              </w:rPr>
              <w:t>0 (</w:t>
            </w:r>
            <w:r>
              <w:rPr>
                <w:rFonts w:ascii="Times New Roman" w:eastAsia="Calibri" w:hAnsi="Times New Roman" w:cs="Times New Roman"/>
                <w:sz w:val="24"/>
                <w:szCs w:val="24"/>
                <w:lang w:eastAsia="ru-RU"/>
              </w:rPr>
              <w:t>шестьдесят</w:t>
            </w:r>
            <w:r w:rsidRPr="007425D3">
              <w:rPr>
                <w:rFonts w:ascii="Times New Roman" w:eastAsia="Calibri" w:hAnsi="Times New Roman" w:cs="Times New Roman"/>
                <w:sz w:val="24"/>
                <w:szCs w:val="24"/>
                <w:lang w:eastAsia="ru-RU"/>
              </w:rPr>
              <w:t>) дней.</w:t>
            </w:r>
          </w:p>
          <w:p w:rsidR="006A7489" w:rsidRDefault="00572322" w:rsidP="00CC6C35">
            <w:pPr>
              <w:pStyle w:val="a"/>
              <w:widowControl w:val="0"/>
              <w:numPr>
                <w:ilvl w:val="0"/>
                <w:numId w:val="0"/>
              </w:numPr>
              <w:tabs>
                <w:tab w:val="left" w:pos="708"/>
              </w:tabs>
              <w:spacing w:line="240" w:lineRule="auto"/>
              <w:rPr>
                <w:sz w:val="24"/>
                <w:szCs w:val="24"/>
                <w:lang w:eastAsia="en-US"/>
              </w:rPr>
            </w:pPr>
            <w:r w:rsidRPr="007425D3">
              <w:rPr>
                <w:rFonts w:eastAsia="Calibri"/>
                <w:sz w:val="24"/>
                <w:szCs w:val="24"/>
              </w:rPr>
              <w:lastRenderedPageBreak/>
              <w:t>Порядок обеспечения исполнения договора</w:t>
            </w:r>
            <w:r>
              <w:rPr>
                <w:rFonts w:eastAsia="Calibri"/>
                <w:sz w:val="24"/>
                <w:szCs w:val="24"/>
              </w:rPr>
              <w:t xml:space="preserve"> и гарантийных обязательств</w:t>
            </w:r>
            <w:r w:rsidRPr="007425D3">
              <w:rPr>
                <w:rFonts w:eastAsia="Calibri"/>
                <w:sz w:val="24"/>
                <w:szCs w:val="24"/>
              </w:rPr>
              <w:t xml:space="preserve"> указан в разделе </w:t>
            </w:r>
            <w:r w:rsidR="00CC6C35">
              <w:rPr>
                <w:rFonts w:eastAsia="Calibri"/>
                <w:sz w:val="24"/>
                <w:szCs w:val="24"/>
              </w:rPr>
              <w:t>10</w:t>
            </w:r>
            <w:r w:rsidR="00CC6C35" w:rsidRPr="007425D3">
              <w:rPr>
                <w:rFonts w:eastAsia="Calibri"/>
                <w:sz w:val="24"/>
                <w:szCs w:val="24"/>
              </w:rPr>
              <w:t xml:space="preserve"> </w:t>
            </w:r>
            <w:r w:rsidRPr="007425D3">
              <w:rPr>
                <w:rFonts w:eastAsia="Calibri"/>
                <w:sz w:val="24"/>
                <w:szCs w:val="24"/>
              </w:rPr>
              <w:t>проекта договора.</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
              <w:widowControl w:val="0"/>
              <w:numPr>
                <w:ilvl w:val="0"/>
                <w:numId w:val="0"/>
              </w:numPr>
              <w:tabs>
                <w:tab w:val="left" w:pos="708"/>
              </w:tabs>
              <w:spacing w:line="240" w:lineRule="auto"/>
              <w:ind w:firstLine="307"/>
              <w:rPr>
                <w:sz w:val="24"/>
                <w:szCs w:val="24"/>
                <w:lang w:eastAsia="en-US"/>
              </w:rPr>
            </w:pPr>
            <w:r w:rsidRPr="00171407">
              <w:rPr>
                <w:sz w:val="24"/>
                <w:szCs w:val="24"/>
                <w:lang w:eastAsia="en-US"/>
              </w:rPr>
              <w:lastRenderedPageBreak/>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Стоимость договора</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
              <w:widowControl w:val="0"/>
              <w:numPr>
                <w:ilvl w:val="0"/>
                <w:numId w:val="0"/>
              </w:numPr>
              <w:tabs>
                <w:tab w:val="left" w:pos="708"/>
              </w:tabs>
              <w:spacing w:line="240" w:lineRule="auto"/>
              <w:ind w:left="552" w:firstLine="24"/>
              <w:rPr>
                <w:i/>
                <w:sz w:val="24"/>
                <w:szCs w:val="24"/>
                <w:lang w:eastAsia="en-US"/>
              </w:rPr>
            </w:pPr>
          </w:p>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Заявке Участника с минимальной ценой договора, предложенной Участником, присваивается максимальное количество баллов.</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
              <w:widowControl w:val="0"/>
              <w:numPr>
                <w:ilvl w:val="0"/>
                <w:numId w:val="0"/>
              </w:numPr>
              <w:tabs>
                <w:tab w:val="left" w:pos="708"/>
              </w:tabs>
              <w:spacing w:line="240" w:lineRule="auto"/>
              <w:jc w:val="left"/>
              <w:rPr>
                <w:sz w:val="24"/>
                <w:szCs w:val="24"/>
              </w:rPr>
            </w:pPr>
            <w:proofErr w:type="gramStart"/>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Default="00572322" w:rsidP="009E7AFD">
            <w:pPr>
              <w:pStyle w:val="a"/>
              <w:widowControl w:val="0"/>
              <w:numPr>
                <w:ilvl w:val="0"/>
                <w:numId w:val="0"/>
              </w:numPr>
              <w:tabs>
                <w:tab w:val="left" w:pos="708"/>
              </w:tabs>
              <w:spacing w:line="240" w:lineRule="auto"/>
              <w:rPr>
                <w:sz w:val="24"/>
                <w:szCs w:val="24"/>
              </w:rPr>
            </w:pPr>
            <w:proofErr w:type="gramStart"/>
            <w:r w:rsidRPr="00572322">
              <w:rPr>
                <w:sz w:val="24"/>
                <w:szCs w:val="24"/>
              </w:rPr>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572322">
              <w:rPr>
                <w:sz w:val="24"/>
                <w:szCs w:val="24"/>
              </w:rPr>
              <w:t xml:space="preserve"> </w:t>
            </w:r>
            <w:proofErr w:type="gramStart"/>
            <w:r w:rsidRPr="00572322">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572322">
              <w:rPr>
                <w:sz w:val="24"/>
                <w:szCs w:val="24"/>
              </w:rPr>
              <w:t xml:space="preserve">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615AFF">
            <w:pPr>
              <w:pStyle w:val="a"/>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lastRenderedPageBreak/>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310ACF">
              <w:rPr>
                <w:sz w:val="24"/>
                <w:szCs w:val="24"/>
                <w:lang w:eastAsia="en-US"/>
              </w:rPr>
              <w:t>«</w:t>
            </w:r>
            <w:r w:rsidR="00310ACF">
              <w:rPr>
                <w:sz w:val="24"/>
                <w:szCs w:val="24"/>
                <w:lang w:eastAsia="en-US"/>
              </w:rPr>
              <w:t>06</w:t>
            </w:r>
            <w:r w:rsidR="00955B26">
              <w:rPr>
                <w:sz w:val="24"/>
                <w:szCs w:val="24"/>
                <w:lang w:eastAsia="en-US"/>
              </w:rPr>
              <w:t xml:space="preserve">»  </w:t>
            </w:r>
            <w:r w:rsidR="00310ACF">
              <w:rPr>
                <w:sz w:val="24"/>
                <w:szCs w:val="24"/>
                <w:lang w:eastAsia="en-US"/>
              </w:rPr>
              <w:t xml:space="preserve">мая </w:t>
            </w:r>
            <w:r w:rsidR="007A7F97">
              <w:rPr>
                <w:sz w:val="24"/>
                <w:szCs w:val="24"/>
                <w:lang w:eastAsia="en-US"/>
              </w:rPr>
              <w:t xml:space="preserve">2022 </w:t>
            </w:r>
            <w:r>
              <w:rPr>
                <w:sz w:val="24"/>
                <w:szCs w:val="24"/>
                <w:lang w:eastAsia="en-US"/>
              </w:rPr>
              <w:t>г.</w:t>
            </w:r>
          </w:p>
          <w:p w:rsidR="006A7489" w:rsidRDefault="006A7489">
            <w:pPr>
              <w:pStyle w:val="a"/>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310ACF" w:rsidRPr="00270E1F">
              <w:rPr>
                <w:sz w:val="24"/>
                <w:szCs w:val="24"/>
                <w:lang w:eastAsia="en-US"/>
              </w:rPr>
              <w:t>«</w:t>
            </w:r>
            <w:r w:rsidR="00310ACF">
              <w:rPr>
                <w:sz w:val="24"/>
                <w:szCs w:val="24"/>
                <w:lang w:eastAsia="en-US"/>
              </w:rPr>
              <w:t>19</w:t>
            </w:r>
            <w:r w:rsidR="00955B26" w:rsidRPr="00270E1F">
              <w:rPr>
                <w:sz w:val="24"/>
                <w:szCs w:val="24"/>
                <w:lang w:eastAsia="en-US"/>
              </w:rPr>
              <w:t>»</w:t>
            </w:r>
            <w:r w:rsidR="00955B26">
              <w:rPr>
                <w:sz w:val="24"/>
                <w:szCs w:val="24"/>
                <w:lang w:eastAsia="en-US"/>
              </w:rPr>
              <w:t xml:space="preserve">  </w:t>
            </w:r>
            <w:r w:rsidR="00310ACF">
              <w:rPr>
                <w:sz w:val="24"/>
                <w:szCs w:val="24"/>
                <w:lang w:eastAsia="en-US"/>
              </w:rPr>
              <w:t>мая</w:t>
            </w:r>
            <w:r w:rsidR="00310ACF">
              <w:rPr>
                <w:sz w:val="24"/>
                <w:szCs w:val="24"/>
                <w:lang w:eastAsia="en-US"/>
              </w:rPr>
              <w:t xml:space="preserve">  </w:t>
            </w:r>
            <w:r w:rsidR="007A7F97" w:rsidRPr="00270E1F">
              <w:rPr>
                <w:sz w:val="24"/>
                <w:szCs w:val="24"/>
                <w:lang w:eastAsia="en-US"/>
              </w:rPr>
              <w:t>202</w:t>
            </w:r>
            <w:r w:rsidR="007A7F97">
              <w:rPr>
                <w:sz w:val="24"/>
                <w:szCs w:val="24"/>
                <w:lang w:eastAsia="en-US"/>
              </w:rPr>
              <w:t>2</w:t>
            </w:r>
            <w:r w:rsidR="007A7F97" w:rsidRPr="00270E1F">
              <w:rPr>
                <w:sz w:val="24"/>
                <w:szCs w:val="24"/>
                <w:lang w:eastAsia="en-US"/>
              </w:rPr>
              <w:t xml:space="preserve"> </w:t>
            </w:r>
            <w:r w:rsidR="00270E1F" w:rsidRPr="00270E1F">
              <w:rPr>
                <w:sz w:val="24"/>
                <w:szCs w:val="24"/>
                <w:lang w:eastAsia="en-US"/>
              </w:rPr>
              <w:t>г.</w:t>
            </w:r>
          </w:p>
          <w:p w:rsidR="006A7489" w:rsidRDefault="006A7489">
            <w:pPr>
              <w:pStyle w:val="a"/>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310ACF" w:rsidP="00310ACF">
            <w:pPr>
              <w:pStyle w:val="a"/>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24</w:t>
            </w:r>
            <w:r w:rsidR="00955B26" w:rsidRPr="00270E1F">
              <w:rPr>
                <w:sz w:val="24"/>
                <w:szCs w:val="24"/>
                <w:lang w:eastAsia="en-US"/>
              </w:rPr>
              <w:t>»</w:t>
            </w:r>
            <w:r w:rsidR="00955B26">
              <w:rPr>
                <w:sz w:val="24"/>
                <w:szCs w:val="24"/>
                <w:lang w:eastAsia="en-US"/>
              </w:rPr>
              <w:t xml:space="preserve"> мая  </w:t>
            </w:r>
            <w:r w:rsidR="007A7F97" w:rsidRPr="00270E1F">
              <w:rPr>
                <w:sz w:val="24"/>
                <w:szCs w:val="24"/>
                <w:lang w:eastAsia="en-US"/>
              </w:rPr>
              <w:t>202</w:t>
            </w:r>
            <w:r w:rsidR="007A7F97">
              <w:rPr>
                <w:sz w:val="24"/>
                <w:szCs w:val="24"/>
                <w:lang w:eastAsia="en-US"/>
              </w:rPr>
              <w:t>2</w:t>
            </w:r>
            <w:r w:rsidR="007A7F97" w:rsidRPr="00270E1F">
              <w:rPr>
                <w:sz w:val="24"/>
                <w:szCs w:val="24"/>
                <w:lang w:eastAsia="en-US"/>
              </w:rPr>
              <w:t xml:space="preserve"> </w:t>
            </w:r>
            <w:r w:rsidR="00C9062A" w:rsidRPr="00270E1F">
              <w:rPr>
                <w:sz w:val="24"/>
                <w:szCs w:val="24"/>
                <w:lang w:eastAsia="en-US"/>
              </w:rPr>
              <w:t>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955B26" w:rsidP="00310ACF">
            <w:pPr>
              <w:pStyle w:val="a"/>
              <w:widowControl w:val="0"/>
              <w:numPr>
                <w:ilvl w:val="0"/>
                <w:numId w:val="0"/>
              </w:numPr>
              <w:tabs>
                <w:tab w:val="left" w:pos="708"/>
              </w:tabs>
              <w:spacing w:line="240" w:lineRule="auto"/>
              <w:rPr>
                <w:sz w:val="24"/>
                <w:szCs w:val="24"/>
                <w:lang w:eastAsia="en-US"/>
              </w:rPr>
            </w:pPr>
            <w:r w:rsidRPr="00270E1F">
              <w:rPr>
                <w:sz w:val="24"/>
                <w:szCs w:val="24"/>
                <w:lang w:eastAsia="en-US"/>
              </w:rPr>
              <w:t>«</w:t>
            </w:r>
            <w:r w:rsidR="00310ACF">
              <w:rPr>
                <w:sz w:val="24"/>
                <w:szCs w:val="24"/>
                <w:lang w:eastAsia="en-US"/>
              </w:rPr>
              <w:t>24</w:t>
            </w:r>
            <w:bookmarkStart w:id="100" w:name="_GoBack"/>
            <w:bookmarkEnd w:id="100"/>
            <w:r w:rsidR="00310ACF">
              <w:rPr>
                <w:sz w:val="24"/>
                <w:szCs w:val="24"/>
                <w:lang w:eastAsia="en-US"/>
              </w:rPr>
              <w:t>»</w:t>
            </w:r>
            <w:r w:rsidR="00310ACF">
              <w:rPr>
                <w:sz w:val="24"/>
                <w:szCs w:val="24"/>
                <w:lang w:eastAsia="en-US"/>
              </w:rPr>
              <w:t xml:space="preserve"> </w:t>
            </w:r>
            <w:r>
              <w:rPr>
                <w:sz w:val="24"/>
                <w:szCs w:val="24"/>
                <w:lang w:eastAsia="en-US"/>
              </w:rPr>
              <w:t xml:space="preserve">мая </w:t>
            </w:r>
            <w:r w:rsidR="007A7F97" w:rsidRPr="00270E1F">
              <w:rPr>
                <w:sz w:val="24"/>
                <w:szCs w:val="24"/>
                <w:lang w:eastAsia="en-US"/>
              </w:rPr>
              <w:t>202</w:t>
            </w:r>
            <w:r w:rsidR="007A7F97">
              <w:rPr>
                <w:sz w:val="24"/>
                <w:szCs w:val="24"/>
                <w:lang w:eastAsia="en-US"/>
              </w:rPr>
              <w:t xml:space="preserve">2 </w:t>
            </w:r>
            <w:r w:rsidR="00595F22">
              <w:rPr>
                <w:sz w:val="24"/>
                <w:szCs w:val="24"/>
                <w:lang w:eastAsia="en-US"/>
              </w:rPr>
              <w:t xml:space="preserve"> </w:t>
            </w:r>
            <w:r w:rsidR="00270E1F" w:rsidRPr="00270E1F">
              <w:rPr>
                <w:sz w:val="24"/>
                <w:szCs w:val="24"/>
                <w:lang w:eastAsia="en-US"/>
              </w:rPr>
              <w:t>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4D7"/>
    <w:multiLevelType w:val="multilevel"/>
    <w:tmpl w:val="877E4EE4"/>
    <w:lvl w:ilvl="0">
      <w:start w:val="1"/>
      <w:numFmt w:val="upperRoman"/>
      <w:pStyle w:val="a"/>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F3B"/>
    <w:rsid w:val="000222FE"/>
    <w:rsid w:val="00022700"/>
    <w:rsid w:val="00026381"/>
    <w:rsid w:val="00056C7F"/>
    <w:rsid w:val="00060222"/>
    <w:rsid w:val="000636B2"/>
    <w:rsid w:val="000718D4"/>
    <w:rsid w:val="000747B1"/>
    <w:rsid w:val="00082315"/>
    <w:rsid w:val="00086B2D"/>
    <w:rsid w:val="000931D6"/>
    <w:rsid w:val="000B2676"/>
    <w:rsid w:val="000B7A68"/>
    <w:rsid w:val="000C516C"/>
    <w:rsid w:val="000C7D6E"/>
    <w:rsid w:val="000F0A1A"/>
    <w:rsid w:val="000F1CB9"/>
    <w:rsid w:val="000F35B9"/>
    <w:rsid w:val="000F5DDE"/>
    <w:rsid w:val="0010047B"/>
    <w:rsid w:val="00101780"/>
    <w:rsid w:val="00106D3D"/>
    <w:rsid w:val="00134B2D"/>
    <w:rsid w:val="00135F47"/>
    <w:rsid w:val="00142C9F"/>
    <w:rsid w:val="00145055"/>
    <w:rsid w:val="001560EF"/>
    <w:rsid w:val="00160D4C"/>
    <w:rsid w:val="00170219"/>
    <w:rsid w:val="00171407"/>
    <w:rsid w:val="00175DFA"/>
    <w:rsid w:val="00187E95"/>
    <w:rsid w:val="00187FFA"/>
    <w:rsid w:val="001949A1"/>
    <w:rsid w:val="00196880"/>
    <w:rsid w:val="00197203"/>
    <w:rsid w:val="001B4DD8"/>
    <w:rsid w:val="001C1D84"/>
    <w:rsid w:val="001C1E72"/>
    <w:rsid w:val="001D0259"/>
    <w:rsid w:val="001D0AE6"/>
    <w:rsid w:val="001D1C77"/>
    <w:rsid w:val="001D3174"/>
    <w:rsid w:val="001D7115"/>
    <w:rsid w:val="001E0367"/>
    <w:rsid w:val="001E1504"/>
    <w:rsid w:val="00211DB8"/>
    <w:rsid w:val="00211ECB"/>
    <w:rsid w:val="00222B29"/>
    <w:rsid w:val="0022359D"/>
    <w:rsid w:val="00246B87"/>
    <w:rsid w:val="00246E2F"/>
    <w:rsid w:val="002504D3"/>
    <w:rsid w:val="00250699"/>
    <w:rsid w:val="002576EF"/>
    <w:rsid w:val="00257A50"/>
    <w:rsid w:val="00267F99"/>
    <w:rsid w:val="00270E1F"/>
    <w:rsid w:val="00271998"/>
    <w:rsid w:val="00271B3A"/>
    <w:rsid w:val="00272164"/>
    <w:rsid w:val="002776BF"/>
    <w:rsid w:val="00280377"/>
    <w:rsid w:val="002A310D"/>
    <w:rsid w:val="002A35B3"/>
    <w:rsid w:val="002C18D6"/>
    <w:rsid w:val="002C5655"/>
    <w:rsid w:val="002E4C21"/>
    <w:rsid w:val="002E749D"/>
    <w:rsid w:val="003006D1"/>
    <w:rsid w:val="00302D74"/>
    <w:rsid w:val="00303678"/>
    <w:rsid w:val="00305EEA"/>
    <w:rsid w:val="00310ACF"/>
    <w:rsid w:val="00311CF3"/>
    <w:rsid w:val="00314AD2"/>
    <w:rsid w:val="00320481"/>
    <w:rsid w:val="00326B2C"/>
    <w:rsid w:val="00334197"/>
    <w:rsid w:val="00337E1F"/>
    <w:rsid w:val="0034710C"/>
    <w:rsid w:val="00354534"/>
    <w:rsid w:val="003609F5"/>
    <w:rsid w:val="00364135"/>
    <w:rsid w:val="00365ABC"/>
    <w:rsid w:val="003730E1"/>
    <w:rsid w:val="00373BDA"/>
    <w:rsid w:val="003771C4"/>
    <w:rsid w:val="00380C6C"/>
    <w:rsid w:val="00381F5D"/>
    <w:rsid w:val="003829F2"/>
    <w:rsid w:val="003851DE"/>
    <w:rsid w:val="00386333"/>
    <w:rsid w:val="003A0D51"/>
    <w:rsid w:val="003A3117"/>
    <w:rsid w:val="003A6F8F"/>
    <w:rsid w:val="003B3BC5"/>
    <w:rsid w:val="003B4107"/>
    <w:rsid w:val="003C4E2E"/>
    <w:rsid w:val="003D3E74"/>
    <w:rsid w:val="003E2321"/>
    <w:rsid w:val="003E4C27"/>
    <w:rsid w:val="003F3CA0"/>
    <w:rsid w:val="003F44C0"/>
    <w:rsid w:val="004002AB"/>
    <w:rsid w:val="00413D35"/>
    <w:rsid w:val="00415950"/>
    <w:rsid w:val="00422C7C"/>
    <w:rsid w:val="0042661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C42A4"/>
    <w:rsid w:val="004C7029"/>
    <w:rsid w:val="004D04D0"/>
    <w:rsid w:val="004E2F29"/>
    <w:rsid w:val="004E5CF8"/>
    <w:rsid w:val="004F201F"/>
    <w:rsid w:val="004F2743"/>
    <w:rsid w:val="004F34E0"/>
    <w:rsid w:val="005117EB"/>
    <w:rsid w:val="00516775"/>
    <w:rsid w:val="005300D7"/>
    <w:rsid w:val="005315D3"/>
    <w:rsid w:val="005375F0"/>
    <w:rsid w:val="005426D8"/>
    <w:rsid w:val="00543ED0"/>
    <w:rsid w:val="00546713"/>
    <w:rsid w:val="00567D70"/>
    <w:rsid w:val="00572322"/>
    <w:rsid w:val="00580616"/>
    <w:rsid w:val="00586FC0"/>
    <w:rsid w:val="00587D41"/>
    <w:rsid w:val="00595F22"/>
    <w:rsid w:val="005A1FCD"/>
    <w:rsid w:val="005A5988"/>
    <w:rsid w:val="005C1656"/>
    <w:rsid w:val="005C1C65"/>
    <w:rsid w:val="005C462E"/>
    <w:rsid w:val="005D1D08"/>
    <w:rsid w:val="005D2BA2"/>
    <w:rsid w:val="005D7F8F"/>
    <w:rsid w:val="005E1D4F"/>
    <w:rsid w:val="005E78CA"/>
    <w:rsid w:val="005F1770"/>
    <w:rsid w:val="006070B6"/>
    <w:rsid w:val="00613CA7"/>
    <w:rsid w:val="00615AFF"/>
    <w:rsid w:val="006203A4"/>
    <w:rsid w:val="00635047"/>
    <w:rsid w:val="006352C2"/>
    <w:rsid w:val="006376B0"/>
    <w:rsid w:val="00656E20"/>
    <w:rsid w:val="00677F69"/>
    <w:rsid w:val="0068481E"/>
    <w:rsid w:val="00686589"/>
    <w:rsid w:val="00687C9D"/>
    <w:rsid w:val="00693E8C"/>
    <w:rsid w:val="00695EAF"/>
    <w:rsid w:val="006A672E"/>
    <w:rsid w:val="006A7489"/>
    <w:rsid w:val="006B3632"/>
    <w:rsid w:val="006C4246"/>
    <w:rsid w:val="006C5AB7"/>
    <w:rsid w:val="006C7FFC"/>
    <w:rsid w:val="006E3AE5"/>
    <w:rsid w:val="006F35C7"/>
    <w:rsid w:val="00713F5E"/>
    <w:rsid w:val="00715426"/>
    <w:rsid w:val="007229D9"/>
    <w:rsid w:val="00727841"/>
    <w:rsid w:val="007333D0"/>
    <w:rsid w:val="00757BE5"/>
    <w:rsid w:val="00764E74"/>
    <w:rsid w:val="00765F14"/>
    <w:rsid w:val="007775B0"/>
    <w:rsid w:val="007804DC"/>
    <w:rsid w:val="0078439E"/>
    <w:rsid w:val="00794BF5"/>
    <w:rsid w:val="00797D90"/>
    <w:rsid w:val="007A1148"/>
    <w:rsid w:val="007A3FE5"/>
    <w:rsid w:val="007A629F"/>
    <w:rsid w:val="007A7F97"/>
    <w:rsid w:val="007B1402"/>
    <w:rsid w:val="007C237D"/>
    <w:rsid w:val="007E0195"/>
    <w:rsid w:val="007E5755"/>
    <w:rsid w:val="007F684F"/>
    <w:rsid w:val="00810846"/>
    <w:rsid w:val="0081248D"/>
    <w:rsid w:val="00812F36"/>
    <w:rsid w:val="008133AD"/>
    <w:rsid w:val="008170C0"/>
    <w:rsid w:val="0082322F"/>
    <w:rsid w:val="00830CEB"/>
    <w:rsid w:val="00832491"/>
    <w:rsid w:val="00833CA4"/>
    <w:rsid w:val="00835202"/>
    <w:rsid w:val="00843B3B"/>
    <w:rsid w:val="0085405E"/>
    <w:rsid w:val="00863B2B"/>
    <w:rsid w:val="00876A81"/>
    <w:rsid w:val="00886142"/>
    <w:rsid w:val="008908E6"/>
    <w:rsid w:val="0089770B"/>
    <w:rsid w:val="00897A30"/>
    <w:rsid w:val="008A2980"/>
    <w:rsid w:val="008A37D9"/>
    <w:rsid w:val="008A5BD5"/>
    <w:rsid w:val="008D03F6"/>
    <w:rsid w:val="008D07A3"/>
    <w:rsid w:val="008D1D68"/>
    <w:rsid w:val="008D729D"/>
    <w:rsid w:val="008E1442"/>
    <w:rsid w:val="008F512C"/>
    <w:rsid w:val="008F58E7"/>
    <w:rsid w:val="00913242"/>
    <w:rsid w:val="00921852"/>
    <w:rsid w:val="00931D16"/>
    <w:rsid w:val="00932A99"/>
    <w:rsid w:val="009339C6"/>
    <w:rsid w:val="00942722"/>
    <w:rsid w:val="00947C05"/>
    <w:rsid w:val="00952C03"/>
    <w:rsid w:val="00955B26"/>
    <w:rsid w:val="00956D77"/>
    <w:rsid w:val="00966375"/>
    <w:rsid w:val="00971AEA"/>
    <w:rsid w:val="0097452D"/>
    <w:rsid w:val="009748B0"/>
    <w:rsid w:val="009863B0"/>
    <w:rsid w:val="00990E01"/>
    <w:rsid w:val="009A18E8"/>
    <w:rsid w:val="009A2527"/>
    <w:rsid w:val="009A6588"/>
    <w:rsid w:val="009A65D5"/>
    <w:rsid w:val="009B57DF"/>
    <w:rsid w:val="009B6E6F"/>
    <w:rsid w:val="009D3096"/>
    <w:rsid w:val="009D7D7E"/>
    <w:rsid w:val="009E209E"/>
    <w:rsid w:val="009E7AFD"/>
    <w:rsid w:val="009F170C"/>
    <w:rsid w:val="00A01A9D"/>
    <w:rsid w:val="00A108CD"/>
    <w:rsid w:val="00A11A93"/>
    <w:rsid w:val="00A12049"/>
    <w:rsid w:val="00A15BD1"/>
    <w:rsid w:val="00A23968"/>
    <w:rsid w:val="00A42C43"/>
    <w:rsid w:val="00A51151"/>
    <w:rsid w:val="00A55CCF"/>
    <w:rsid w:val="00A5663F"/>
    <w:rsid w:val="00A65CEA"/>
    <w:rsid w:val="00A721A8"/>
    <w:rsid w:val="00A730B8"/>
    <w:rsid w:val="00A80733"/>
    <w:rsid w:val="00A96D89"/>
    <w:rsid w:val="00A97460"/>
    <w:rsid w:val="00AA0F40"/>
    <w:rsid w:val="00AA37B3"/>
    <w:rsid w:val="00AA4451"/>
    <w:rsid w:val="00AA67C4"/>
    <w:rsid w:val="00AB209A"/>
    <w:rsid w:val="00AC1BA8"/>
    <w:rsid w:val="00AE23B0"/>
    <w:rsid w:val="00AE2551"/>
    <w:rsid w:val="00AE2798"/>
    <w:rsid w:val="00AE7C40"/>
    <w:rsid w:val="00AF7BD7"/>
    <w:rsid w:val="00B0306F"/>
    <w:rsid w:val="00B20268"/>
    <w:rsid w:val="00B214F3"/>
    <w:rsid w:val="00B23416"/>
    <w:rsid w:val="00B32F43"/>
    <w:rsid w:val="00B418DD"/>
    <w:rsid w:val="00B931E6"/>
    <w:rsid w:val="00B947D7"/>
    <w:rsid w:val="00B9568E"/>
    <w:rsid w:val="00BA61B7"/>
    <w:rsid w:val="00BB3B88"/>
    <w:rsid w:val="00BC0412"/>
    <w:rsid w:val="00BC79FF"/>
    <w:rsid w:val="00BD25C3"/>
    <w:rsid w:val="00BD29F5"/>
    <w:rsid w:val="00BD45FE"/>
    <w:rsid w:val="00BE1794"/>
    <w:rsid w:val="00BE1D73"/>
    <w:rsid w:val="00BE4C21"/>
    <w:rsid w:val="00C23B29"/>
    <w:rsid w:val="00C23C12"/>
    <w:rsid w:val="00C254FB"/>
    <w:rsid w:val="00C42203"/>
    <w:rsid w:val="00C43CA7"/>
    <w:rsid w:val="00C44DA6"/>
    <w:rsid w:val="00C65A55"/>
    <w:rsid w:val="00C73175"/>
    <w:rsid w:val="00C8253A"/>
    <w:rsid w:val="00C85088"/>
    <w:rsid w:val="00C9062A"/>
    <w:rsid w:val="00C92CB0"/>
    <w:rsid w:val="00C97DF8"/>
    <w:rsid w:val="00CB217E"/>
    <w:rsid w:val="00CB62A4"/>
    <w:rsid w:val="00CC6C35"/>
    <w:rsid w:val="00CC7FD1"/>
    <w:rsid w:val="00CF1171"/>
    <w:rsid w:val="00D01F77"/>
    <w:rsid w:val="00D0306B"/>
    <w:rsid w:val="00D03C8E"/>
    <w:rsid w:val="00D06B62"/>
    <w:rsid w:val="00D163A2"/>
    <w:rsid w:val="00D20CC8"/>
    <w:rsid w:val="00D44633"/>
    <w:rsid w:val="00D75F54"/>
    <w:rsid w:val="00D8019B"/>
    <w:rsid w:val="00D92260"/>
    <w:rsid w:val="00DB0809"/>
    <w:rsid w:val="00DC4CFC"/>
    <w:rsid w:val="00DD5755"/>
    <w:rsid w:val="00DE19F9"/>
    <w:rsid w:val="00DF038D"/>
    <w:rsid w:val="00DF1D00"/>
    <w:rsid w:val="00E002CA"/>
    <w:rsid w:val="00E02BEA"/>
    <w:rsid w:val="00E02F2C"/>
    <w:rsid w:val="00E04BBB"/>
    <w:rsid w:val="00E24F5D"/>
    <w:rsid w:val="00E414BF"/>
    <w:rsid w:val="00E505B1"/>
    <w:rsid w:val="00E5419D"/>
    <w:rsid w:val="00E57E3D"/>
    <w:rsid w:val="00E725B1"/>
    <w:rsid w:val="00E72A17"/>
    <w:rsid w:val="00E73FA7"/>
    <w:rsid w:val="00E74BB9"/>
    <w:rsid w:val="00E847E4"/>
    <w:rsid w:val="00E91C34"/>
    <w:rsid w:val="00EC3E46"/>
    <w:rsid w:val="00EC7BA6"/>
    <w:rsid w:val="00ED46E8"/>
    <w:rsid w:val="00ED6BE3"/>
    <w:rsid w:val="00EF27F0"/>
    <w:rsid w:val="00EF3E1D"/>
    <w:rsid w:val="00EF7AAA"/>
    <w:rsid w:val="00EF7D9D"/>
    <w:rsid w:val="00F121EA"/>
    <w:rsid w:val="00F26250"/>
    <w:rsid w:val="00F27B00"/>
    <w:rsid w:val="00F323DE"/>
    <w:rsid w:val="00F462C9"/>
    <w:rsid w:val="00F47B8D"/>
    <w:rsid w:val="00F50D84"/>
    <w:rsid w:val="00F624F4"/>
    <w:rsid w:val="00F71473"/>
    <w:rsid w:val="00F844BD"/>
    <w:rsid w:val="00F87A2F"/>
    <w:rsid w:val="00F91A22"/>
    <w:rsid w:val="00FA5087"/>
    <w:rsid w:val="00FB0350"/>
    <w:rsid w:val="00FB5333"/>
    <w:rsid w:val="00FC186D"/>
    <w:rsid w:val="00FD222E"/>
    <w:rsid w:val="00FD4379"/>
    <w:rsid w:val="00FD6CB1"/>
    <w:rsid w:val="00FE4388"/>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6A7489"/>
    <w:rPr>
      <w:rFonts w:ascii="Times New Roman" w:hAnsi="Times New Roman" w:cs="Times New Roman" w:hint="default"/>
      <w:color w:val="0000FF"/>
      <w:u w:val="single"/>
    </w:rPr>
  </w:style>
  <w:style w:type="paragraph" w:styleId="a5">
    <w:name w:val="footer"/>
    <w:basedOn w:val="a0"/>
    <w:link w:val="a6"/>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1"/>
    <w:link w:val="a5"/>
    <w:uiPriority w:val="99"/>
    <w:semiHidden/>
    <w:rsid w:val="006A7489"/>
    <w:rPr>
      <w:rFonts w:ascii="Times New Roman" w:eastAsia="Times New Roman" w:hAnsi="Times New Roman" w:cs="Times New Roman"/>
      <w:sz w:val="20"/>
      <w:szCs w:val="20"/>
      <w:lang w:val="x-none" w:eastAsia="ru-RU"/>
    </w:rPr>
  </w:style>
  <w:style w:type="paragraph" w:customStyle="1" w:styleId="a">
    <w:name w:val="Пункт"/>
    <w:basedOn w:val="a0"/>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0"/>
    <w:link w:val="a8"/>
    <w:uiPriority w:val="99"/>
    <w:semiHidden/>
    <w:unhideWhenUsed/>
    <w:rsid w:val="006A748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A7489"/>
    <w:rPr>
      <w:rFonts w:ascii="Tahoma" w:hAnsi="Tahoma" w:cs="Tahoma"/>
      <w:sz w:val="16"/>
      <w:szCs w:val="16"/>
    </w:rPr>
  </w:style>
  <w:style w:type="character" w:styleId="a9">
    <w:name w:val="annotation reference"/>
    <w:basedOn w:val="a1"/>
    <w:uiPriority w:val="99"/>
    <w:semiHidden/>
    <w:unhideWhenUsed/>
    <w:rsid w:val="00AA37B3"/>
    <w:rPr>
      <w:sz w:val="16"/>
      <w:szCs w:val="16"/>
    </w:rPr>
  </w:style>
  <w:style w:type="paragraph" w:styleId="aa">
    <w:name w:val="annotation text"/>
    <w:basedOn w:val="a0"/>
    <w:link w:val="ab"/>
    <w:uiPriority w:val="99"/>
    <w:semiHidden/>
    <w:unhideWhenUsed/>
    <w:rsid w:val="00AA37B3"/>
    <w:pPr>
      <w:spacing w:line="240" w:lineRule="auto"/>
    </w:pPr>
    <w:rPr>
      <w:sz w:val="20"/>
      <w:szCs w:val="20"/>
    </w:rPr>
  </w:style>
  <w:style w:type="character" w:customStyle="1" w:styleId="ab">
    <w:name w:val="Текст примечания Знак"/>
    <w:basedOn w:val="a1"/>
    <w:link w:val="aa"/>
    <w:uiPriority w:val="99"/>
    <w:semiHidden/>
    <w:rsid w:val="00AA37B3"/>
    <w:rPr>
      <w:sz w:val="20"/>
      <w:szCs w:val="20"/>
    </w:rPr>
  </w:style>
  <w:style w:type="paragraph" w:styleId="ac">
    <w:name w:val="annotation subject"/>
    <w:basedOn w:val="aa"/>
    <w:next w:val="aa"/>
    <w:link w:val="ad"/>
    <w:uiPriority w:val="99"/>
    <w:semiHidden/>
    <w:unhideWhenUsed/>
    <w:rsid w:val="00AA37B3"/>
    <w:rPr>
      <w:b/>
      <w:bCs/>
    </w:rPr>
  </w:style>
  <w:style w:type="character" w:customStyle="1" w:styleId="ad">
    <w:name w:val="Тема примечания Знак"/>
    <w:basedOn w:val="ab"/>
    <w:link w:val="ac"/>
    <w:uiPriority w:val="99"/>
    <w:semiHidden/>
    <w:rsid w:val="00AA37B3"/>
    <w:rPr>
      <w:b/>
      <w:bCs/>
      <w:sz w:val="20"/>
      <w:szCs w:val="20"/>
    </w:rPr>
  </w:style>
  <w:style w:type="character" w:customStyle="1" w:styleId="10">
    <w:name w:val="Заголовок 1 Знак"/>
    <w:basedOn w:val="a1"/>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1"/>
    <w:rsid w:val="0022359D"/>
  </w:style>
  <w:style w:type="paragraph" w:styleId="ae">
    <w:name w:val="Revision"/>
    <w:hidden/>
    <w:uiPriority w:val="99"/>
    <w:semiHidden/>
    <w:rsid w:val="00DB08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6A7489"/>
    <w:rPr>
      <w:rFonts w:ascii="Times New Roman" w:hAnsi="Times New Roman" w:cs="Times New Roman" w:hint="default"/>
      <w:color w:val="0000FF"/>
      <w:u w:val="single"/>
    </w:rPr>
  </w:style>
  <w:style w:type="paragraph" w:styleId="a5">
    <w:name w:val="footer"/>
    <w:basedOn w:val="a0"/>
    <w:link w:val="a6"/>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1"/>
    <w:link w:val="a5"/>
    <w:uiPriority w:val="99"/>
    <w:semiHidden/>
    <w:rsid w:val="006A7489"/>
    <w:rPr>
      <w:rFonts w:ascii="Times New Roman" w:eastAsia="Times New Roman" w:hAnsi="Times New Roman" w:cs="Times New Roman"/>
      <w:sz w:val="20"/>
      <w:szCs w:val="20"/>
      <w:lang w:val="x-none" w:eastAsia="ru-RU"/>
    </w:rPr>
  </w:style>
  <w:style w:type="paragraph" w:customStyle="1" w:styleId="a">
    <w:name w:val="Пункт"/>
    <w:basedOn w:val="a0"/>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0"/>
    <w:link w:val="a8"/>
    <w:uiPriority w:val="99"/>
    <w:semiHidden/>
    <w:unhideWhenUsed/>
    <w:rsid w:val="006A748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A7489"/>
    <w:rPr>
      <w:rFonts w:ascii="Tahoma" w:hAnsi="Tahoma" w:cs="Tahoma"/>
      <w:sz w:val="16"/>
      <w:szCs w:val="16"/>
    </w:rPr>
  </w:style>
  <w:style w:type="character" w:styleId="a9">
    <w:name w:val="annotation reference"/>
    <w:basedOn w:val="a1"/>
    <w:uiPriority w:val="99"/>
    <w:semiHidden/>
    <w:unhideWhenUsed/>
    <w:rsid w:val="00AA37B3"/>
    <w:rPr>
      <w:sz w:val="16"/>
      <w:szCs w:val="16"/>
    </w:rPr>
  </w:style>
  <w:style w:type="paragraph" w:styleId="aa">
    <w:name w:val="annotation text"/>
    <w:basedOn w:val="a0"/>
    <w:link w:val="ab"/>
    <w:uiPriority w:val="99"/>
    <w:semiHidden/>
    <w:unhideWhenUsed/>
    <w:rsid w:val="00AA37B3"/>
    <w:pPr>
      <w:spacing w:line="240" w:lineRule="auto"/>
    </w:pPr>
    <w:rPr>
      <w:sz w:val="20"/>
      <w:szCs w:val="20"/>
    </w:rPr>
  </w:style>
  <w:style w:type="character" w:customStyle="1" w:styleId="ab">
    <w:name w:val="Текст примечания Знак"/>
    <w:basedOn w:val="a1"/>
    <w:link w:val="aa"/>
    <w:uiPriority w:val="99"/>
    <w:semiHidden/>
    <w:rsid w:val="00AA37B3"/>
    <w:rPr>
      <w:sz w:val="20"/>
      <w:szCs w:val="20"/>
    </w:rPr>
  </w:style>
  <w:style w:type="paragraph" w:styleId="ac">
    <w:name w:val="annotation subject"/>
    <w:basedOn w:val="aa"/>
    <w:next w:val="aa"/>
    <w:link w:val="ad"/>
    <w:uiPriority w:val="99"/>
    <w:semiHidden/>
    <w:unhideWhenUsed/>
    <w:rsid w:val="00AA37B3"/>
    <w:rPr>
      <w:b/>
      <w:bCs/>
    </w:rPr>
  </w:style>
  <w:style w:type="character" w:customStyle="1" w:styleId="ad">
    <w:name w:val="Тема примечания Знак"/>
    <w:basedOn w:val="ab"/>
    <w:link w:val="ac"/>
    <w:uiPriority w:val="99"/>
    <w:semiHidden/>
    <w:rsid w:val="00AA37B3"/>
    <w:rPr>
      <w:b/>
      <w:bCs/>
      <w:sz w:val="20"/>
      <w:szCs w:val="20"/>
    </w:rPr>
  </w:style>
  <w:style w:type="character" w:customStyle="1" w:styleId="10">
    <w:name w:val="Заголовок 1 Знак"/>
    <w:basedOn w:val="a1"/>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1"/>
    <w:rsid w:val="0022359D"/>
  </w:style>
  <w:style w:type="paragraph" w:styleId="ae">
    <w:name w:val="Revision"/>
    <w:hidden/>
    <w:uiPriority w:val="99"/>
    <w:semiHidden/>
    <w:rsid w:val="00DB0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4C14-27C2-4B50-95EE-E7326B96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7067</Words>
  <Characters>40287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10</cp:revision>
  <cp:lastPrinted>2020-10-28T13:37:00Z</cp:lastPrinted>
  <dcterms:created xsi:type="dcterms:W3CDTF">2022-04-14T09:37:00Z</dcterms:created>
  <dcterms:modified xsi:type="dcterms:W3CDTF">2022-05-06T10:10:00Z</dcterms:modified>
</cp:coreProperties>
</file>