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  <w:bookmarkStart w:id="0" w:name="_Toc392487742"/>
      <w:bookmarkStart w:id="1" w:name="_Toc392489446"/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Pr="00F60628" w:rsidRDefault="00065523" w:rsidP="00065523">
      <w:pPr>
        <w:pStyle w:val="-"/>
        <w:jc w:val="center"/>
        <w:rPr>
          <w:sz w:val="60"/>
          <w:szCs w:val="60"/>
        </w:rPr>
      </w:pPr>
      <w:bookmarkStart w:id="2" w:name="_Toc392487741"/>
      <w:bookmarkStart w:id="3" w:name="_Toc392489445"/>
      <w:r w:rsidRPr="00F60628">
        <w:rPr>
          <w:sz w:val="60"/>
          <w:szCs w:val="60"/>
        </w:rPr>
        <w:t>Блок 7 «Техническое задание»</w:t>
      </w:r>
      <w:bookmarkEnd w:id="2"/>
      <w:bookmarkEnd w:id="3"/>
    </w:p>
    <w:p w:rsidR="00065523" w:rsidRPr="00F60628" w:rsidRDefault="00065523" w:rsidP="00065523">
      <w:pPr>
        <w:pStyle w:val="-"/>
        <w:jc w:val="center"/>
        <w:rPr>
          <w:rFonts w:ascii="Times New Roman" w:hAnsi="Times New Roman"/>
          <w:sz w:val="60"/>
          <w:szCs w:val="60"/>
        </w:rPr>
      </w:pPr>
      <w:r w:rsidRPr="00F60628">
        <w:rPr>
          <w:rFonts w:ascii="Times New Roman" w:hAnsi="Times New Roman"/>
          <w:sz w:val="60"/>
          <w:szCs w:val="60"/>
        </w:rPr>
        <w:t>(блок 7 из 9)</w:t>
      </w:r>
    </w:p>
    <w:p w:rsidR="00065523" w:rsidRDefault="00065523" w:rsidP="00065523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8F39C4" w:rsidRDefault="008F39C4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p w:rsidR="00065523" w:rsidRDefault="00065523" w:rsidP="00120742">
      <w:pPr>
        <w:pStyle w:val="-"/>
        <w:jc w:val="center"/>
        <w:rPr>
          <w:rFonts w:ascii="Times New Roman" w:hAnsi="Times New Roman"/>
          <w:sz w:val="22"/>
          <w:szCs w:val="22"/>
        </w:rPr>
      </w:pPr>
    </w:p>
    <w:bookmarkEnd w:id="0"/>
    <w:bookmarkEnd w:id="1"/>
    <w:p w:rsidR="006F3E5C" w:rsidRDefault="006F3E5C" w:rsidP="006F3E5C">
      <w:pPr>
        <w:pStyle w:val="-"/>
        <w:jc w:val="center"/>
        <w:rPr>
          <w:rFonts w:ascii="Times New Roman" w:hAnsi="Times New Roman"/>
        </w:rPr>
      </w:pPr>
    </w:p>
    <w:p w:rsidR="006F3E5C" w:rsidRPr="0088388E" w:rsidRDefault="006F3E5C" w:rsidP="006F3E5C">
      <w:pPr>
        <w:pStyle w:val="-"/>
        <w:jc w:val="center"/>
        <w:rPr>
          <w:rFonts w:ascii="Times New Roman" w:hAnsi="Times New Roman"/>
        </w:rPr>
      </w:pPr>
      <w:r w:rsidRPr="0088388E">
        <w:rPr>
          <w:rFonts w:ascii="Times New Roman" w:hAnsi="Times New Roman"/>
        </w:rPr>
        <w:t>Техническое задание</w:t>
      </w:r>
      <w:r>
        <w:rPr>
          <w:rFonts w:ascii="Times New Roman" w:hAnsi="Times New Roman"/>
        </w:rPr>
        <w:t xml:space="preserve"> НА ПРОВЕДЕНИЕ ЗАПРОСа</w:t>
      </w:r>
      <w:r w:rsidRPr="000A7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КОТИРОВОК</w:t>
      </w:r>
    </w:p>
    <w:p w:rsidR="006F3E5C" w:rsidRDefault="006F3E5C" w:rsidP="006F3E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поставку электродов.</w:t>
      </w:r>
    </w:p>
    <w:p w:rsidR="006F3E5C" w:rsidRDefault="006F3E5C" w:rsidP="006F3E5C">
      <w:pPr>
        <w:jc w:val="center"/>
        <w:rPr>
          <w:b/>
          <w:bCs/>
          <w:sz w:val="24"/>
          <w:szCs w:val="24"/>
        </w:rPr>
      </w:pPr>
    </w:p>
    <w:p w:rsidR="006F3E5C" w:rsidRPr="00EE0D35" w:rsidRDefault="006F3E5C" w:rsidP="006F3E5C">
      <w:pPr>
        <w:jc w:val="center"/>
        <w:rPr>
          <w:b/>
          <w:bCs/>
          <w:sz w:val="24"/>
          <w:szCs w:val="24"/>
        </w:rPr>
      </w:pPr>
    </w:p>
    <w:p w:rsidR="006F3E5C" w:rsidRPr="0088388E" w:rsidRDefault="006F3E5C" w:rsidP="006F3E5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4"/>
          <w:szCs w:val="24"/>
        </w:rPr>
        <w:t>327/21</w:t>
      </w:r>
      <w:r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16.09.</w:t>
      </w:r>
      <w:r w:rsidRPr="00413AE6">
        <w:rPr>
          <w:sz w:val="24"/>
          <w:szCs w:val="24"/>
        </w:rPr>
        <w:t>2</w:t>
      </w:r>
      <w:r w:rsidRPr="00FB2D92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E96A37">
        <w:rPr>
          <w:sz w:val="24"/>
          <w:szCs w:val="24"/>
        </w:rPr>
        <w:t xml:space="preserve"> </w:t>
      </w:r>
      <w:r w:rsidRPr="0088388E">
        <w:rPr>
          <w:sz w:val="24"/>
          <w:szCs w:val="24"/>
        </w:rPr>
        <w:t xml:space="preserve">г.                                                                        </w:t>
      </w:r>
      <w:r>
        <w:rPr>
          <w:sz w:val="24"/>
          <w:szCs w:val="24"/>
        </w:rPr>
        <w:t xml:space="preserve">     </w:t>
      </w:r>
      <w:bookmarkStart w:id="4" w:name="_GoBack"/>
      <w:bookmarkEnd w:id="4"/>
      <w:r w:rsidRPr="0088388E">
        <w:rPr>
          <w:sz w:val="24"/>
          <w:szCs w:val="24"/>
        </w:rPr>
        <w:t xml:space="preserve">      г. Большой Камень</w:t>
      </w:r>
    </w:p>
    <w:p w:rsidR="006F3E5C" w:rsidRPr="0088388E" w:rsidRDefault="006F3E5C" w:rsidP="006F3E5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b/>
          <w:bCs w:val="0"/>
          <w:color w:val="FF0000"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Способ закупки:</w:t>
      </w:r>
      <w:r w:rsidRPr="00883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388E">
        <w:rPr>
          <w:rFonts w:ascii="Times New Roman" w:hAnsi="Times New Roman"/>
          <w:color w:val="000000"/>
          <w:sz w:val="24"/>
          <w:szCs w:val="24"/>
        </w:rPr>
        <w:t>запрос</w:t>
      </w:r>
      <w:r w:rsidRPr="009C1D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</w:p>
    <w:p w:rsidR="006F3E5C" w:rsidRDefault="006F3E5C" w:rsidP="006F3E5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Форма закупки</w:t>
      </w:r>
      <w:r w:rsidRPr="0088388E">
        <w:rPr>
          <w:rFonts w:ascii="Times New Roman" w:hAnsi="Times New Roman"/>
          <w:sz w:val="24"/>
          <w:szCs w:val="24"/>
        </w:rPr>
        <w:t xml:space="preserve">: </w:t>
      </w:r>
      <w:r w:rsidRPr="0088388E">
        <w:rPr>
          <w:rFonts w:ascii="Times New Roman" w:hAnsi="Times New Roman"/>
          <w:color w:val="000000"/>
          <w:sz w:val="24"/>
          <w:szCs w:val="24"/>
        </w:rPr>
        <w:t xml:space="preserve"> открытая, электронная.</w:t>
      </w:r>
    </w:p>
    <w:p w:rsidR="006F3E5C" w:rsidRPr="005E59DD" w:rsidRDefault="006F3E5C" w:rsidP="006F3E5C"/>
    <w:p w:rsidR="006F3E5C" w:rsidRDefault="006F3E5C" w:rsidP="006F3E5C">
      <w:pPr>
        <w:pStyle w:val="a5"/>
        <w:numPr>
          <w:ilvl w:val="0"/>
          <w:numId w:val="17"/>
        </w:numPr>
        <w:spacing w:before="0" w:after="0"/>
        <w:ind w:right="0"/>
        <w:jc w:val="both"/>
        <w:rPr>
          <w:b/>
          <w:bCs/>
          <w:sz w:val="24"/>
        </w:rPr>
      </w:pPr>
      <w:r w:rsidRPr="0088388E">
        <w:rPr>
          <w:b/>
          <w:bCs/>
          <w:sz w:val="24"/>
        </w:rPr>
        <w:t>Предмет закупки</w:t>
      </w:r>
    </w:p>
    <w:p w:rsidR="006F3E5C" w:rsidRPr="0088388E" w:rsidRDefault="006F3E5C" w:rsidP="006F3E5C">
      <w:pPr>
        <w:pStyle w:val="a5"/>
        <w:spacing w:before="0" w:after="0"/>
        <w:ind w:left="720" w:right="0"/>
        <w:jc w:val="both"/>
        <w:rPr>
          <w:b/>
          <w:bCs/>
          <w:sz w:val="24"/>
        </w:rPr>
      </w:pPr>
    </w:p>
    <w:p w:rsidR="006F3E5C" w:rsidRPr="00EE0D35" w:rsidRDefault="006F3E5C" w:rsidP="006F3E5C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Pr="0088388E">
        <w:rPr>
          <w:sz w:val="24"/>
          <w:szCs w:val="24"/>
        </w:rPr>
        <w:t>кционерное общество «Дальневосточный завод «Звезда» (далее – Заказчик</w:t>
      </w:r>
      <w:r>
        <w:rPr>
          <w:sz w:val="24"/>
          <w:szCs w:val="24"/>
        </w:rPr>
        <w:t>), проводит закупку на поставку электродов,</w:t>
      </w:r>
      <w:r w:rsidRPr="0088388E">
        <w:rPr>
          <w:sz w:val="24"/>
          <w:szCs w:val="24"/>
        </w:rPr>
        <w:t xml:space="preserve"> а именно:</w:t>
      </w:r>
    </w:p>
    <w:p w:rsidR="006F3E5C" w:rsidRPr="0088388E" w:rsidRDefault="006F3E5C" w:rsidP="006F3E5C">
      <w:pPr>
        <w:spacing w:line="276" w:lineRule="auto"/>
        <w:ind w:firstLine="720"/>
        <w:rPr>
          <w:sz w:val="24"/>
          <w:szCs w:val="24"/>
        </w:rPr>
      </w:pPr>
    </w:p>
    <w:tbl>
      <w:tblPr>
        <w:tblW w:w="10451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476"/>
        <w:gridCol w:w="1984"/>
        <w:gridCol w:w="1368"/>
        <w:gridCol w:w="971"/>
        <w:gridCol w:w="4091"/>
      </w:tblGrid>
      <w:tr w:rsidR="006F3E5C" w:rsidRPr="00EE5C96" w:rsidTr="00AF209F">
        <w:trPr>
          <w:jc w:val="center"/>
        </w:trPr>
        <w:tc>
          <w:tcPr>
            <w:tcW w:w="561" w:type="dxa"/>
          </w:tcPr>
          <w:p w:rsidR="006F3E5C" w:rsidRPr="00EE5C96" w:rsidRDefault="006F3E5C" w:rsidP="00AF20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9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5C96">
              <w:rPr>
                <w:b/>
                <w:sz w:val="24"/>
                <w:szCs w:val="24"/>
              </w:rPr>
              <w:t>п</w:t>
            </w:r>
            <w:proofErr w:type="gramEnd"/>
            <w:r w:rsidRPr="00EE5C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76" w:type="dxa"/>
          </w:tcPr>
          <w:p w:rsidR="006F3E5C" w:rsidRPr="00EE5C96" w:rsidRDefault="006F3E5C" w:rsidP="00AF20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96">
              <w:rPr>
                <w:b/>
                <w:sz w:val="24"/>
                <w:szCs w:val="24"/>
              </w:rPr>
              <w:t>ОКВЭД-2/ ОКПД-2</w:t>
            </w:r>
          </w:p>
        </w:tc>
        <w:tc>
          <w:tcPr>
            <w:tcW w:w="1984" w:type="dxa"/>
          </w:tcPr>
          <w:p w:rsidR="006F3E5C" w:rsidRPr="00EE5C96" w:rsidRDefault="006F3E5C" w:rsidP="00AF20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96">
              <w:rPr>
                <w:b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6F3E5C" w:rsidRPr="00EE5C96" w:rsidRDefault="006F3E5C" w:rsidP="00AF20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96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971" w:type="dxa"/>
          </w:tcPr>
          <w:p w:rsidR="006F3E5C" w:rsidRPr="00EE5C96" w:rsidRDefault="006F3E5C" w:rsidP="00AF20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96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091" w:type="dxa"/>
          </w:tcPr>
          <w:p w:rsidR="006F3E5C" w:rsidRPr="00EE5C96" w:rsidRDefault="006F3E5C" w:rsidP="00AF20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5C96">
              <w:rPr>
                <w:b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6F3E5C" w:rsidRPr="00EE5C96" w:rsidTr="00AF209F">
        <w:trPr>
          <w:trHeight w:val="303"/>
          <w:jc w:val="center"/>
        </w:trPr>
        <w:tc>
          <w:tcPr>
            <w:tcW w:w="561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6F3E5C" w:rsidRPr="00FB7A38" w:rsidRDefault="006F3E5C" w:rsidP="00AF20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B7A38">
              <w:rPr>
                <w:b/>
                <w:sz w:val="24"/>
                <w:szCs w:val="24"/>
              </w:rPr>
              <w:t>25.93/</w:t>
            </w:r>
          </w:p>
          <w:p w:rsidR="006F3E5C" w:rsidRPr="00FB7A38" w:rsidRDefault="006F3E5C" w:rsidP="00AF20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B7A38">
              <w:rPr>
                <w:b/>
                <w:sz w:val="24"/>
                <w:szCs w:val="24"/>
              </w:rPr>
              <w:t>25.93.15.120</w:t>
            </w:r>
          </w:p>
        </w:tc>
        <w:tc>
          <w:tcPr>
            <w:tcW w:w="1984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Электроды ф4мм ЭА-395/9</w:t>
            </w:r>
          </w:p>
        </w:tc>
        <w:tc>
          <w:tcPr>
            <w:tcW w:w="1368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971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091" w:type="dxa"/>
          </w:tcPr>
          <w:p w:rsidR="006F3E5C" w:rsidRPr="00EE5C96" w:rsidRDefault="006F3E5C" w:rsidP="00AF209F">
            <w:pPr>
              <w:spacing w:line="36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ОСТВ5Р.9374-81</w:t>
            </w:r>
          </w:p>
        </w:tc>
      </w:tr>
      <w:tr w:rsidR="006F3E5C" w:rsidRPr="00EE5C96" w:rsidTr="00AF209F">
        <w:trPr>
          <w:trHeight w:val="303"/>
          <w:jc w:val="center"/>
        </w:trPr>
        <w:tc>
          <w:tcPr>
            <w:tcW w:w="561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A73D3">
              <w:rPr>
                <w:b/>
                <w:sz w:val="24"/>
                <w:szCs w:val="24"/>
              </w:rPr>
              <w:t>Транспортные услуги</w:t>
            </w:r>
          </w:p>
        </w:tc>
        <w:tc>
          <w:tcPr>
            <w:tcW w:w="1368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71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3E5C" w:rsidRPr="00EE5C96" w:rsidTr="00AF209F">
        <w:trPr>
          <w:trHeight w:val="303"/>
          <w:jc w:val="center"/>
        </w:trPr>
        <w:tc>
          <w:tcPr>
            <w:tcW w:w="561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F3E5C" w:rsidRPr="00EE5C96" w:rsidRDefault="006F3E5C" w:rsidP="00AF20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F3E5C" w:rsidRPr="003F5043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ед.</w:t>
            </w:r>
          </w:p>
        </w:tc>
        <w:tc>
          <w:tcPr>
            <w:tcW w:w="971" w:type="dxa"/>
          </w:tcPr>
          <w:p w:rsidR="006F3E5C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6F3E5C" w:rsidRPr="00EE5C96" w:rsidRDefault="006F3E5C" w:rsidP="00AF209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F3E5C" w:rsidRPr="008518F4" w:rsidRDefault="006F3E5C" w:rsidP="006F3E5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eastAsia="Times New Roman" w:hAnsi="Times New Roman"/>
          <w:sz w:val="22"/>
          <w:szCs w:val="22"/>
        </w:rPr>
      </w:pPr>
      <w:r w:rsidRPr="0080567C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8518F4">
        <w:rPr>
          <w:rFonts w:ascii="Times New Roman" w:hAnsi="Times New Roman"/>
          <w:b/>
          <w:color w:val="000000"/>
          <w:sz w:val="24"/>
          <w:szCs w:val="24"/>
        </w:rPr>
        <w:t xml:space="preserve"> Начальная (максимальная) цена договора (цена лота):</w:t>
      </w:r>
      <w:r w:rsidRPr="008518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1 076 156,11</w:t>
      </w:r>
      <w:r w:rsidRPr="008518F4">
        <w:rPr>
          <w:rFonts w:ascii="Times New Roman" w:hAnsi="Times New Roman"/>
          <w:b/>
        </w:rPr>
        <w:t xml:space="preserve"> </w:t>
      </w:r>
      <w:r w:rsidRPr="008518F4">
        <w:rPr>
          <w:rFonts w:ascii="Times New Roman" w:hAnsi="Times New Roman"/>
          <w:sz w:val="24"/>
          <w:szCs w:val="24"/>
        </w:rPr>
        <w:t xml:space="preserve">руб. без НДС, кроме того НДС </w:t>
      </w:r>
      <w:r w:rsidRPr="008518F4">
        <w:rPr>
          <w:rFonts w:ascii="Times New Roman" w:hAnsi="Times New Roman"/>
          <w:b/>
          <w:sz w:val="24"/>
          <w:szCs w:val="24"/>
        </w:rPr>
        <w:t>20</w:t>
      </w:r>
      <w:r w:rsidRPr="008518F4">
        <w:rPr>
          <w:rFonts w:ascii="Times New Roman" w:hAnsi="Times New Roman"/>
          <w:sz w:val="24"/>
          <w:szCs w:val="24"/>
        </w:rPr>
        <w:t xml:space="preserve"> </w:t>
      </w:r>
      <w:r w:rsidRPr="008518F4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215 231,22</w:t>
      </w:r>
      <w:r w:rsidRPr="008518F4">
        <w:rPr>
          <w:rFonts w:ascii="Times New Roman" w:hAnsi="Times New Roman"/>
          <w:b/>
          <w:sz w:val="24"/>
          <w:szCs w:val="24"/>
        </w:rPr>
        <w:t xml:space="preserve">  руб.,</w:t>
      </w:r>
      <w:r w:rsidRPr="008518F4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518F4">
        <w:rPr>
          <w:rFonts w:ascii="Times New Roman" w:hAnsi="Times New Roman"/>
          <w:sz w:val="24"/>
          <w:szCs w:val="24"/>
        </w:rPr>
        <w:t xml:space="preserve">руб., итого </w:t>
      </w:r>
      <w:r w:rsidRPr="008518F4">
        <w:rPr>
          <w:rFonts w:ascii="Times New Roman" w:hAnsi="Times New Roman"/>
          <w:b/>
          <w:sz w:val="24"/>
          <w:szCs w:val="24"/>
        </w:rPr>
        <w:t>с</w:t>
      </w:r>
      <w:r w:rsidRPr="008518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518F4">
        <w:rPr>
          <w:rFonts w:ascii="Times New Roman" w:hAnsi="Times New Roman"/>
          <w:b/>
          <w:sz w:val="24"/>
          <w:szCs w:val="24"/>
        </w:rPr>
        <w:t xml:space="preserve">НДС </w:t>
      </w:r>
      <w:r>
        <w:rPr>
          <w:rFonts w:ascii="Times New Roman" w:hAnsi="Times New Roman"/>
          <w:b/>
        </w:rPr>
        <w:t>1 291 387,33</w:t>
      </w:r>
      <w:r w:rsidRPr="008518F4">
        <w:rPr>
          <w:rFonts w:ascii="Times New Roman" w:hAnsi="Times New Roman"/>
          <w:b/>
        </w:rPr>
        <w:t xml:space="preserve"> </w:t>
      </w:r>
      <w:r w:rsidRPr="008518F4">
        <w:rPr>
          <w:rFonts w:ascii="Times New Roman" w:hAnsi="Times New Roman"/>
          <w:b/>
          <w:sz w:val="24"/>
          <w:szCs w:val="24"/>
        </w:rPr>
        <w:t>руб</w:t>
      </w:r>
      <w:r w:rsidRPr="008518F4">
        <w:rPr>
          <w:rFonts w:ascii="Times New Roman" w:hAnsi="Times New Roman"/>
          <w:sz w:val="24"/>
          <w:szCs w:val="24"/>
        </w:rPr>
        <w:t>.</w:t>
      </w:r>
      <w:r w:rsidRPr="008518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18F4">
        <w:rPr>
          <w:rFonts w:ascii="Times New Roman" w:hAnsi="Times New Roman"/>
          <w:sz w:val="24"/>
          <w:szCs w:val="24"/>
        </w:rPr>
        <w:t xml:space="preserve">Цена договора должна включать в себя стоимость товара, тары (упаковки). </w:t>
      </w:r>
      <w:r w:rsidRPr="008518F4">
        <w:rPr>
          <w:rFonts w:ascii="Times New Roman" w:hAnsi="Times New Roman"/>
        </w:rPr>
        <w:t>Транспортные расходы не в</w:t>
      </w:r>
      <w:r>
        <w:rPr>
          <w:rFonts w:ascii="Times New Roman" w:hAnsi="Times New Roman"/>
        </w:rPr>
        <w:t xml:space="preserve">ключены в стоимость продукции, </w:t>
      </w:r>
      <w:r w:rsidRPr="008518F4">
        <w:rPr>
          <w:rFonts w:ascii="Times New Roman" w:hAnsi="Times New Roman"/>
        </w:rPr>
        <w:t>выделяются отдельной строкой и в</w:t>
      </w:r>
      <w:r>
        <w:rPr>
          <w:rFonts w:ascii="Times New Roman" w:hAnsi="Times New Roman"/>
        </w:rPr>
        <w:t>ходят</w:t>
      </w:r>
      <w:r w:rsidRPr="008518F4">
        <w:rPr>
          <w:rFonts w:ascii="Times New Roman" w:hAnsi="Times New Roman"/>
        </w:rPr>
        <w:t xml:space="preserve"> в итоговую стоимость спецификации.</w:t>
      </w:r>
    </w:p>
    <w:p w:rsidR="006F3E5C" w:rsidRPr="0088388E" w:rsidRDefault="006F3E5C" w:rsidP="006F3E5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jc w:val="center"/>
        <w:rPr>
          <w:b/>
          <w:bCs w:val="0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t xml:space="preserve">2. </w:t>
      </w:r>
      <w:r w:rsidRPr="00C0172A">
        <w:rPr>
          <w:rFonts w:ascii="Times New Roman" w:hAnsi="Times New Roman"/>
          <w:b/>
          <w:sz w:val="24"/>
          <w:szCs w:val="24"/>
        </w:rPr>
        <w:t>Требования к поставке</w:t>
      </w:r>
      <w:r w:rsidRPr="00C0172A">
        <w:rPr>
          <w:rFonts w:ascii="Times New Roman" w:hAnsi="Times New Roman"/>
          <w:sz w:val="24"/>
          <w:szCs w:val="24"/>
        </w:rPr>
        <w:t xml:space="preserve"> </w:t>
      </w:r>
      <w:r w:rsidRPr="00C0172A">
        <w:rPr>
          <w:rFonts w:ascii="Times New Roman" w:hAnsi="Times New Roman"/>
          <w:b/>
          <w:sz w:val="24"/>
          <w:szCs w:val="24"/>
        </w:rPr>
        <w:t>товара, выполнению работ, оказанию услуг</w:t>
      </w:r>
    </w:p>
    <w:p w:rsidR="006F3E5C" w:rsidRDefault="006F3E5C" w:rsidP="006F3E5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88388E">
        <w:rPr>
          <w:sz w:val="24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6F3E5C" w:rsidRPr="0088388E" w:rsidRDefault="006F3E5C" w:rsidP="006F3E5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261"/>
      </w:tblGrid>
      <w:tr w:rsidR="006F3E5C" w:rsidRPr="0088388E" w:rsidTr="00AF209F">
        <w:tc>
          <w:tcPr>
            <w:tcW w:w="471" w:type="dxa"/>
          </w:tcPr>
          <w:p w:rsidR="006F3E5C" w:rsidRPr="001C1056" w:rsidRDefault="006F3E5C" w:rsidP="00AF209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9261" w:type="dxa"/>
            <w:vAlign w:val="center"/>
          </w:tcPr>
          <w:tbl>
            <w:tblPr>
              <w:tblW w:w="9007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3"/>
              <w:gridCol w:w="6081"/>
              <w:gridCol w:w="2283"/>
            </w:tblGrid>
            <w:tr w:rsidR="006F3E5C" w:rsidRPr="0088388E" w:rsidTr="00AF209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2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6F3E5C" w:rsidRPr="0088388E" w:rsidTr="00AF209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ind w:firstLine="0"/>
                    <w:rPr>
                      <w:sz w:val="24"/>
                      <w:szCs w:val="24"/>
                    </w:rPr>
                  </w:pPr>
                  <w:r w:rsidRPr="001C1056">
                    <w:rPr>
                      <w:sz w:val="24"/>
                      <w:szCs w:val="24"/>
                    </w:rPr>
                    <w:t xml:space="preserve">Место поставки товара: </w:t>
                  </w:r>
                  <w:r>
                    <w:t>Россия, Приморский край, г. Владивосток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адресат-получатель АО «ДВЗ «Звезда»</w:t>
                  </w:r>
                  <w:r w:rsidRPr="001C105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1C1056">
                    <w:rPr>
                      <w:sz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6F3E5C" w:rsidRPr="0088388E" w:rsidTr="00AF209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5714D9">
                    <w:rPr>
                      <w:sz w:val="24"/>
                      <w:szCs w:val="24"/>
                    </w:rPr>
                    <w:t>Условия поставки товара: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714D9">
                    <w:t>железнодорожной транспортной компанией</w:t>
                  </w:r>
                  <w:r>
                    <w:t>.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</w:p>
              </w:tc>
            </w:tr>
            <w:tr w:rsidR="006F3E5C" w:rsidRPr="0088388E" w:rsidTr="00AF209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t xml:space="preserve">Срок поставки товара: в течение 60 календарных дней с момента поступления предоплаты 40% от выставленного счета Поставщиком.                     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</w:p>
              </w:tc>
            </w:tr>
            <w:tr w:rsidR="006F3E5C" w:rsidRPr="0088388E" w:rsidTr="00AF209F">
              <w:trPr>
                <w:trHeight w:val="1124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6F3E5C" w:rsidRDefault="006F3E5C" w:rsidP="00AF209F">
                  <w:r>
                    <w:t xml:space="preserve">Условия оплаты: согласно п.2.3. договора Предоплата за поставку продукции (товара), согласованного сторонами, составляет 40% от  выставленного Поставщиком счёта и  производится  путем перечисления  Покупателем  денежных средств  на расчетный счет  Поставщика в течение 10 рабочих дней с момента заключения договора. Окончательный расчет 60% с учетом </w:t>
                  </w:r>
                  <w:proofErr w:type="spellStart"/>
                  <w:r>
                    <w:t>толеранса</w:t>
                  </w:r>
                  <w:proofErr w:type="spellEnd"/>
                  <w:r>
                    <w:t xml:space="preserve"> за товар производится в течение 15</w:t>
                  </w:r>
                </w:p>
                <w:p w:rsidR="006F3E5C" w:rsidRPr="006F3E5C" w:rsidRDefault="006F3E5C" w:rsidP="00AF209F"/>
                <w:p w:rsidR="006F3E5C" w:rsidRDefault="006F3E5C" w:rsidP="00AF209F"/>
                <w:p w:rsidR="006F3E5C" w:rsidRPr="00C15CB7" w:rsidRDefault="006F3E5C" w:rsidP="00AF209F">
                  <w:r>
                    <w:lastRenderedPageBreak/>
                    <w:t xml:space="preserve"> рабочих дней с момента поставки всего объема товара. 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6F3E5C" w:rsidRPr="001C1056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F3E5C" w:rsidRPr="0088388E" w:rsidRDefault="006F3E5C" w:rsidP="006F3E5C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261"/>
      </w:tblGrid>
      <w:tr w:rsidR="006F3E5C" w:rsidRPr="0088388E" w:rsidTr="00AF209F">
        <w:tc>
          <w:tcPr>
            <w:tcW w:w="471" w:type="dxa"/>
          </w:tcPr>
          <w:p w:rsidR="006F3E5C" w:rsidRPr="001C1056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:rsidR="006F3E5C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2.2   </w:t>
            </w:r>
            <w:r w:rsidRPr="001C1056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p w:rsidR="006F3E5C" w:rsidRPr="001C1056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6F3E5C" w:rsidRPr="0088388E" w:rsidTr="00AF209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6F3E5C" w:rsidRPr="0088388E" w:rsidTr="00AF209F">
              <w:trPr>
                <w:trHeight w:val="736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875C81" w:rsidRDefault="006F3E5C" w:rsidP="00AF209F">
                  <w:pPr>
                    <w:spacing w:line="276" w:lineRule="auto"/>
                    <w:ind w:firstLine="0"/>
                    <w:jc w:val="left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Продукция должна соответствовать </w:t>
                  </w:r>
                  <w:r>
                    <w:rPr>
                      <w:color w:val="000000"/>
                      <w:sz w:val="24"/>
                      <w:szCs w:val="24"/>
                    </w:rPr>
                    <w:t>п.1 технического задания</w:t>
                  </w:r>
                </w:p>
                <w:p w:rsidR="006F3E5C" w:rsidRPr="005E6698" w:rsidRDefault="006F3E5C" w:rsidP="00AF209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5714D9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копии сертификатов в составе заявки на торговой площадке, гарантийные письма не допускаются. </w:t>
                  </w:r>
                </w:p>
              </w:tc>
            </w:tr>
          </w:tbl>
          <w:p w:rsidR="006F3E5C" w:rsidRPr="001C1056" w:rsidRDefault="006F3E5C" w:rsidP="00AF209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</w:tbl>
    <w:p w:rsidR="006F3E5C" w:rsidRPr="0088388E" w:rsidRDefault="006F3E5C" w:rsidP="006F3E5C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120"/>
      </w:tblGrid>
      <w:tr w:rsidR="006F3E5C" w:rsidRPr="0088388E" w:rsidTr="00AF209F">
        <w:trPr>
          <w:trHeight w:val="1337"/>
        </w:trPr>
        <w:tc>
          <w:tcPr>
            <w:tcW w:w="471" w:type="dxa"/>
          </w:tcPr>
          <w:p w:rsidR="006F3E5C" w:rsidRPr="001C1056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6F3E5C" w:rsidRPr="001C1056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1C1056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1C1056">
              <w:rPr>
                <w:sz w:val="24"/>
                <w:szCs w:val="24"/>
              </w:rPr>
              <w:t>шеф-монтаж</w:t>
            </w:r>
            <w:proofErr w:type="gramEnd"/>
            <w:r w:rsidRPr="001C1056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6F3E5C" w:rsidRPr="0088388E" w:rsidTr="00AF209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6F3E5C" w:rsidRPr="0088388E" w:rsidTr="00AF209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color w:val="FF0000"/>
                      <w:sz w:val="24"/>
                    </w:rPr>
                  </w:pPr>
                  <w:r w:rsidRPr="001C1056">
                    <w:rPr>
                      <w:i/>
                      <w:iCs/>
                      <w:sz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отсутствует</w:t>
                  </w:r>
                </w:p>
              </w:tc>
            </w:tr>
          </w:tbl>
          <w:p w:rsidR="006F3E5C" w:rsidRPr="001C1056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3E5C" w:rsidRPr="0088388E" w:rsidTr="00AF209F">
        <w:trPr>
          <w:gridAfter w:val="1"/>
          <w:wAfter w:w="9120" w:type="dxa"/>
          <w:trHeight w:val="98"/>
        </w:trPr>
        <w:tc>
          <w:tcPr>
            <w:tcW w:w="471" w:type="dxa"/>
          </w:tcPr>
          <w:p w:rsidR="006F3E5C" w:rsidRPr="001C1056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E5C" w:rsidRPr="0088388E" w:rsidTr="00AF209F">
        <w:tc>
          <w:tcPr>
            <w:tcW w:w="471" w:type="dxa"/>
          </w:tcPr>
          <w:p w:rsidR="006F3E5C" w:rsidRPr="001C1056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6F3E5C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1C1056">
              <w:rPr>
                <w:sz w:val="24"/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p w:rsidR="006F3E5C" w:rsidRPr="001C1056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6F3E5C" w:rsidRPr="0088388E" w:rsidTr="00AF209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6F3E5C" w:rsidRPr="0088388E" w:rsidTr="00AF209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1C1056">
                    <w:rPr>
                      <w:sz w:val="24"/>
                    </w:rPr>
                    <w:t>Гарантийный срок эксплуатации определяется в соответствии с гарантийными обязательствами завода-изготовителя, но не менее 12 месяцев.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5E6698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6F3E5C" w:rsidRPr="0088388E" w:rsidTr="00AF209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1C1056">
                    <w:rPr>
                      <w:i/>
                      <w:iCs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 w:rsidRPr="001C1056">
                    <w:rPr>
                      <w:sz w:val="24"/>
                    </w:rPr>
                    <w:t>Гарантийное обслуживание не предусмотрено.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отсутствует</w:t>
                  </w:r>
                </w:p>
              </w:tc>
            </w:tr>
          </w:tbl>
          <w:p w:rsidR="006F3E5C" w:rsidRPr="001C1056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F3E5C" w:rsidRDefault="006F3E5C" w:rsidP="006F3E5C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"/>
        <w:gridCol w:w="9120"/>
      </w:tblGrid>
      <w:tr w:rsidR="006F3E5C" w:rsidRPr="0088388E" w:rsidTr="00AF209F">
        <w:tc>
          <w:tcPr>
            <w:tcW w:w="471" w:type="dxa"/>
          </w:tcPr>
          <w:p w:rsidR="006F3E5C" w:rsidRPr="001C1056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6F3E5C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1C1056">
              <w:rPr>
                <w:sz w:val="24"/>
                <w:szCs w:val="24"/>
              </w:rPr>
              <w:t>И</w:t>
            </w:r>
            <w:proofErr w:type="gramEnd"/>
            <w:r w:rsidRPr="001C1056">
              <w:rPr>
                <w:sz w:val="24"/>
                <w:szCs w:val="24"/>
              </w:rPr>
              <w:t>ные требования:</w:t>
            </w:r>
          </w:p>
          <w:tbl>
            <w:tblPr>
              <w:tblW w:w="0" w:type="auto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5"/>
              <w:gridCol w:w="2726"/>
              <w:gridCol w:w="5720"/>
            </w:tblGrid>
            <w:tr w:rsidR="006F3E5C" w:rsidRPr="0088388E" w:rsidTr="00AF209F">
              <w:trPr>
                <w:trHeight w:val="190"/>
              </w:trPr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27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5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1C1056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6F3E5C" w:rsidRPr="0088388E" w:rsidTr="00AF209F"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1C1056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>
                    <w:rPr>
                      <w:i/>
                      <w:iCs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7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5E6698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hd w:val="pct10" w:color="auto" w:fill="auto"/>
                    </w:rPr>
                  </w:pPr>
                  <w:r w:rsidRPr="005E6698">
                    <w:rPr>
                      <w:sz w:val="24"/>
                      <w:shd w:val="pct10" w:color="auto" w:fill="auto"/>
                    </w:rPr>
                    <w:t>Предоставление калькуляции с РКМ по статьям затрат</w:t>
                  </w:r>
                </w:p>
              </w:tc>
              <w:tc>
                <w:tcPr>
                  <w:tcW w:w="5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5E6698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hd w:val="pct10" w:color="auto" w:fill="auto"/>
                    </w:rPr>
                  </w:pPr>
                  <w:r w:rsidRPr="005E6698">
                    <w:rPr>
                      <w:sz w:val="24"/>
                      <w:shd w:val="pct10" w:color="auto" w:fill="auto"/>
                    </w:rPr>
                    <w:t>Гарантийное письмо о предоставлении калькуляции с РКМ по статьям затрат</w:t>
                  </w:r>
                  <w:r w:rsidRPr="00037854">
                    <w:rPr>
                      <w:sz w:val="24"/>
                      <w:shd w:val="pct10" w:color="auto" w:fill="auto"/>
                    </w:rPr>
                    <w:t xml:space="preserve"> </w:t>
                  </w:r>
                  <w:r w:rsidRPr="005E6698">
                    <w:rPr>
                      <w:sz w:val="24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6F3E5C" w:rsidRPr="0088388E" w:rsidTr="00AF209F"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Default="006F3E5C" w:rsidP="00AF209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>
                    <w:rPr>
                      <w:i/>
                      <w:iCs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7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Pr="009C0591" w:rsidRDefault="006F3E5C" w:rsidP="00AF209F">
                  <w:pPr>
                    <w:ind w:firstLine="0"/>
                    <w:jc w:val="left"/>
                  </w:pPr>
                  <w:proofErr w:type="gramStart"/>
                  <w:r w:rsidRPr="009C0591">
                    <w:t xml:space="preserve">Поставщик должен иметь аттестацию НИЦ «Курчатовский институт» - ЦНИИ КМ «Прометей» на изготовление электродов (решение секции МВК №209/1 от 25.10.2018, Решение </w:t>
                  </w:r>
                  <w:proofErr w:type="spellStart"/>
                  <w:r w:rsidRPr="009C0591">
                    <w:t>Минпромторга</w:t>
                  </w:r>
                  <w:proofErr w:type="spellEnd"/>
                  <w:r w:rsidRPr="009C0591">
                    <w:t xml:space="preserve"> и МО РФ от 05.12.2017</w:t>
                  </w:r>
                  <w:proofErr w:type="gramEnd"/>
                </w:p>
              </w:tc>
              <w:tc>
                <w:tcPr>
                  <w:tcW w:w="5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3E5C" w:rsidRDefault="006F3E5C" w:rsidP="00AF209F">
                  <w:pPr>
                    <w:ind w:firstLine="0"/>
                  </w:pPr>
                  <w:r w:rsidRPr="009C0591">
                    <w:t>Копия действующего свидетельства о признании предприятия производителя сварочных материалов (СПП), выданное Отраслевым центром сертификации (аттестации) сварочных материалов (ОЦССМ) НИЦ "Курчатовский институт" - "ЦНИИ КМ "Прометей", о соответствии требованиям к предприятиям-производителям сварочных материалов для изготовления корпусных конструкций и оборудования кораблей и судов ВМФ МО Российской Федерации.</w:t>
                  </w:r>
                </w:p>
              </w:tc>
            </w:tr>
          </w:tbl>
          <w:p w:rsidR="006F3E5C" w:rsidRPr="001C1056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3E5C" w:rsidRPr="0088388E" w:rsidTr="00AF209F">
        <w:tc>
          <w:tcPr>
            <w:tcW w:w="471" w:type="dxa"/>
          </w:tcPr>
          <w:p w:rsidR="006F3E5C" w:rsidRPr="001C1056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6F3E5C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3E5C" w:rsidRPr="0088388E" w:rsidTr="00AF209F">
        <w:tc>
          <w:tcPr>
            <w:tcW w:w="471" w:type="dxa"/>
          </w:tcPr>
          <w:p w:rsidR="006F3E5C" w:rsidRPr="001C1056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6F3E5C" w:rsidRDefault="006F3E5C" w:rsidP="00AF209F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3E5C" w:rsidRPr="0088388E" w:rsidTr="00AF209F">
        <w:tc>
          <w:tcPr>
            <w:tcW w:w="471" w:type="dxa"/>
          </w:tcPr>
          <w:p w:rsidR="006F3E5C" w:rsidRPr="00662B8F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3E5C" w:rsidRPr="005C612A" w:rsidRDefault="006F3E5C" w:rsidP="00AF2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6F3E5C" w:rsidRPr="00662B8F" w:rsidRDefault="006F3E5C" w:rsidP="006F3E5C">
            <w:pPr>
              <w:numPr>
                <w:ilvl w:val="0"/>
                <w:numId w:val="4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662B8F">
              <w:rPr>
                <w:b/>
                <w:sz w:val="24"/>
                <w:szCs w:val="24"/>
              </w:rPr>
              <w:lastRenderedPageBreak/>
              <w:t>Общие требования к участникам закупки (обязательные)</w:t>
            </w:r>
          </w:p>
        </w:tc>
      </w:tr>
    </w:tbl>
    <w:p w:rsidR="006F3E5C" w:rsidRDefault="006F3E5C" w:rsidP="006F3E5C">
      <w:pPr>
        <w:pStyle w:val="a5"/>
        <w:spacing w:before="0" w:after="0"/>
        <w:ind w:left="0" w:right="0"/>
        <w:jc w:val="both"/>
        <w:rPr>
          <w:b/>
          <w:bCs/>
          <w:sz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80"/>
        <w:gridCol w:w="4860"/>
        <w:gridCol w:w="4720"/>
      </w:tblGrid>
      <w:tr w:rsidR="006F3E5C" w:rsidRPr="00662B8F" w:rsidTr="00AF209F">
        <w:trPr>
          <w:trHeight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5C" w:rsidRPr="00662B8F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2B8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2B8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5C" w:rsidRPr="00662B8F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5C" w:rsidRPr="00662B8F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6F3E5C" w:rsidRPr="00662B8F" w:rsidTr="00AF209F">
        <w:trPr>
          <w:trHeight w:val="3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9 закупочной документации и по адресу в сети Интернет: http://zakupki.rosneft.ru/postinfo/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</w:r>
            <w:proofErr w:type="gramStart"/>
            <w:r w:rsidRPr="009B6E55">
              <w:rPr>
                <w:color w:val="000000"/>
              </w:rPr>
              <w:t>соответствия</w:t>
            </w:r>
            <w:proofErr w:type="gramEnd"/>
            <w:r w:rsidRPr="009B6E55">
              <w:rPr>
                <w:color w:val="000000"/>
              </w:rPr>
              <w:t xml:space="preserve"> предъявляемым требованиям. Перечень указан в Блоке 9 закупочной документации и по адресу в сети Интернет: http://zakupki.rosneft.ru/postinfo/</w:t>
            </w:r>
          </w:p>
        </w:tc>
      </w:tr>
      <w:tr w:rsidR="006F3E5C" w:rsidRPr="00662B8F" w:rsidTr="00AF209F">
        <w:trPr>
          <w:trHeight w:val="31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 xml:space="preserve"> 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9B6E55">
              <w:rPr>
                <w:color w:val="000000"/>
              </w:rPr>
              <w:t>Непроведение</w:t>
            </w:r>
            <w:proofErr w:type="spellEnd"/>
            <w:r w:rsidRPr="009B6E55">
              <w:rPr>
                <w:color w:val="00000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F3E5C" w:rsidRPr="00662B8F" w:rsidTr="00AF209F">
        <w:trPr>
          <w:trHeight w:val="3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 xml:space="preserve"> </w:t>
            </w:r>
            <w:proofErr w:type="spellStart"/>
            <w:r w:rsidRPr="009B6E55">
              <w:rPr>
                <w:color w:val="000000"/>
              </w:rPr>
              <w:t>Неприостановление</w:t>
            </w:r>
            <w:proofErr w:type="spellEnd"/>
            <w:r w:rsidRPr="009B6E55">
              <w:rPr>
                <w:color w:val="000000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  <w:proofErr w:type="gramStart"/>
            <w:r w:rsidRPr="009B6E55">
              <w:rPr>
                <w:color w:val="000000"/>
              </w:rPr>
              <w:t>.</w:t>
            </w:r>
            <w:r w:rsidRPr="00C06D0E">
              <w:rPr>
                <w:color w:val="000000"/>
              </w:rPr>
              <w:t>.</w:t>
            </w:r>
            <w:proofErr w:type="gramEnd"/>
          </w:p>
        </w:tc>
      </w:tr>
      <w:tr w:rsidR="006F3E5C" w:rsidRPr="00662B8F" w:rsidTr="00AF209F">
        <w:trPr>
          <w:trHeight w:val="69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proofErr w:type="gramStart"/>
            <w:r w:rsidRPr="009B6E55">
              <w:rPr>
                <w:color w:val="00000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Pr="009B6E55">
              <w:rPr>
                <w:color w:val="000000"/>
              </w:rPr>
              <w:t xml:space="preserve"> этих </w:t>
            </w:r>
            <w:proofErr w:type="gramStart"/>
            <w:r w:rsidRPr="009B6E55">
              <w:rPr>
                <w:color w:val="000000"/>
              </w:rPr>
              <w:t>сумм</w:t>
            </w:r>
            <w:proofErr w:type="gramEnd"/>
            <w:r w:rsidRPr="009B6E55">
              <w:rPr>
                <w:color w:val="000000"/>
              </w:rPr>
              <w:t xml:space="preserve"> исполненной или </w:t>
            </w:r>
            <w:proofErr w:type="gramStart"/>
            <w:r w:rsidRPr="009B6E55">
              <w:rPr>
                <w:color w:val="000000"/>
              </w:rPr>
              <w:t>которые</w:t>
            </w:r>
            <w:proofErr w:type="gramEnd"/>
            <w:r w:rsidRPr="009B6E55">
              <w:rPr>
                <w:color w:val="000000"/>
              </w:rPr>
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B6E55">
              <w:rPr>
                <w:color w:val="000000"/>
              </w:rPr>
              <w:t>указанных</w:t>
            </w:r>
            <w:proofErr w:type="gramEnd"/>
            <w:r w:rsidRPr="009B6E55">
              <w:rPr>
                <w:color w:val="000000"/>
              </w:rPr>
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9B6E55">
              <w:rPr>
                <w:color w:val="000000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</w:r>
            <w:proofErr w:type="gramEnd"/>
            <w:r w:rsidRPr="009B6E55">
              <w:rPr>
                <w:color w:val="000000"/>
              </w:rPr>
              <w:t xml:space="preserve"> Дата выдачи справки не более 1 (одного) месяца от даты подачи документов.</w:t>
            </w:r>
          </w:p>
        </w:tc>
      </w:tr>
      <w:tr w:rsidR="006F3E5C" w:rsidRPr="00662B8F" w:rsidTr="00AF209F">
        <w:trPr>
          <w:trHeight w:val="50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</w:r>
            <w:proofErr w:type="gramStart"/>
            <w:r w:rsidRPr="009B6E55">
              <w:rPr>
                <w:color w:val="000000"/>
              </w:rPr>
              <w:t>–У</w:t>
            </w:r>
            <w:proofErr w:type="gramEnd"/>
            <w:r w:rsidRPr="009B6E55">
              <w:rPr>
                <w:color w:val="000000"/>
              </w:rPr>
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 w:rsidRPr="009B6E55">
              <w:rPr>
                <w:color w:val="000000"/>
              </w:rPr>
              <w:t>являющихся</w:t>
            </w:r>
            <w:proofErr w:type="gramEnd"/>
            <w:r w:rsidRPr="009B6E55">
              <w:rPr>
                <w:color w:val="00000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F3E5C" w:rsidRPr="00662B8F" w:rsidTr="00AF209F">
        <w:trPr>
          <w:trHeight w:val="61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9B6E55">
              <w:rPr>
                <w:color w:val="000000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</w:r>
            <w:proofErr w:type="gramEnd"/>
            <w:r w:rsidRPr="009B6E55">
              <w:rPr>
                <w:color w:val="000000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5D47C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F3E5C" w:rsidRPr="00662B8F" w:rsidTr="00AF209F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F3E5C" w:rsidRPr="00662B8F" w:rsidTr="00AF209F">
        <w:trPr>
          <w:trHeight w:val="30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 xml:space="preserve"> </w:t>
            </w:r>
            <w:proofErr w:type="gramStart"/>
            <w:r w:rsidRPr="009B6E55">
              <w:rPr>
                <w:color w:val="000000"/>
              </w:rPr>
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AE574F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F3E5C" w:rsidRPr="00662B8F" w:rsidTr="00AF209F">
        <w:trPr>
          <w:trHeight w:val="31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>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Должны отсутствовать соответствующие законы и/или иные нормативн</w:t>
            </w:r>
            <w:proofErr w:type="gramStart"/>
            <w:r w:rsidRPr="009B6E55">
              <w:rPr>
                <w:color w:val="000000"/>
              </w:rPr>
              <w:t>о-</w:t>
            </w:r>
            <w:proofErr w:type="gramEnd"/>
            <w:r w:rsidRPr="009B6E55">
              <w:rPr>
                <w:color w:val="000000"/>
              </w:rPr>
              <w:t xml:space="preserve"> правовые акты РФ, ограничивающие Участника в участии в закупках.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F3E5C" w:rsidRPr="00662B8F" w:rsidTr="00AF209F">
        <w:trPr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Должны отсутствовать: 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(4) факты не</w:t>
            </w:r>
            <w:r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>заключения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Pr="00C06D0E">
              <w:rPr>
                <w:color w:val="000000"/>
              </w:rPr>
              <w:t>/</w:t>
            </w:r>
          </w:p>
        </w:tc>
      </w:tr>
      <w:tr w:rsidR="006F3E5C" w:rsidRPr="00662B8F" w:rsidTr="00AF209F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proofErr w:type="gramStart"/>
            <w:r w:rsidRPr="009B6E55">
              <w:rPr>
                <w:color w:val="000000"/>
              </w:rPr>
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</w:r>
            <w:proofErr w:type="spellStart"/>
            <w:r w:rsidRPr="009B6E55">
              <w:rPr>
                <w:color w:val="000000"/>
              </w:rPr>
              <w:t>пп</w:t>
            </w:r>
            <w:proofErr w:type="spellEnd"/>
            <w:r w:rsidRPr="009B6E55">
              <w:rPr>
                <w:color w:val="000000"/>
              </w:rPr>
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  <w:proofErr w:type="gramEnd"/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− обнаружение недостоверных сведений в заявке и/или уточнениях заявок, существенных для </w:t>
            </w:r>
            <w:r w:rsidRPr="009B6E55">
              <w:rPr>
                <w:color w:val="000000"/>
              </w:rPr>
              <w:lastRenderedPageBreak/>
              <w:t xml:space="preserve">допуска данного Участника закупки к процедуре закупки и/или установления его места в итогах ранжирования заявок; 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− 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Проверка проводится, в том числе, с использованием источников информации, </w:t>
            </w:r>
            <w:r w:rsidRPr="009B6E55">
              <w:rPr>
                <w:color w:val="000000"/>
              </w:rPr>
              <w:lastRenderedPageBreak/>
              <w:t>размещенных в открытом доступе в информационно-коммуникационной сети Интернет и других открытых источниках, в том числе на сайтах http://zakupki.rosneft.ru, http://zakupki.gov.ru</w:t>
            </w:r>
          </w:p>
        </w:tc>
      </w:tr>
      <w:tr w:rsidR="006F3E5C" w:rsidRPr="00662B8F" w:rsidTr="00AF209F">
        <w:trPr>
          <w:trHeight w:val="29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Отсутствие соответствующих судебных решений в отношении Участника закупки по данным сайта в информационно-телекоммуникационной сети Интернет http://kad.arbitr.ru/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Отсутствие документов </w:t>
            </w:r>
            <w:proofErr w:type="gramStart"/>
            <w:r w:rsidRPr="009B6E55">
              <w:rPr>
                <w:color w:val="000000"/>
              </w:rPr>
              <w:t>по отказу Заказчика от исполнения договора в одностороннем порядке в связи с существенным нарушением</w:t>
            </w:r>
            <w:proofErr w:type="gramEnd"/>
            <w:r w:rsidRPr="009B6E55">
              <w:rPr>
                <w:color w:val="000000"/>
              </w:rPr>
              <w:t xml:space="preserve"> Участником закупки договора</w:t>
            </w:r>
          </w:p>
        </w:tc>
      </w:tr>
      <w:tr w:rsidR="006F3E5C" w:rsidRPr="00662B8F" w:rsidTr="00AF209F">
        <w:trPr>
          <w:trHeight w:val="14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C06D0E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 xml:space="preserve"> Приемлемый уровень устойчивости финансового состояния Участника закупки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 xml:space="preserve"> 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3F5043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>Устойчивое ФC;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3F5043">
              <w:rPr>
                <w:color w:val="000000"/>
              </w:rPr>
              <w:t xml:space="preserve"> </w:t>
            </w:r>
            <w:r w:rsidRPr="009B6E55">
              <w:rPr>
                <w:color w:val="000000"/>
              </w:rPr>
              <w:t>Достаточно устойчивое ФC;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9B6E55">
              <w:rPr>
                <w:color w:val="000000"/>
              </w:rPr>
              <w:t xml:space="preserve"> Неустойчивое ФC;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  <w:lang w:val="en-US"/>
              </w:rPr>
              <w:t>v</w:t>
            </w:r>
            <w:proofErr w:type="gramEnd"/>
            <w:r w:rsidRPr="009B6E55">
              <w:rPr>
                <w:color w:val="000000"/>
              </w:rPr>
              <w:t xml:space="preserve"> Крайне неустойчивое ФC. Допускается при условии предоставления  обеспечения в соответствии с требованиями, указанными в </w:t>
            </w:r>
            <w:proofErr w:type="spellStart"/>
            <w:r w:rsidRPr="009B6E55">
              <w:rPr>
                <w:color w:val="000000"/>
              </w:rPr>
              <w:t>п.п</w:t>
            </w:r>
            <w:proofErr w:type="spellEnd"/>
            <w:r w:rsidRPr="009B6E55">
              <w:rPr>
                <w:color w:val="000000"/>
              </w:rPr>
              <w:t>. 37, 38, 39 Блока 2 настоящего документа.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При этом с Участниками закупки, получившими по результатам проверки статус:</w:t>
            </w:r>
          </w:p>
          <w:p w:rsidR="006F3E5C" w:rsidRPr="009B6E5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B6E55">
              <w:rPr>
                <w:color w:val="000000"/>
              </w:rPr>
      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9B6E55">
              <w:rPr>
                <w:color w:val="000000"/>
              </w:rPr>
              <w:t>б</w:t>
            </w:r>
            <w:proofErr w:type="gramEnd"/>
            <w:r w:rsidRPr="009B6E55">
              <w:rPr>
                <w:color w:val="000000"/>
              </w:rPr>
      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      </w:r>
            <w:proofErr w:type="gramStart"/>
            <w:r w:rsidRPr="009B6E55">
              <w:rPr>
                <w:color w:val="000000"/>
              </w:rPr>
              <w:t>требованиям</w:t>
            </w:r>
            <w:proofErr w:type="gramEnd"/>
            <w:r w:rsidRPr="009B6E55">
              <w:rPr>
                <w:color w:val="000000"/>
              </w:rPr>
              <w:t xml:space="preserve"> установленным п. 39 информационной карты.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5D47C5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5D47C5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5D47C5">
              <w:rPr>
                <w:color w:val="00000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F3E5C" w:rsidRPr="00662B8F" w:rsidTr="00AF209F">
        <w:trPr>
          <w:trHeight w:val="18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C06D0E">
              <w:rPr>
                <w:color w:val="000000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41774A">
              <w:rPr>
                <w:color w:val="000000"/>
              </w:rPr>
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C" w:rsidRPr="00C06D0E" w:rsidRDefault="006F3E5C" w:rsidP="00AF20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41774A">
              <w:rPr>
                <w:color w:val="000000"/>
              </w:rPr>
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</w:t>
            </w:r>
            <w:r>
              <w:rPr>
                <w:color w:val="000000"/>
              </w:rPr>
              <w:t>9</w:t>
            </w:r>
            <w:r w:rsidRPr="0041774A">
              <w:rPr>
                <w:color w:val="000000"/>
              </w:rPr>
              <w:t xml:space="preserve"> и по адресу в сети Интернет: http://zakupki.rosneft.ru/postinfo/</w:t>
            </w:r>
          </w:p>
        </w:tc>
      </w:tr>
    </w:tbl>
    <w:p w:rsidR="006F3E5C" w:rsidRPr="00662B8F" w:rsidRDefault="006F3E5C" w:rsidP="006F3E5C">
      <w:pPr>
        <w:pStyle w:val="a5"/>
        <w:spacing w:before="0" w:after="0"/>
        <w:ind w:left="720" w:right="0"/>
        <w:jc w:val="both"/>
        <w:rPr>
          <w:b/>
          <w:bCs/>
          <w:sz w:val="24"/>
        </w:rPr>
      </w:pPr>
    </w:p>
    <w:p w:rsidR="006F3E5C" w:rsidRPr="0088388E" w:rsidRDefault="006F3E5C" w:rsidP="006F3E5C">
      <w:pPr>
        <w:pStyle w:val="a5"/>
        <w:numPr>
          <w:ilvl w:val="0"/>
          <w:numId w:val="4"/>
        </w:numPr>
        <w:spacing w:before="0" w:after="0"/>
        <w:ind w:right="0"/>
        <w:jc w:val="both"/>
        <w:rPr>
          <w:b/>
          <w:bCs/>
          <w:sz w:val="24"/>
        </w:rPr>
      </w:pPr>
      <w:r w:rsidRPr="0088388E">
        <w:rPr>
          <w:b/>
          <w:bCs/>
          <w:sz w:val="24"/>
        </w:rPr>
        <w:t xml:space="preserve">Требования к субподрядчикам (соисполнителям) (если применимо): </w:t>
      </w:r>
    </w:p>
    <w:p w:rsidR="006F3E5C" w:rsidRDefault="006F3E5C" w:rsidP="006F3E5C">
      <w:pPr>
        <w:pStyle w:val="a5"/>
        <w:spacing w:before="0" w:after="0"/>
        <w:ind w:left="567" w:right="0"/>
        <w:jc w:val="both"/>
        <w:rPr>
          <w:sz w:val="24"/>
        </w:rPr>
      </w:pPr>
      <w:r w:rsidRPr="0088388E">
        <w:rPr>
          <w:sz w:val="24"/>
        </w:rPr>
        <w:t xml:space="preserve">Привлечение субподрядчиков </w:t>
      </w:r>
      <w:proofErr w:type="gramStart"/>
      <w:r w:rsidRPr="0088388E">
        <w:rPr>
          <w:sz w:val="24"/>
        </w:rPr>
        <w:t>предусмотрено</w:t>
      </w:r>
      <w:proofErr w:type="gramEnd"/>
      <w:r w:rsidRPr="0088388E">
        <w:rPr>
          <w:sz w:val="24"/>
        </w:rPr>
        <w:t xml:space="preserve"> / </w:t>
      </w:r>
      <w:r w:rsidRPr="005B6157">
        <w:rPr>
          <w:sz w:val="24"/>
          <w:u w:val="single"/>
        </w:rPr>
        <w:t>не предусмотрено</w:t>
      </w:r>
      <w:r w:rsidRPr="0088388E">
        <w:rPr>
          <w:sz w:val="24"/>
        </w:rPr>
        <w:t xml:space="preserve"> </w:t>
      </w:r>
    </w:p>
    <w:p w:rsidR="006F3E5C" w:rsidRPr="003D7B63" w:rsidRDefault="006F3E5C" w:rsidP="006F3E5C">
      <w:pPr>
        <w:pStyle w:val="a5"/>
        <w:spacing w:before="0" w:after="0"/>
        <w:ind w:left="567" w:right="0"/>
        <w:jc w:val="both"/>
        <w:rPr>
          <w:sz w:val="24"/>
        </w:rPr>
      </w:pPr>
    </w:p>
    <w:p w:rsidR="006F3E5C" w:rsidRDefault="006F3E5C" w:rsidP="006F3E5C">
      <w:pPr>
        <w:pStyle w:val="a5"/>
        <w:numPr>
          <w:ilvl w:val="0"/>
          <w:numId w:val="4"/>
        </w:numPr>
        <w:spacing w:before="0" w:after="0"/>
        <w:ind w:right="0"/>
        <w:jc w:val="both"/>
        <w:rPr>
          <w:b/>
          <w:bCs/>
          <w:sz w:val="24"/>
        </w:rPr>
      </w:pPr>
      <w:r w:rsidRPr="0088388E">
        <w:rPr>
          <w:b/>
          <w:bCs/>
          <w:sz w:val="24"/>
        </w:rPr>
        <w:t>Иные параметры технического задания (если применимо):</w:t>
      </w:r>
    </w:p>
    <w:p w:rsidR="006F3E5C" w:rsidRDefault="006F3E5C" w:rsidP="006F3E5C">
      <w:pPr>
        <w:pStyle w:val="a5"/>
        <w:spacing w:before="0" w:after="0"/>
        <w:ind w:left="567" w:right="0"/>
        <w:jc w:val="both"/>
        <w:rPr>
          <w:b/>
          <w:bCs/>
          <w:sz w:val="24"/>
        </w:rPr>
      </w:pPr>
      <w:r>
        <w:rPr>
          <w:sz w:val="24"/>
        </w:rPr>
        <w:t>Отсутствуют</w:t>
      </w:r>
      <w:r>
        <w:rPr>
          <w:sz w:val="24"/>
        </w:rPr>
        <w:br/>
      </w:r>
      <w:r w:rsidRPr="0088388E">
        <w:rPr>
          <w:b/>
          <w:bCs/>
          <w:sz w:val="24"/>
        </w:rPr>
        <w:t>Приложения к техническому заданию (если применимо):</w:t>
      </w:r>
    </w:p>
    <w:p w:rsidR="006F3E5C" w:rsidRPr="00AE574F" w:rsidRDefault="006F3E5C" w:rsidP="006F3E5C">
      <w:pPr>
        <w:pStyle w:val="a5"/>
        <w:spacing w:before="0" w:after="0"/>
        <w:ind w:left="567" w:right="0"/>
        <w:jc w:val="both"/>
        <w:rPr>
          <w:bCs/>
          <w:sz w:val="24"/>
        </w:rPr>
      </w:pPr>
      <w:r w:rsidRPr="00AE574F">
        <w:rPr>
          <w:bCs/>
          <w:sz w:val="24"/>
        </w:rPr>
        <w:t>Отсутствуют</w:t>
      </w:r>
    </w:p>
    <w:p w:rsidR="006F3E5C" w:rsidRPr="000E6A2C" w:rsidRDefault="006F3E5C" w:rsidP="006F3E5C">
      <w:pPr>
        <w:pStyle w:val="a5"/>
        <w:numPr>
          <w:ilvl w:val="0"/>
          <w:numId w:val="4"/>
        </w:numPr>
        <w:tabs>
          <w:tab w:val="clear" w:pos="1134"/>
        </w:tabs>
        <w:spacing w:before="0" w:after="0"/>
        <w:ind w:right="0"/>
        <w:jc w:val="both"/>
        <w:rPr>
          <w:b/>
          <w:bCs/>
          <w:sz w:val="24"/>
        </w:rPr>
      </w:pPr>
      <w:r w:rsidRPr="0088388E">
        <w:rPr>
          <w:b/>
          <w:bCs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5B6157">
        <w:rPr>
          <w:sz w:val="24"/>
        </w:rPr>
        <w:t>не предусмотрено</w:t>
      </w:r>
      <w:r w:rsidRPr="00C228DB">
        <w:rPr>
          <w:color w:val="FF0000"/>
          <w:sz w:val="24"/>
        </w:rPr>
        <w:t>.</w:t>
      </w:r>
    </w:p>
    <w:p w:rsidR="006F3E5C" w:rsidRDefault="006F3E5C" w:rsidP="006F3E5C">
      <w:pPr>
        <w:pStyle w:val="a5"/>
        <w:numPr>
          <w:ilvl w:val="0"/>
          <w:numId w:val="4"/>
        </w:numPr>
        <w:tabs>
          <w:tab w:val="clear" w:pos="1134"/>
        </w:tabs>
        <w:spacing w:before="0" w:after="0"/>
        <w:ind w:right="0"/>
        <w:jc w:val="both"/>
        <w:rPr>
          <w:sz w:val="24"/>
        </w:rPr>
      </w:pPr>
      <w:r w:rsidRPr="0088388E">
        <w:rPr>
          <w:b/>
          <w:bCs/>
          <w:sz w:val="24"/>
        </w:rPr>
        <w:t xml:space="preserve">Форма, размер и порядок предоставления обеспечения исполнения договора -  </w:t>
      </w:r>
      <w:r>
        <w:rPr>
          <w:sz w:val="24"/>
        </w:rPr>
        <w:t>не предусмотрено</w:t>
      </w:r>
    </w:p>
    <w:p w:rsidR="006F3E5C" w:rsidRPr="00BD3FE6" w:rsidRDefault="006F3E5C" w:rsidP="006F3E5C">
      <w:pPr>
        <w:pStyle w:val="a5"/>
        <w:tabs>
          <w:tab w:val="clear" w:pos="1134"/>
        </w:tabs>
        <w:spacing w:before="0" w:after="0"/>
        <w:ind w:left="720" w:right="0"/>
        <w:jc w:val="both"/>
        <w:rPr>
          <w:sz w:val="24"/>
        </w:rPr>
      </w:pPr>
    </w:p>
    <w:p w:rsidR="006F3E5C" w:rsidRDefault="006F3E5C" w:rsidP="006F3E5C">
      <w:pPr>
        <w:pStyle w:val="a5"/>
        <w:numPr>
          <w:ilvl w:val="0"/>
          <w:numId w:val="4"/>
        </w:numPr>
        <w:spacing w:before="0" w:after="0"/>
        <w:ind w:right="0"/>
        <w:jc w:val="both"/>
        <w:rPr>
          <w:b/>
          <w:bCs/>
          <w:sz w:val="24"/>
        </w:rPr>
      </w:pPr>
      <w:r w:rsidRPr="0088388E">
        <w:rPr>
          <w:b/>
          <w:bCs/>
          <w:sz w:val="24"/>
        </w:rPr>
        <w:t>Контактная информация</w:t>
      </w: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23"/>
        <w:gridCol w:w="6631"/>
      </w:tblGrid>
      <w:tr w:rsidR="006F3E5C" w:rsidRPr="0088388E" w:rsidTr="00AF209F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6F3E5C" w:rsidRPr="0088388E" w:rsidRDefault="006F3E5C" w:rsidP="00AF209F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88388E">
              <w:rPr>
                <w:sz w:val="24"/>
              </w:rPr>
              <w:t>Контактная информация</w:t>
            </w:r>
            <w:r>
              <w:rPr>
                <w:sz w:val="24"/>
              </w:rPr>
              <w:t xml:space="preserve"> </w:t>
            </w:r>
          </w:p>
        </w:tc>
      </w:tr>
      <w:tr w:rsidR="006F3E5C" w:rsidRPr="0088388E" w:rsidTr="00AF209F">
        <w:tc>
          <w:tcPr>
            <w:tcW w:w="26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  <w:lang w:eastAsia="en-US"/>
              </w:rPr>
            </w:pPr>
            <w:r w:rsidRPr="0088388E">
              <w:rPr>
                <w:sz w:val="24"/>
                <w:szCs w:val="24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Екатерина Викторовна</w:t>
            </w:r>
          </w:p>
        </w:tc>
      </w:tr>
      <w:tr w:rsidR="006F3E5C" w:rsidRPr="006F3E5C" w:rsidTr="00AF209F">
        <w:tc>
          <w:tcPr>
            <w:tcW w:w="26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6F3E5C" w:rsidRPr="00523434" w:rsidRDefault="006F3E5C" w:rsidP="00AF209F">
            <w:pPr>
              <w:ind w:firstLine="0"/>
              <w:rPr>
                <w:sz w:val="24"/>
                <w:szCs w:val="24"/>
                <w:lang w:val="en-US"/>
              </w:rPr>
            </w:pPr>
            <w:r w:rsidRPr="0088388E">
              <w:rPr>
                <w:sz w:val="24"/>
                <w:szCs w:val="24"/>
                <w:lang w:val="en-US"/>
              </w:rPr>
              <w:t>e-mail:</w:t>
            </w:r>
            <w:r w:rsidRPr="000235C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antonova_e</w:t>
            </w:r>
            <w:proofErr w:type="spellEnd"/>
            <w:r w:rsidRPr="006B1EB0">
              <w:rPr>
                <w:lang w:val="en-US"/>
              </w:rPr>
              <w:t xml:space="preserve"> @</w:t>
            </w:r>
            <w:r>
              <w:rPr>
                <w:lang w:val="en-US"/>
              </w:rPr>
              <w:t>dvzz.ru</w:t>
            </w:r>
          </w:p>
        </w:tc>
      </w:tr>
      <w:tr w:rsidR="006F3E5C" w:rsidRPr="0088388E" w:rsidTr="00AF209F">
        <w:tc>
          <w:tcPr>
            <w:tcW w:w="26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6F3E5C" w:rsidRPr="00991FB3" w:rsidRDefault="006F3E5C" w:rsidP="00AF20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645D41">
              <w:rPr>
                <w:sz w:val="24"/>
                <w:szCs w:val="24"/>
              </w:rPr>
              <w:t>(42335) 4-0</w:t>
            </w:r>
            <w:r>
              <w:rPr>
                <w:sz w:val="24"/>
                <w:szCs w:val="24"/>
              </w:rPr>
              <w:t>9</w:t>
            </w:r>
            <w:r w:rsidRPr="00645D41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  <w:lang w:val="en-US"/>
              </w:rPr>
              <w:t>,</w:t>
            </w:r>
            <w:r w:rsidRPr="00991FB3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6</w:t>
            </w:r>
            <w:r w:rsidRPr="00991FB3">
              <w:rPr>
                <w:sz w:val="24"/>
                <w:szCs w:val="24"/>
              </w:rPr>
              <w:t>-72</w:t>
            </w:r>
          </w:p>
        </w:tc>
      </w:tr>
      <w:tr w:rsidR="006F3E5C" w:rsidRPr="0088388E" w:rsidTr="00AF209F">
        <w:tc>
          <w:tcPr>
            <w:tcW w:w="26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645D41">
              <w:rPr>
                <w:sz w:val="24"/>
                <w:szCs w:val="24"/>
              </w:rPr>
              <w:t>(42335) 4-05-85</w:t>
            </w:r>
          </w:p>
        </w:tc>
      </w:tr>
      <w:tr w:rsidR="006F3E5C" w:rsidRPr="0088388E" w:rsidTr="00AF209F"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6F3E5C" w:rsidRPr="0088388E" w:rsidRDefault="006F3E5C" w:rsidP="00AF209F">
            <w:pPr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6F3E5C" w:rsidRPr="00645D41" w:rsidRDefault="006F3E5C" w:rsidP="00AF209F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>
              <w:rPr>
                <w:rStyle w:val="a6"/>
                <w:sz w:val="24"/>
                <w:szCs w:val="24"/>
                <w:shd w:val="pct10" w:color="auto" w:fill="auto"/>
              </w:rPr>
              <w:t>А</w:t>
            </w:r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>кционерное общество «Дальневосточный завод «Звезда»</w:t>
            </w:r>
          </w:p>
          <w:p w:rsidR="006F3E5C" w:rsidRPr="00645D41" w:rsidRDefault="006F3E5C" w:rsidP="00AF209F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 xml:space="preserve">Адрес заказчика: 692801, Россия, Приморский край, г. Большой Камень, ул. </w:t>
            </w:r>
            <w:proofErr w:type="gramStart"/>
            <w:r>
              <w:rPr>
                <w:rStyle w:val="a6"/>
                <w:sz w:val="24"/>
                <w:szCs w:val="24"/>
                <w:shd w:val="pct10" w:color="auto" w:fill="auto"/>
                <w:lang w:val="en-US"/>
              </w:rPr>
              <w:t>C</w:t>
            </w:r>
            <w:proofErr w:type="spellStart"/>
            <w:proofErr w:type="gramEnd"/>
            <w:r>
              <w:rPr>
                <w:rStyle w:val="a6"/>
                <w:sz w:val="24"/>
                <w:szCs w:val="24"/>
                <w:shd w:val="pct10" w:color="auto" w:fill="auto"/>
              </w:rPr>
              <w:t>тепана</w:t>
            </w:r>
            <w:proofErr w:type="spellEnd"/>
            <w:r>
              <w:rPr>
                <w:rStyle w:val="a6"/>
                <w:sz w:val="24"/>
                <w:szCs w:val="24"/>
                <w:shd w:val="pct10" w:color="auto" w:fill="auto"/>
              </w:rPr>
              <w:t xml:space="preserve"> </w:t>
            </w:r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 xml:space="preserve">Лебедева, </w:t>
            </w:r>
            <w:r>
              <w:rPr>
                <w:rStyle w:val="a6"/>
                <w:sz w:val="24"/>
                <w:szCs w:val="24"/>
                <w:shd w:val="pct10" w:color="auto" w:fill="auto"/>
              </w:rPr>
              <w:t xml:space="preserve">здание </w:t>
            </w:r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 xml:space="preserve"> 1.</w:t>
            </w:r>
          </w:p>
          <w:p w:rsidR="006F3E5C" w:rsidRPr="00645D41" w:rsidRDefault="006F3E5C" w:rsidP="00AF209F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>Контактные реквизиты заказчика: факс (42335) 4-05-85, тел. 5-11-40</w:t>
            </w:r>
          </w:p>
          <w:p w:rsidR="006F3E5C" w:rsidRPr="0088388E" w:rsidRDefault="006F3E5C" w:rsidP="00AF209F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 xml:space="preserve">Адрес электронной почты: </w:t>
            </w:r>
            <w:proofErr w:type="spellStart"/>
            <w:r>
              <w:rPr>
                <w:rStyle w:val="a6"/>
                <w:sz w:val="24"/>
                <w:szCs w:val="24"/>
                <w:shd w:val="pct10" w:color="auto" w:fill="auto"/>
                <w:lang w:val="en-US"/>
              </w:rPr>
              <w:t>dvz</w:t>
            </w:r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>zvezda</w:t>
            </w:r>
            <w:proofErr w:type="spellEnd"/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>@</w:t>
            </w:r>
            <w:proofErr w:type="spellStart"/>
            <w:r>
              <w:rPr>
                <w:rStyle w:val="a6"/>
                <w:sz w:val="24"/>
                <w:szCs w:val="24"/>
                <w:shd w:val="pct10" w:color="auto" w:fill="auto"/>
                <w:lang w:val="en-US"/>
              </w:rPr>
              <w:t>dvzz</w:t>
            </w:r>
            <w:proofErr w:type="spellEnd"/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 xml:space="preserve">. </w:t>
            </w:r>
            <w:proofErr w:type="spellStart"/>
            <w:r w:rsidRPr="00645D41">
              <w:rPr>
                <w:rStyle w:val="a6"/>
                <w:sz w:val="24"/>
                <w:szCs w:val="24"/>
                <w:shd w:val="pct10" w:color="auto" w:fill="auto"/>
              </w:rPr>
              <w:t>ru</w:t>
            </w:r>
            <w:proofErr w:type="spellEnd"/>
          </w:p>
        </w:tc>
      </w:tr>
    </w:tbl>
    <w:p w:rsidR="00A718AE" w:rsidRPr="00992208" w:rsidRDefault="00A718AE" w:rsidP="00E21626">
      <w:pPr>
        <w:tabs>
          <w:tab w:val="left" w:pos="6870"/>
        </w:tabs>
        <w:ind w:firstLine="0"/>
        <w:rPr>
          <w:szCs w:val="22"/>
        </w:rPr>
      </w:pPr>
    </w:p>
    <w:p w:rsidR="00A718AE" w:rsidRPr="00992208" w:rsidRDefault="00A718AE" w:rsidP="00E21626">
      <w:pPr>
        <w:tabs>
          <w:tab w:val="left" w:pos="6870"/>
        </w:tabs>
        <w:ind w:firstLine="0"/>
        <w:rPr>
          <w:szCs w:val="22"/>
        </w:rPr>
      </w:pPr>
    </w:p>
    <w:p w:rsidR="00A718AE" w:rsidRPr="00992208" w:rsidRDefault="00A718AE" w:rsidP="00E21626">
      <w:pPr>
        <w:tabs>
          <w:tab w:val="left" w:pos="6870"/>
        </w:tabs>
        <w:ind w:firstLine="0"/>
        <w:rPr>
          <w:szCs w:val="22"/>
        </w:rPr>
      </w:pPr>
    </w:p>
    <w:p w:rsidR="00873956" w:rsidRDefault="00873956" w:rsidP="00E21626">
      <w:pPr>
        <w:tabs>
          <w:tab w:val="left" w:pos="6870"/>
        </w:tabs>
        <w:ind w:firstLine="0"/>
        <w:rPr>
          <w:szCs w:val="22"/>
        </w:rPr>
      </w:pPr>
    </w:p>
    <w:p w:rsidR="00F53791" w:rsidRPr="004B7B33" w:rsidRDefault="00F53791" w:rsidP="004B7B33">
      <w:pPr>
        <w:tabs>
          <w:tab w:val="left" w:pos="6870"/>
        </w:tabs>
        <w:ind w:firstLine="0"/>
        <w:rPr>
          <w:szCs w:val="22"/>
        </w:rPr>
      </w:pPr>
      <w:r w:rsidRPr="00EA146E">
        <w:rPr>
          <w:b/>
          <w:szCs w:val="22"/>
        </w:rPr>
        <w:t xml:space="preserve">РАЗМЕЩЕНО НА САЙТЕ </w:t>
      </w:r>
      <w:hyperlink r:id="rId9" w:history="1">
        <w:r w:rsidRPr="00EA146E">
          <w:rPr>
            <w:rStyle w:val="af3"/>
            <w:b/>
            <w:szCs w:val="22"/>
          </w:rPr>
          <w:t>WWW.FABRI</w:t>
        </w:r>
        <w:r w:rsidRPr="00EA146E">
          <w:rPr>
            <w:rStyle w:val="af3"/>
            <w:b/>
            <w:szCs w:val="22"/>
            <w:lang w:val="en-US"/>
          </w:rPr>
          <w:t>K</w:t>
        </w:r>
        <w:r w:rsidRPr="00EA146E">
          <w:rPr>
            <w:rStyle w:val="af3"/>
            <w:b/>
            <w:szCs w:val="22"/>
          </w:rPr>
          <w:t>ANT.RU</w:t>
        </w:r>
      </w:hyperlink>
      <w:r w:rsidRPr="00EA146E">
        <w:rPr>
          <w:b/>
          <w:szCs w:val="22"/>
        </w:rPr>
        <w:t xml:space="preserve">, ТОРГОВАЯ ПРОЦЕДУРА  </w:t>
      </w:r>
      <w:r w:rsidRPr="00EA146E">
        <w:rPr>
          <w:b/>
          <w:color w:val="000000"/>
          <w:szCs w:val="22"/>
        </w:rPr>
        <w:t>№__</w:t>
      </w:r>
      <w:r w:rsidR="00C228DB" w:rsidRPr="00EA146E">
        <w:rPr>
          <w:b/>
          <w:color w:val="000000"/>
          <w:szCs w:val="22"/>
        </w:rPr>
        <w:t>______</w:t>
      </w:r>
      <w:r w:rsidRPr="00EA146E">
        <w:rPr>
          <w:b/>
          <w:color w:val="000000"/>
          <w:szCs w:val="22"/>
        </w:rPr>
        <w:t>___.</w:t>
      </w:r>
    </w:p>
    <w:p w:rsidR="00B6085E" w:rsidRDefault="00B6085E" w:rsidP="00120742">
      <w:pPr>
        <w:pStyle w:val="a5"/>
        <w:ind w:left="0"/>
        <w:rPr>
          <w:b/>
          <w:szCs w:val="22"/>
        </w:rPr>
      </w:pPr>
    </w:p>
    <w:sectPr w:rsidR="00B6085E" w:rsidSect="008F39C4">
      <w:pgSz w:w="11907" w:h="16840" w:code="9"/>
      <w:pgMar w:top="567" w:right="567" w:bottom="284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26" w:rsidRDefault="00FC5426" w:rsidP="00120742">
      <w:pPr>
        <w:spacing w:line="240" w:lineRule="auto"/>
      </w:pPr>
      <w:r>
        <w:separator/>
      </w:r>
    </w:p>
  </w:endnote>
  <w:endnote w:type="continuationSeparator" w:id="0">
    <w:p w:rsidR="00FC5426" w:rsidRDefault="00FC5426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26" w:rsidRDefault="00FC5426" w:rsidP="00120742">
      <w:pPr>
        <w:spacing w:line="240" w:lineRule="auto"/>
      </w:pPr>
      <w:r>
        <w:separator/>
      </w:r>
    </w:p>
  </w:footnote>
  <w:footnote w:type="continuationSeparator" w:id="0">
    <w:p w:rsidR="00FC5426" w:rsidRDefault="00FC5426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D32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EF6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C0D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4">
    <w:nsid w:val="26180D5D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46126"/>
    <w:multiLevelType w:val="hybridMultilevel"/>
    <w:tmpl w:val="564E750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636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D5D96"/>
    <w:multiLevelType w:val="hybridMultilevel"/>
    <w:tmpl w:val="14DA58F6"/>
    <w:lvl w:ilvl="0" w:tplc="09B4BD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0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1">
    <w:nsid w:val="633B1AA5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87CF2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2E54"/>
    <w:multiLevelType w:val="hybridMultilevel"/>
    <w:tmpl w:val="2D8E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D4713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02642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C03B7"/>
    <w:multiLevelType w:val="hybridMultilevel"/>
    <w:tmpl w:val="491C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39B4"/>
    <w:rsid w:val="000054B9"/>
    <w:rsid w:val="0000556F"/>
    <w:rsid w:val="0001131C"/>
    <w:rsid w:val="000163F6"/>
    <w:rsid w:val="0002061A"/>
    <w:rsid w:val="00023545"/>
    <w:rsid w:val="000235CB"/>
    <w:rsid w:val="000414CD"/>
    <w:rsid w:val="0004187F"/>
    <w:rsid w:val="00042AF3"/>
    <w:rsid w:val="00047910"/>
    <w:rsid w:val="000510E2"/>
    <w:rsid w:val="0005724A"/>
    <w:rsid w:val="0005775D"/>
    <w:rsid w:val="00061730"/>
    <w:rsid w:val="00065523"/>
    <w:rsid w:val="00070CE1"/>
    <w:rsid w:val="00072A73"/>
    <w:rsid w:val="00073035"/>
    <w:rsid w:val="000734BC"/>
    <w:rsid w:val="00073C15"/>
    <w:rsid w:val="00086E82"/>
    <w:rsid w:val="000A0E80"/>
    <w:rsid w:val="000A2934"/>
    <w:rsid w:val="000A3368"/>
    <w:rsid w:val="000B1850"/>
    <w:rsid w:val="000B2579"/>
    <w:rsid w:val="000B412E"/>
    <w:rsid w:val="000B50F8"/>
    <w:rsid w:val="000B5266"/>
    <w:rsid w:val="000B57E4"/>
    <w:rsid w:val="000B6EF0"/>
    <w:rsid w:val="000C4FDC"/>
    <w:rsid w:val="000C60F9"/>
    <w:rsid w:val="000C7FA0"/>
    <w:rsid w:val="000D068F"/>
    <w:rsid w:val="000D4E3B"/>
    <w:rsid w:val="000E26CA"/>
    <w:rsid w:val="000E7560"/>
    <w:rsid w:val="0010051A"/>
    <w:rsid w:val="00103ECA"/>
    <w:rsid w:val="00114A33"/>
    <w:rsid w:val="00116056"/>
    <w:rsid w:val="00117987"/>
    <w:rsid w:val="00120742"/>
    <w:rsid w:val="00120E15"/>
    <w:rsid w:val="0012149D"/>
    <w:rsid w:val="00122584"/>
    <w:rsid w:val="00130521"/>
    <w:rsid w:val="00132063"/>
    <w:rsid w:val="001360B1"/>
    <w:rsid w:val="00145B3B"/>
    <w:rsid w:val="001464B0"/>
    <w:rsid w:val="001507E5"/>
    <w:rsid w:val="00150BC0"/>
    <w:rsid w:val="001520A7"/>
    <w:rsid w:val="00160E34"/>
    <w:rsid w:val="00161581"/>
    <w:rsid w:val="0016722F"/>
    <w:rsid w:val="00172A6C"/>
    <w:rsid w:val="001751F5"/>
    <w:rsid w:val="00181C61"/>
    <w:rsid w:val="0019137B"/>
    <w:rsid w:val="001A4DD9"/>
    <w:rsid w:val="001B1DC2"/>
    <w:rsid w:val="001B793C"/>
    <w:rsid w:val="001C75A2"/>
    <w:rsid w:val="001D370D"/>
    <w:rsid w:val="001D3CBA"/>
    <w:rsid w:val="001D5FA9"/>
    <w:rsid w:val="001E5817"/>
    <w:rsid w:val="001F2CB3"/>
    <w:rsid w:val="00207002"/>
    <w:rsid w:val="00215EBD"/>
    <w:rsid w:val="00224057"/>
    <w:rsid w:val="0022417D"/>
    <w:rsid w:val="00226487"/>
    <w:rsid w:val="00226D94"/>
    <w:rsid w:val="00232B67"/>
    <w:rsid w:val="00241263"/>
    <w:rsid w:val="002449F5"/>
    <w:rsid w:val="00246F91"/>
    <w:rsid w:val="00250211"/>
    <w:rsid w:val="00251C87"/>
    <w:rsid w:val="00257F41"/>
    <w:rsid w:val="00260D7D"/>
    <w:rsid w:val="002640D5"/>
    <w:rsid w:val="00287964"/>
    <w:rsid w:val="002904C0"/>
    <w:rsid w:val="0029324F"/>
    <w:rsid w:val="0029373E"/>
    <w:rsid w:val="002A028E"/>
    <w:rsid w:val="002A357C"/>
    <w:rsid w:val="002B4043"/>
    <w:rsid w:val="002B5431"/>
    <w:rsid w:val="002B6A83"/>
    <w:rsid w:val="002C2DA8"/>
    <w:rsid w:val="002C6D8B"/>
    <w:rsid w:val="002C77B0"/>
    <w:rsid w:val="002D31F5"/>
    <w:rsid w:val="002D6A51"/>
    <w:rsid w:val="002E276F"/>
    <w:rsid w:val="002E2A40"/>
    <w:rsid w:val="002E3AA8"/>
    <w:rsid w:val="002E41C3"/>
    <w:rsid w:val="002F5B5D"/>
    <w:rsid w:val="003000A0"/>
    <w:rsid w:val="0033074D"/>
    <w:rsid w:val="003331A4"/>
    <w:rsid w:val="0033472F"/>
    <w:rsid w:val="00340757"/>
    <w:rsid w:val="00344EFA"/>
    <w:rsid w:val="00346A97"/>
    <w:rsid w:val="003474A7"/>
    <w:rsid w:val="00361D12"/>
    <w:rsid w:val="0036391E"/>
    <w:rsid w:val="00373160"/>
    <w:rsid w:val="00373294"/>
    <w:rsid w:val="003740B4"/>
    <w:rsid w:val="00381729"/>
    <w:rsid w:val="0038281F"/>
    <w:rsid w:val="0038287B"/>
    <w:rsid w:val="0038354A"/>
    <w:rsid w:val="0039429E"/>
    <w:rsid w:val="0039481D"/>
    <w:rsid w:val="003B081F"/>
    <w:rsid w:val="003B54C1"/>
    <w:rsid w:val="003C0225"/>
    <w:rsid w:val="003D08B7"/>
    <w:rsid w:val="003D3D82"/>
    <w:rsid w:val="003D3E02"/>
    <w:rsid w:val="003D4241"/>
    <w:rsid w:val="003D7B63"/>
    <w:rsid w:val="003D7EC7"/>
    <w:rsid w:val="00401CB2"/>
    <w:rsid w:val="00402FA8"/>
    <w:rsid w:val="004059CF"/>
    <w:rsid w:val="00411AC7"/>
    <w:rsid w:val="0042112D"/>
    <w:rsid w:val="0042158F"/>
    <w:rsid w:val="004238C3"/>
    <w:rsid w:val="004279EB"/>
    <w:rsid w:val="00445140"/>
    <w:rsid w:val="004469ED"/>
    <w:rsid w:val="00446C14"/>
    <w:rsid w:val="00447017"/>
    <w:rsid w:val="00456E57"/>
    <w:rsid w:val="00463277"/>
    <w:rsid w:val="00470D5C"/>
    <w:rsid w:val="0047195E"/>
    <w:rsid w:val="00473206"/>
    <w:rsid w:val="00475EAC"/>
    <w:rsid w:val="004775BD"/>
    <w:rsid w:val="00482777"/>
    <w:rsid w:val="00486981"/>
    <w:rsid w:val="0049147C"/>
    <w:rsid w:val="004A095E"/>
    <w:rsid w:val="004A0BF2"/>
    <w:rsid w:val="004A1FF5"/>
    <w:rsid w:val="004B3622"/>
    <w:rsid w:val="004B3C14"/>
    <w:rsid w:val="004B7B33"/>
    <w:rsid w:val="004D547C"/>
    <w:rsid w:val="004D79D8"/>
    <w:rsid w:val="004E12CF"/>
    <w:rsid w:val="004E5E74"/>
    <w:rsid w:val="004E6EE5"/>
    <w:rsid w:val="004E725B"/>
    <w:rsid w:val="004F135A"/>
    <w:rsid w:val="004F5286"/>
    <w:rsid w:val="004F7800"/>
    <w:rsid w:val="00501AE0"/>
    <w:rsid w:val="00503C88"/>
    <w:rsid w:val="00507ED2"/>
    <w:rsid w:val="00510C70"/>
    <w:rsid w:val="00514AA8"/>
    <w:rsid w:val="005165FB"/>
    <w:rsid w:val="00522F38"/>
    <w:rsid w:val="00522FD4"/>
    <w:rsid w:val="00531915"/>
    <w:rsid w:val="005322B4"/>
    <w:rsid w:val="00543594"/>
    <w:rsid w:val="0054442D"/>
    <w:rsid w:val="00544C14"/>
    <w:rsid w:val="0054761A"/>
    <w:rsid w:val="00563D2F"/>
    <w:rsid w:val="005641B9"/>
    <w:rsid w:val="00564CC8"/>
    <w:rsid w:val="005738C6"/>
    <w:rsid w:val="00577982"/>
    <w:rsid w:val="0058143E"/>
    <w:rsid w:val="00590DC9"/>
    <w:rsid w:val="005923D9"/>
    <w:rsid w:val="00592B9F"/>
    <w:rsid w:val="005961EF"/>
    <w:rsid w:val="005A32F9"/>
    <w:rsid w:val="005A6998"/>
    <w:rsid w:val="005B06F5"/>
    <w:rsid w:val="005B0736"/>
    <w:rsid w:val="005B6157"/>
    <w:rsid w:val="005C0D97"/>
    <w:rsid w:val="005C1B77"/>
    <w:rsid w:val="005D7849"/>
    <w:rsid w:val="005D7EF2"/>
    <w:rsid w:val="005E078F"/>
    <w:rsid w:val="005E73DA"/>
    <w:rsid w:val="005F16C4"/>
    <w:rsid w:val="005F5198"/>
    <w:rsid w:val="005F6333"/>
    <w:rsid w:val="006042E2"/>
    <w:rsid w:val="006046A3"/>
    <w:rsid w:val="00607944"/>
    <w:rsid w:val="00610AF3"/>
    <w:rsid w:val="0061134F"/>
    <w:rsid w:val="00612027"/>
    <w:rsid w:val="00613AAE"/>
    <w:rsid w:val="00615FC5"/>
    <w:rsid w:val="00621A4C"/>
    <w:rsid w:val="00627442"/>
    <w:rsid w:val="00641213"/>
    <w:rsid w:val="006416BC"/>
    <w:rsid w:val="00645D41"/>
    <w:rsid w:val="00645EE6"/>
    <w:rsid w:val="0064673B"/>
    <w:rsid w:val="0065031F"/>
    <w:rsid w:val="006518E1"/>
    <w:rsid w:val="00671188"/>
    <w:rsid w:val="00672590"/>
    <w:rsid w:val="0067314B"/>
    <w:rsid w:val="00675AD5"/>
    <w:rsid w:val="00676394"/>
    <w:rsid w:val="006777C0"/>
    <w:rsid w:val="00680133"/>
    <w:rsid w:val="00680B85"/>
    <w:rsid w:val="00683980"/>
    <w:rsid w:val="00694C2D"/>
    <w:rsid w:val="00696FEF"/>
    <w:rsid w:val="006A157F"/>
    <w:rsid w:val="006A48BA"/>
    <w:rsid w:val="006B11E6"/>
    <w:rsid w:val="006B208F"/>
    <w:rsid w:val="006C2ACD"/>
    <w:rsid w:val="006D0536"/>
    <w:rsid w:val="006D61AC"/>
    <w:rsid w:val="006D6537"/>
    <w:rsid w:val="006E0FD4"/>
    <w:rsid w:val="006E3FB0"/>
    <w:rsid w:val="006E7B0A"/>
    <w:rsid w:val="006E7B13"/>
    <w:rsid w:val="006F06DB"/>
    <w:rsid w:val="006F3E5C"/>
    <w:rsid w:val="006F4685"/>
    <w:rsid w:val="00700F40"/>
    <w:rsid w:val="0070363E"/>
    <w:rsid w:val="00711EA9"/>
    <w:rsid w:val="00714AC3"/>
    <w:rsid w:val="00721925"/>
    <w:rsid w:val="007245B6"/>
    <w:rsid w:val="0073710E"/>
    <w:rsid w:val="00740DE8"/>
    <w:rsid w:val="00745C70"/>
    <w:rsid w:val="0076253A"/>
    <w:rsid w:val="00794A70"/>
    <w:rsid w:val="007A526F"/>
    <w:rsid w:val="007A7220"/>
    <w:rsid w:val="007B0A87"/>
    <w:rsid w:val="007B36F0"/>
    <w:rsid w:val="007B4F65"/>
    <w:rsid w:val="007D60EA"/>
    <w:rsid w:val="007E317D"/>
    <w:rsid w:val="007F03D5"/>
    <w:rsid w:val="007F61D7"/>
    <w:rsid w:val="007F7889"/>
    <w:rsid w:val="008168C3"/>
    <w:rsid w:val="00817AC5"/>
    <w:rsid w:val="008263FC"/>
    <w:rsid w:val="0083127A"/>
    <w:rsid w:val="00842BC3"/>
    <w:rsid w:val="0085654C"/>
    <w:rsid w:val="00861A04"/>
    <w:rsid w:val="00872699"/>
    <w:rsid w:val="00873956"/>
    <w:rsid w:val="0088108C"/>
    <w:rsid w:val="0088388E"/>
    <w:rsid w:val="008856AD"/>
    <w:rsid w:val="00886DD1"/>
    <w:rsid w:val="00890444"/>
    <w:rsid w:val="00892E4D"/>
    <w:rsid w:val="008A41BC"/>
    <w:rsid w:val="008A4B71"/>
    <w:rsid w:val="008D49E2"/>
    <w:rsid w:val="008E55DB"/>
    <w:rsid w:val="008F39C4"/>
    <w:rsid w:val="008F7B26"/>
    <w:rsid w:val="00906477"/>
    <w:rsid w:val="00913630"/>
    <w:rsid w:val="00926F0C"/>
    <w:rsid w:val="0093162D"/>
    <w:rsid w:val="00933679"/>
    <w:rsid w:val="009358E2"/>
    <w:rsid w:val="00935960"/>
    <w:rsid w:val="00937A78"/>
    <w:rsid w:val="00937D9C"/>
    <w:rsid w:val="0095033B"/>
    <w:rsid w:val="0095333C"/>
    <w:rsid w:val="00960E62"/>
    <w:rsid w:val="00966FCC"/>
    <w:rsid w:val="00967646"/>
    <w:rsid w:val="009723F6"/>
    <w:rsid w:val="0098032C"/>
    <w:rsid w:val="009837CD"/>
    <w:rsid w:val="00984855"/>
    <w:rsid w:val="0099176A"/>
    <w:rsid w:val="00992208"/>
    <w:rsid w:val="009A1AB1"/>
    <w:rsid w:val="009A3056"/>
    <w:rsid w:val="009A31D0"/>
    <w:rsid w:val="009B13D9"/>
    <w:rsid w:val="009B18C4"/>
    <w:rsid w:val="009B3BA1"/>
    <w:rsid w:val="009B6B79"/>
    <w:rsid w:val="009C5143"/>
    <w:rsid w:val="009C5894"/>
    <w:rsid w:val="009C7C4F"/>
    <w:rsid w:val="009D121D"/>
    <w:rsid w:val="009D2931"/>
    <w:rsid w:val="009D48C1"/>
    <w:rsid w:val="009E0B0A"/>
    <w:rsid w:val="009F2F96"/>
    <w:rsid w:val="009F4368"/>
    <w:rsid w:val="009F56AC"/>
    <w:rsid w:val="009F6090"/>
    <w:rsid w:val="009F62C8"/>
    <w:rsid w:val="009F7BC2"/>
    <w:rsid w:val="00A05424"/>
    <w:rsid w:val="00A11EB7"/>
    <w:rsid w:val="00A14247"/>
    <w:rsid w:val="00A16155"/>
    <w:rsid w:val="00A210C4"/>
    <w:rsid w:val="00A2459A"/>
    <w:rsid w:val="00A2757D"/>
    <w:rsid w:val="00A44318"/>
    <w:rsid w:val="00A4535F"/>
    <w:rsid w:val="00A46FFE"/>
    <w:rsid w:val="00A472C2"/>
    <w:rsid w:val="00A5463E"/>
    <w:rsid w:val="00A61078"/>
    <w:rsid w:val="00A718AE"/>
    <w:rsid w:val="00A72F8B"/>
    <w:rsid w:val="00A73C2F"/>
    <w:rsid w:val="00A7559F"/>
    <w:rsid w:val="00A818AC"/>
    <w:rsid w:val="00A82087"/>
    <w:rsid w:val="00A873AF"/>
    <w:rsid w:val="00A928CA"/>
    <w:rsid w:val="00A93CDA"/>
    <w:rsid w:val="00AA12DF"/>
    <w:rsid w:val="00AA31E5"/>
    <w:rsid w:val="00AA4263"/>
    <w:rsid w:val="00AB0197"/>
    <w:rsid w:val="00AC0895"/>
    <w:rsid w:val="00AC0C37"/>
    <w:rsid w:val="00AC0D52"/>
    <w:rsid w:val="00AC5B82"/>
    <w:rsid w:val="00AD4F2D"/>
    <w:rsid w:val="00AE0EBA"/>
    <w:rsid w:val="00AF0BD7"/>
    <w:rsid w:val="00AF17CB"/>
    <w:rsid w:val="00AF2BA6"/>
    <w:rsid w:val="00AF33AA"/>
    <w:rsid w:val="00B04263"/>
    <w:rsid w:val="00B1342C"/>
    <w:rsid w:val="00B166F7"/>
    <w:rsid w:val="00B227DD"/>
    <w:rsid w:val="00B266B1"/>
    <w:rsid w:val="00B31BF5"/>
    <w:rsid w:val="00B341E6"/>
    <w:rsid w:val="00B37FD5"/>
    <w:rsid w:val="00B4272E"/>
    <w:rsid w:val="00B43F91"/>
    <w:rsid w:val="00B50E0B"/>
    <w:rsid w:val="00B5695C"/>
    <w:rsid w:val="00B6085E"/>
    <w:rsid w:val="00B6610A"/>
    <w:rsid w:val="00B678A7"/>
    <w:rsid w:val="00B705DE"/>
    <w:rsid w:val="00B713EE"/>
    <w:rsid w:val="00B73371"/>
    <w:rsid w:val="00B87518"/>
    <w:rsid w:val="00B90998"/>
    <w:rsid w:val="00B92416"/>
    <w:rsid w:val="00B950B5"/>
    <w:rsid w:val="00BA46FE"/>
    <w:rsid w:val="00BB35A9"/>
    <w:rsid w:val="00BB7C9D"/>
    <w:rsid w:val="00BC3591"/>
    <w:rsid w:val="00BD120E"/>
    <w:rsid w:val="00BD25BC"/>
    <w:rsid w:val="00BD2D12"/>
    <w:rsid w:val="00BD680D"/>
    <w:rsid w:val="00BE1A2E"/>
    <w:rsid w:val="00BE3535"/>
    <w:rsid w:val="00BE35CE"/>
    <w:rsid w:val="00BE5337"/>
    <w:rsid w:val="00BF1D75"/>
    <w:rsid w:val="00BF4625"/>
    <w:rsid w:val="00BF623A"/>
    <w:rsid w:val="00C042A5"/>
    <w:rsid w:val="00C060E3"/>
    <w:rsid w:val="00C117A3"/>
    <w:rsid w:val="00C141B3"/>
    <w:rsid w:val="00C16916"/>
    <w:rsid w:val="00C1718A"/>
    <w:rsid w:val="00C228DB"/>
    <w:rsid w:val="00C26D4D"/>
    <w:rsid w:val="00C27CAB"/>
    <w:rsid w:val="00C34272"/>
    <w:rsid w:val="00C40D7B"/>
    <w:rsid w:val="00C41901"/>
    <w:rsid w:val="00C44ABF"/>
    <w:rsid w:val="00C50E88"/>
    <w:rsid w:val="00C53140"/>
    <w:rsid w:val="00C553D2"/>
    <w:rsid w:val="00C55C78"/>
    <w:rsid w:val="00C70D26"/>
    <w:rsid w:val="00C74D78"/>
    <w:rsid w:val="00C74EE4"/>
    <w:rsid w:val="00C75814"/>
    <w:rsid w:val="00C77170"/>
    <w:rsid w:val="00C81BCC"/>
    <w:rsid w:val="00C82CBC"/>
    <w:rsid w:val="00C8625E"/>
    <w:rsid w:val="00C86A89"/>
    <w:rsid w:val="00C87815"/>
    <w:rsid w:val="00C90F2E"/>
    <w:rsid w:val="00C9137D"/>
    <w:rsid w:val="00CA1A12"/>
    <w:rsid w:val="00CA5A05"/>
    <w:rsid w:val="00CB206A"/>
    <w:rsid w:val="00CB2DC7"/>
    <w:rsid w:val="00CB2E44"/>
    <w:rsid w:val="00CC55E0"/>
    <w:rsid w:val="00CC5F3D"/>
    <w:rsid w:val="00CD02EA"/>
    <w:rsid w:val="00CE13C8"/>
    <w:rsid w:val="00CE2776"/>
    <w:rsid w:val="00D064AF"/>
    <w:rsid w:val="00D12063"/>
    <w:rsid w:val="00D14468"/>
    <w:rsid w:val="00D21CDC"/>
    <w:rsid w:val="00D26D59"/>
    <w:rsid w:val="00D31F11"/>
    <w:rsid w:val="00D37769"/>
    <w:rsid w:val="00D53062"/>
    <w:rsid w:val="00D53697"/>
    <w:rsid w:val="00D628BB"/>
    <w:rsid w:val="00D642EB"/>
    <w:rsid w:val="00D704F1"/>
    <w:rsid w:val="00D740F3"/>
    <w:rsid w:val="00D82750"/>
    <w:rsid w:val="00D85BE1"/>
    <w:rsid w:val="00D90AAB"/>
    <w:rsid w:val="00DB1EFD"/>
    <w:rsid w:val="00DB6FC6"/>
    <w:rsid w:val="00DC07D0"/>
    <w:rsid w:val="00DC4C61"/>
    <w:rsid w:val="00DD23CC"/>
    <w:rsid w:val="00DD497D"/>
    <w:rsid w:val="00DD718D"/>
    <w:rsid w:val="00DD7932"/>
    <w:rsid w:val="00DE0EA5"/>
    <w:rsid w:val="00DE4C1A"/>
    <w:rsid w:val="00DE745C"/>
    <w:rsid w:val="00DE7B24"/>
    <w:rsid w:val="00DF46DB"/>
    <w:rsid w:val="00DF4A5B"/>
    <w:rsid w:val="00DF4E97"/>
    <w:rsid w:val="00DF5EE2"/>
    <w:rsid w:val="00E0365A"/>
    <w:rsid w:val="00E059C6"/>
    <w:rsid w:val="00E05CEF"/>
    <w:rsid w:val="00E11DB6"/>
    <w:rsid w:val="00E126F1"/>
    <w:rsid w:val="00E143CA"/>
    <w:rsid w:val="00E169EC"/>
    <w:rsid w:val="00E21626"/>
    <w:rsid w:val="00E23896"/>
    <w:rsid w:val="00E31A3E"/>
    <w:rsid w:val="00E35490"/>
    <w:rsid w:val="00E358F4"/>
    <w:rsid w:val="00E42660"/>
    <w:rsid w:val="00E43811"/>
    <w:rsid w:val="00E44637"/>
    <w:rsid w:val="00E501D1"/>
    <w:rsid w:val="00E5565D"/>
    <w:rsid w:val="00E573F7"/>
    <w:rsid w:val="00E64824"/>
    <w:rsid w:val="00E73770"/>
    <w:rsid w:val="00E740BE"/>
    <w:rsid w:val="00E831B8"/>
    <w:rsid w:val="00E851F8"/>
    <w:rsid w:val="00E902F5"/>
    <w:rsid w:val="00E94245"/>
    <w:rsid w:val="00EA146E"/>
    <w:rsid w:val="00EA410B"/>
    <w:rsid w:val="00EA6F27"/>
    <w:rsid w:val="00EC4419"/>
    <w:rsid w:val="00EC444B"/>
    <w:rsid w:val="00EC62B9"/>
    <w:rsid w:val="00EC7057"/>
    <w:rsid w:val="00ED09E8"/>
    <w:rsid w:val="00ED2291"/>
    <w:rsid w:val="00ED48EB"/>
    <w:rsid w:val="00ED5A55"/>
    <w:rsid w:val="00EF0C65"/>
    <w:rsid w:val="00EF519C"/>
    <w:rsid w:val="00F015AA"/>
    <w:rsid w:val="00F041EF"/>
    <w:rsid w:val="00F061BE"/>
    <w:rsid w:val="00F069FE"/>
    <w:rsid w:val="00F06BC2"/>
    <w:rsid w:val="00F14766"/>
    <w:rsid w:val="00F15001"/>
    <w:rsid w:val="00F15A0B"/>
    <w:rsid w:val="00F212B8"/>
    <w:rsid w:val="00F248FD"/>
    <w:rsid w:val="00F26D51"/>
    <w:rsid w:val="00F347FB"/>
    <w:rsid w:val="00F41A4E"/>
    <w:rsid w:val="00F436AE"/>
    <w:rsid w:val="00F51392"/>
    <w:rsid w:val="00F51CFB"/>
    <w:rsid w:val="00F53791"/>
    <w:rsid w:val="00F5687D"/>
    <w:rsid w:val="00F57F91"/>
    <w:rsid w:val="00F7297C"/>
    <w:rsid w:val="00F73E5F"/>
    <w:rsid w:val="00F776CE"/>
    <w:rsid w:val="00F81862"/>
    <w:rsid w:val="00F81C2E"/>
    <w:rsid w:val="00F844F4"/>
    <w:rsid w:val="00F93A89"/>
    <w:rsid w:val="00FA00DC"/>
    <w:rsid w:val="00FA11EA"/>
    <w:rsid w:val="00FB20C7"/>
    <w:rsid w:val="00FC2B71"/>
    <w:rsid w:val="00FC5426"/>
    <w:rsid w:val="00FD1980"/>
    <w:rsid w:val="00FD4777"/>
    <w:rsid w:val="00FE7AF6"/>
    <w:rsid w:val="00FF16F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uiPriority w:val="99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uiPriority w:val="99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uiPriority w:val="99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99"/>
    <w:rsid w:val="000B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uiPriority w:val="99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uiPriority w:val="99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uiPriority w:val="99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99"/>
    <w:rsid w:val="000B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B82F95-36DF-43CD-8C17-30CC4DF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7342</TotalTime>
  <Pages>9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Новикова Е.Н.</cp:lastModifiedBy>
  <cp:revision>115</cp:revision>
  <cp:lastPrinted>2021-06-10T03:26:00Z</cp:lastPrinted>
  <dcterms:created xsi:type="dcterms:W3CDTF">2016-08-15T03:33:00Z</dcterms:created>
  <dcterms:modified xsi:type="dcterms:W3CDTF">2021-09-16T04:53:00Z</dcterms:modified>
</cp:coreProperties>
</file>