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653CE1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5023433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BA4747">
        <w:rPr>
          <w:rFonts w:ascii="Times New Roman" w:eastAsia="Times New Roman" w:hAnsi="Times New Roman"/>
          <w:b/>
          <w:sz w:val="24"/>
          <w:lang w:eastAsia="ru-RU"/>
        </w:rPr>
        <w:t>06</w:t>
      </w:r>
      <w:r w:rsidRPr="006725CF">
        <w:rPr>
          <w:rFonts w:ascii="Times New Roman" w:eastAsia="Times New Roman" w:hAnsi="Times New Roman"/>
          <w:b/>
          <w:sz w:val="24"/>
          <w:lang w:eastAsia="ru-RU"/>
        </w:rPr>
        <w:t>.0</w:t>
      </w:r>
      <w:r w:rsidR="00BA4747">
        <w:rPr>
          <w:rFonts w:ascii="Times New Roman" w:eastAsia="Times New Roman" w:hAnsi="Times New Roman"/>
          <w:b/>
          <w:sz w:val="24"/>
          <w:lang w:eastAsia="ru-RU"/>
        </w:rPr>
        <w:t>4</w:t>
      </w:r>
      <w:r w:rsidRPr="006725CF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1214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e.krutykh@uszo.ru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Крутых Елена Владимировна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"СИБЭКО"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223-86-36, kanc@sibeco.su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Проектирование и строительство тепловой сети в незавершенном строительством подземном сооружении над тупиками станции метро Заельцовская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1 947 690,00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="00AB70B5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6E7673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BF166B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D36EA0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</w:p>
        </w:tc>
      </w:tr>
      <w:tr w:rsidR="00AB70B5" w:rsidRPr="00845BB7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Проектирование и строительство тепловой сети в незавершенном строительством подземном сооружении над тупиками станции метро Заельцовская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- сентябрь 2017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выполнения работ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</w:t>
      </w:r>
      <w:r w:rsidR="00BA4747">
        <w:t xml:space="preserve"> </w:t>
      </w:r>
      <w:r>
        <w:t>Новосибирск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выполнения работ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F132FC" w:rsidRDefault="00967F7D">
      <w:pPr>
        <w:pStyle w:val="afe"/>
      </w:pPr>
      <w:bookmarkStart w:id="19" w:name="order_payment"/>
      <w:r>
        <w:t>Безналичный расчет. Оплата работ по разработке ПСД и ПИР (в т. ч. отдежуренная топооснова) – не позднее 30 (тридцати) календарных дней после подписания Заказчиком Акта сдачи-приемки выполненных работ по разработке ПСД на основании выставленного счета-фактуры.</w:t>
      </w:r>
    </w:p>
    <w:p w:rsidR="00F132FC" w:rsidRDefault="00967F7D">
      <w:pPr>
        <w:pStyle w:val="afe"/>
      </w:pPr>
      <w:r>
        <w:t>Оплата СМР и ПНР – не позднее 30 (тридцати) календарных дней после подписания Заказчиком Акта о приемке выполненных работ (форма №КС-2) по объекту и Справки о стоимости выполненных работ и затрат (форма №КС-3) по объекту на основании выставленного счета-фактуры. Авансирование не предусмотрено- предложения содержащие условия аванса- не рассматриваются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F132FC" w:rsidRDefault="00967F7D">
      <w:pPr>
        <w:pStyle w:val="afe"/>
      </w:pPr>
      <w:bookmarkStart w:id="21" w:name="order_price_formation"/>
      <w:r>
        <w:t>Цена коммерческого предложения участника должна складываться из твердой стоимости:</w:t>
      </w:r>
    </w:p>
    <w:p w:rsidR="00F132FC" w:rsidRDefault="00967F7D">
      <w:pPr>
        <w:pStyle w:val="afe"/>
      </w:pPr>
      <w:r>
        <w:t>- выполнения  проектно-изыскательских работ (ПИР), в т.ч. отдежуренная топооснова;</w:t>
      </w:r>
    </w:p>
    <w:p w:rsidR="00F132FC" w:rsidRDefault="00967F7D">
      <w:pPr>
        <w:pStyle w:val="afe"/>
      </w:pPr>
      <w:r>
        <w:lastRenderedPageBreak/>
        <w:t>- разработки проектно-сметной документации (ПСД);</w:t>
      </w:r>
    </w:p>
    <w:p w:rsidR="00F132FC" w:rsidRDefault="00967F7D">
      <w:pPr>
        <w:pStyle w:val="afe"/>
      </w:pPr>
      <w:r>
        <w:t>- выполнения строительно-монтажных работ (СМР);</w:t>
      </w:r>
    </w:p>
    <w:p w:rsidR="00F132FC" w:rsidRDefault="00967F7D">
      <w:pPr>
        <w:pStyle w:val="afe"/>
      </w:pPr>
      <w:r>
        <w:t>- выполнения пуско-наладочных работ (ПНР)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соответствии с Требованиями к участнику</w:t>
      </w:r>
      <w:bookmarkEnd w:id="27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Pr="006725CF">
        <w:rPr>
          <w:b/>
          <w:sz w:val="22"/>
          <w:szCs w:val="22"/>
          <w:u w:val="single"/>
        </w:rPr>
        <w:t>12-00 0</w:t>
      </w:r>
      <w:r w:rsidR="00BA4747">
        <w:rPr>
          <w:b/>
          <w:sz w:val="22"/>
          <w:szCs w:val="22"/>
          <w:u w:val="single"/>
        </w:rPr>
        <w:t>7</w:t>
      </w:r>
      <w:r w:rsidRPr="006725CF">
        <w:rPr>
          <w:b/>
          <w:sz w:val="22"/>
          <w:szCs w:val="22"/>
          <w:u w:val="single"/>
        </w:rPr>
        <w:t>.04.17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29" w:name="protocol_date"/>
      <w:r>
        <w:rPr>
          <w:b/>
          <w:bCs/>
          <w:sz w:val="22"/>
          <w:szCs w:val="22"/>
        </w:rPr>
        <w:t>2</w:t>
      </w:r>
      <w:r w:rsidR="00BA4747">
        <w:rPr>
          <w:b/>
          <w:bCs/>
          <w:sz w:val="22"/>
          <w:szCs w:val="22"/>
        </w:rPr>
        <w:t>5</w:t>
      </w:r>
      <w:bookmarkStart w:id="30" w:name="_GoBack"/>
      <w:bookmarkEnd w:id="30"/>
      <w:r>
        <w:rPr>
          <w:b/>
          <w:bCs/>
          <w:sz w:val="22"/>
          <w:szCs w:val="22"/>
        </w:rPr>
        <w:t>.04.2017</w:t>
      </w:r>
      <w:bookmarkEnd w:id="29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1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3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3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5" w:name="condition_KP_retender"/>
      <w:r w:rsidR="00954827">
        <w:t xml:space="preserve"> </w:t>
      </w:r>
      <w:r w:rsidR="00954827" w:rsidRPr="000541F1">
        <w:t>(за исключением случаев предоставления коммерческого предложения, подтверждающего условия</w:t>
      </w:r>
      <w:r>
        <w:t xml:space="preserve"> по результатам переторжки</w:t>
      </w:r>
      <w:r w:rsidR="00954827" w:rsidRPr="000541F1">
        <w:t>)</w:t>
      </w:r>
      <w:bookmarkEnd w:id="35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6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6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lastRenderedPageBreak/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7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7"/>
    </w:p>
    <w:p w:rsidR="00294681" w:rsidRDefault="00294681" w:rsidP="00F9280E">
      <w:pPr>
        <w:pStyle w:val="3"/>
      </w:pPr>
      <w:bookmarkStart w:id="38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8"/>
    </w:p>
    <w:p w:rsidR="00BB42AC" w:rsidRPr="00B1387F" w:rsidRDefault="00BB42AC" w:rsidP="00A64972">
      <w:pPr>
        <w:pStyle w:val="3"/>
        <w:rPr>
          <w:b/>
        </w:rPr>
      </w:pPr>
      <w:bookmarkStart w:id="39" w:name="documents_UL_block"/>
      <w:r w:rsidRPr="00B1387F">
        <w:rPr>
          <w:b/>
        </w:rPr>
        <w:t>Российскими юридическими лицами:</w:t>
      </w:r>
      <w:bookmarkEnd w:id="39"/>
    </w:p>
    <w:p w:rsidR="00BB42AC" w:rsidRDefault="00BB42AC" w:rsidP="00A64972">
      <w:pPr>
        <w:pStyle w:val="4"/>
      </w:pPr>
      <w:bookmarkStart w:id="40" w:name="documents_ustav"/>
      <w:r w:rsidRPr="005A1083">
        <w:t>Устав;</w:t>
      </w:r>
      <w:bookmarkEnd w:id="40"/>
    </w:p>
    <w:p w:rsidR="00BB42AC" w:rsidRDefault="00BB42AC" w:rsidP="00A64972">
      <w:pPr>
        <w:pStyle w:val="4"/>
      </w:pPr>
      <w:bookmarkStart w:id="41" w:name="documents_NU"/>
      <w:r w:rsidRPr="005A1083">
        <w:t xml:space="preserve">Свидетельство </w:t>
      </w:r>
      <w:r>
        <w:t>о постановке на налоговый учет;</w:t>
      </w:r>
      <w:bookmarkEnd w:id="41"/>
    </w:p>
    <w:p w:rsidR="00BB42AC" w:rsidRDefault="00BB42AC" w:rsidP="00A64972">
      <w:pPr>
        <w:pStyle w:val="4"/>
      </w:pPr>
      <w:bookmarkStart w:id="42" w:name="documents_GR"/>
      <w:r w:rsidRPr="005A1083">
        <w:t>Свидетельство о государственной регистрации;</w:t>
      </w:r>
      <w:bookmarkEnd w:id="42"/>
    </w:p>
    <w:p w:rsidR="00BB42AC" w:rsidRDefault="00BB42AC" w:rsidP="00A64972">
      <w:pPr>
        <w:pStyle w:val="4"/>
      </w:pPr>
      <w:bookmarkStart w:id="43" w:name="documents_EGRUL"/>
      <w:r w:rsidRPr="005A1083">
        <w:t>Свидетельство о внесении записи в ЕГРЮЛ для юридических лиц, зарегистрированных до 01 июля 2002 г.;</w:t>
      </w:r>
      <w:bookmarkEnd w:id="43"/>
    </w:p>
    <w:p w:rsidR="00BB42AC" w:rsidRPr="00A64972" w:rsidRDefault="00BB42AC" w:rsidP="00A64972">
      <w:pPr>
        <w:pStyle w:val="4"/>
      </w:pPr>
      <w:bookmarkStart w:id="44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4"/>
    </w:p>
    <w:p w:rsidR="00BB42AC" w:rsidRDefault="00BB42AC" w:rsidP="00A64972">
      <w:pPr>
        <w:pStyle w:val="4"/>
      </w:pPr>
      <w:bookmarkStart w:id="45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5"/>
    </w:p>
    <w:p w:rsidR="00BB42AC" w:rsidRPr="00B1387F" w:rsidRDefault="00BB42AC" w:rsidP="00A64972">
      <w:pPr>
        <w:pStyle w:val="3"/>
        <w:rPr>
          <w:b/>
        </w:rPr>
      </w:pPr>
      <w:bookmarkStart w:id="46" w:name="documents_IP_block"/>
      <w:r w:rsidRPr="00B1387F">
        <w:rPr>
          <w:b/>
        </w:rPr>
        <w:t>Индивидуальными предпринимателями:</w:t>
      </w:r>
      <w:bookmarkEnd w:id="46"/>
    </w:p>
    <w:p w:rsidR="00B94A5D" w:rsidRDefault="00B94A5D" w:rsidP="00A64972">
      <w:pPr>
        <w:pStyle w:val="4"/>
      </w:pPr>
      <w:bookmarkStart w:id="47" w:name="documents_NU_IP"/>
      <w:r w:rsidRPr="00CB635E">
        <w:t>Свидетельство о постановке на налоговый учет;</w:t>
      </w:r>
      <w:bookmarkEnd w:id="47"/>
    </w:p>
    <w:p w:rsidR="00BB42AC" w:rsidRDefault="00BB42AC" w:rsidP="00A64972">
      <w:pPr>
        <w:pStyle w:val="4"/>
      </w:pPr>
      <w:bookmarkStart w:id="48" w:name="documents_GR_IP"/>
      <w:r w:rsidRPr="005A1083">
        <w:t>Свидетельство о государственной регистрации</w:t>
      </w:r>
      <w:r>
        <w:t xml:space="preserve"> </w:t>
      </w:r>
      <w:r w:rsidRPr="00CB635E">
        <w:t>физического лица в качестве индивидуального предпринимателя</w:t>
      </w:r>
      <w:r w:rsidRPr="005A1083">
        <w:t>;</w:t>
      </w:r>
      <w:bookmarkEnd w:id="48"/>
    </w:p>
    <w:p w:rsidR="00B94A5D" w:rsidRDefault="00B94A5D" w:rsidP="00A64972">
      <w:pPr>
        <w:pStyle w:val="4"/>
      </w:pPr>
      <w:bookmarkStart w:id="49" w:name="documents_EGRUL_IP"/>
      <w:r w:rsidRPr="00CB635E">
        <w:t>Свидетельство о внесении записи в ЕГРИП для индивидуальных предпринимателей, зарегистрированных до 01 января 2004 г.;</w:t>
      </w:r>
      <w:bookmarkEnd w:id="49"/>
    </w:p>
    <w:p w:rsidR="00B94A5D" w:rsidRPr="00B1387F" w:rsidRDefault="00B94A5D" w:rsidP="00A64972">
      <w:pPr>
        <w:pStyle w:val="3"/>
        <w:rPr>
          <w:b/>
        </w:rPr>
      </w:pPr>
      <w:bookmarkStart w:id="50" w:name="documents_IN_block"/>
      <w:r w:rsidRPr="00B1387F">
        <w:rPr>
          <w:b/>
        </w:rPr>
        <w:t>Иностранными юридическими лицами:</w:t>
      </w:r>
      <w:bookmarkEnd w:id="50"/>
    </w:p>
    <w:p w:rsidR="00E6177E" w:rsidRPr="00B94A5D" w:rsidRDefault="00E6177E" w:rsidP="00A64972">
      <w:pPr>
        <w:pStyle w:val="4"/>
      </w:pPr>
      <w:bookmarkStart w:id="51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51"/>
    </w:p>
    <w:p w:rsidR="00B94A5D" w:rsidRDefault="00B94A5D" w:rsidP="00F9280E">
      <w:pPr>
        <w:pStyle w:val="4"/>
      </w:pPr>
      <w:bookmarkStart w:id="52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2"/>
    </w:p>
    <w:p w:rsidR="00B94A5D" w:rsidRDefault="00B94A5D" w:rsidP="00F9280E">
      <w:pPr>
        <w:pStyle w:val="4"/>
      </w:pPr>
      <w:bookmarkStart w:id="53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3"/>
    </w:p>
    <w:p w:rsidR="00A64972" w:rsidRDefault="00A64972" w:rsidP="00A64972">
      <w:pPr>
        <w:pStyle w:val="2"/>
      </w:pPr>
      <w:bookmarkStart w:id="54" w:name="priorityRF_header"/>
      <w:r>
        <w:lastRenderedPageBreak/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4"/>
    </w:p>
    <w:p w:rsidR="00413AD9" w:rsidRDefault="00413AD9" w:rsidP="00413AD9">
      <w:pPr>
        <w:pStyle w:val="3"/>
      </w:pPr>
      <w:bookmarkStart w:id="55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5"/>
    </w:p>
    <w:p w:rsidR="00A64972" w:rsidRDefault="00A64972" w:rsidP="00A64972">
      <w:pPr>
        <w:pStyle w:val="3"/>
      </w:pPr>
      <w:bookmarkStart w:id="56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6"/>
    </w:p>
    <w:p w:rsidR="00A64972" w:rsidRDefault="00A64972" w:rsidP="00A64972">
      <w:pPr>
        <w:pStyle w:val="3"/>
      </w:pPr>
      <w:bookmarkStart w:id="57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7"/>
    </w:p>
    <w:p w:rsidR="00A64972" w:rsidRDefault="00A64972" w:rsidP="00A64972">
      <w:pPr>
        <w:pStyle w:val="3"/>
      </w:pPr>
      <w:bookmarkStart w:id="58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58"/>
    </w:p>
    <w:p w:rsidR="00954827" w:rsidRPr="004674F9" w:rsidRDefault="00954827" w:rsidP="000D1146">
      <w:pPr>
        <w:pStyle w:val="1"/>
      </w:pPr>
      <w:bookmarkStart w:id="59" w:name="retender_header"/>
      <w:r w:rsidRPr="004674F9">
        <w:t>Переторжка</w:t>
      </w:r>
      <w:bookmarkEnd w:id="59"/>
    </w:p>
    <w:p w:rsidR="00954827" w:rsidRPr="00E54B9F" w:rsidRDefault="00954827" w:rsidP="00294681">
      <w:pPr>
        <w:pStyle w:val="af3"/>
        <w:keepLines/>
        <w:spacing w:before="240" w:after="240" w:line="240" w:lineRule="auto"/>
        <w:contextualSpacing/>
      </w:pPr>
      <w:bookmarkStart w:id="60" w:name="retender_condition"/>
      <w:r w:rsidRPr="0076393E">
        <w:rPr>
          <w:bCs/>
          <w:sz w:val="22"/>
          <w:szCs w:val="22"/>
        </w:rPr>
        <w:t>Организатор процедуры проводит переторжку с целью повышения предпочтительности предложений участников путем добровольного снижения стоимости лота и/или улучшения условий оплаты</w:t>
      </w:r>
      <w:r w:rsidRPr="0067725E">
        <w:rPr>
          <w:bCs/>
          <w:sz w:val="22"/>
          <w:szCs w:val="22"/>
        </w:rPr>
        <w:t>.</w:t>
      </w:r>
      <w:r w:rsidRPr="00B60EC2">
        <w:rPr>
          <w:bCs/>
          <w:sz w:val="22"/>
          <w:szCs w:val="22"/>
        </w:rPr>
        <w:t xml:space="preserve"> Организатор процедуры вправе отменить проведение переторжки</w:t>
      </w:r>
      <w:r w:rsidRPr="00610977">
        <w:rPr>
          <w:bCs/>
          <w:sz w:val="22"/>
          <w:szCs w:val="22"/>
        </w:rPr>
        <w:t>. Переторжка не проводится в случае, если требованиям документации соответствуют менее двух участников процедуры</w:t>
      </w:r>
      <w:r w:rsidRPr="00E54B9F">
        <w:rPr>
          <w:bCs/>
          <w:sz w:val="22"/>
          <w:szCs w:val="22"/>
        </w:rPr>
        <w:t>.</w:t>
      </w:r>
      <w:bookmarkEnd w:id="60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E253A" w:rsidTr="00A64972">
        <w:tc>
          <w:tcPr>
            <w:tcW w:w="10348" w:type="dxa"/>
            <w:shd w:val="clear" w:color="auto" w:fill="auto"/>
          </w:tcPr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bookmarkStart w:id="61" w:name="retender_need"/>
            <w:r w:rsidRPr="005118BB">
              <w:t>Переторжка проводится в очно-заочной форме.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К участию в переторжке приглашается не более 4-х участников конкурентной процедуры, заявки на участие которых соответствуют требованиям документации о закупке. Организатор вправе допустить к участию в переторжке более 4-х участников.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Приглашения к участию в переторжке размещаются на ЭТП не менее чем за 2 рабочих дня. 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невозможности присутствия на переторжке участник имеет право принять участие заочно. Для этого до начала проведения переторжки необходимо прикрепить к процедуре на ЭТП оформленное надлежащим образом в соответствии с требованиями документации о закупке коммерческое предложение, содержащее улучшенные условия.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В процессе переторжки участники будут иметь возможность повысить предпочтительность своих предложений путем добровольного </w:t>
            </w:r>
            <w:bookmarkStart w:id="62" w:name="retender_actions"/>
            <w:r>
              <w:rPr>
                <w:b/>
              </w:rPr>
              <w:t>снижения стоимости лота и/или улучшения условий оплаты</w:t>
            </w:r>
            <w:bookmarkEnd w:id="62"/>
            <w:r w:rsidRPr="005118BB">
              <w:t>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 в</w:t>
            </w:r>
            <w:r w:rsidR="00FF3DA3">
              <w:t xml:space="preserve"> п.</w:t>
            </w:r>
            <w:r w:rsidRPr="005118BB">
              <w:t xml:space="preserve"> </w:t>
            </w:r>
            <w:r w:rsidR="00FF3DA3">
              <w:fldChar w:fldCharType="begin"/>
            </w:r>
            <w:r w:rsidR="00FF3DA3">
              <w:instrText xml:space="preserve"> REF _Ref454178758 \n \h </w:instrText>
            </w:r>
            <w:r w:rsidR="00FF3DA3">
              <w:fldChar w:fldCharType="separate"/>
            </w:r>
            <w:r w:rsidR="00FF3DA3">
              <w:t>2.</w:t>
            </w:r>
            <w:r w:rsidR="00FF3DA3">
              <w:fldChar w:fldCharType="end"/>
            </w:r>
            <w:r w:rsidR="00CB2290">
              <w:rPr>
                <w:lang w:val="en-US"/>
              </w:rPr>
              <w:t>1.</w:t>
            </w:r>
            <w:r w:rsidRPr="005118BB">
              <w:t xml:space="preserve"> документации.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Все участники, присутствующие на переторжке и улучшившие свои коммерческие предложения, в течение 1-го рабочего дня после её окончания должны прикрепить к процедуре на ЭТП оформленное надлежащим образом в соответствии с требованиями документации коммерческое предложение, </w:t>
            </w:r>
            <w:r w:rsidRPr="005118BB">
              <w:lastRenderedPageBreak/>
              <w:t>содержащее окончательные условия, объявленные на переторжке.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Итоги </w:t>
            </w:r>
            <w:r>
              <w:t xml:space="preserve">конкурентной процедуры </w:t>
            </w:r>
            <w:r w:rsidRPr="005118BB">
              <w:t>будут подводиться на основании коммерческих предложений, подтверждающих условия, объявленные на переторжке.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непредставления участником окончательного коммерческого предложения в указанный срок либо представления коммерческого предложения с условиями, отличающимися от объявленных на переторжке, данный участник будет допущен к подведению итогов на условиях коммерческого предложения, поступившего на ЭТП в соответствии с п.1.5 настоящей Документации о закупке.</w:t>
            </w:r>
          </w:p>
        </w:tc>
      </w:tr>
    </w:tbl>
    <w:bookmarkEnd w:id="61"/>
    <w:p w:rsidR="00954827" w:rsidRPr="004674F9" w:rsidRDefault="00064D0C" w:rsidP="000D1146">
      <w:pPr>
        <w:pStyle w:val="1"/>
      </w:pPr>
      <w:r>
        <w:lastRenderedPageBreak/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Письмо гарантия.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кадровых ресурсах.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наличии опыта.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ТЕЛЕФОН ДОВЕРИЯ.</w:t>
      </w:r>
    </w:p>
    <w:p w:rsidR="00954827" w:rsidRPr="004A08E7" w:rsidRDefault="006725CF" w:rsidP="006725CF">
      <w:pPr>
        <w:pStyle w:val="af3"/>
        <w:keepLines/>
        <w:numPr>
          <w:ilvl w:val="0"/>
          <w:numId w:val="4"/>
        </w:numPr>
        <w:spacing w:line="240" w:lineRule="auto"/>
        <w:rPr>
          <w:sz w:val="22"/>
          <w:szCs w:val="18"/>
        </w:rPr>
      </w:pPr>
      <w:r w:rsidRPr="006725CF">
        <w:rPr>
          <w:sz w:val="22"/>
          <w:szCs w:val="18"/>
        </w:rPr>
        <w:t>Т</w:t>
      </w:r>
      <w:r w:rsidR="00F13004">
        <w:rPr>
          <w:sz w:val="22"/>
          <w:szCs w:val="18"/>
        </w:rPr>
        <w:t>ребования к участникам.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Договор.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 замена теплооб. приложение №    к договору.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 под ключ приложение №  к договору.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к договору №   к Договору  График.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к договору № Требования к сметам.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 1 к ТЗ №1.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№2 к ТЗ №1 схема.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63" w:name="appendix"/>
      <w:r>
        <w:rPr>
          <w:sz w:val="22"/>
          <w:szCs w:val="18"/>
        </w:rPr>
        <w:t>Приложение №3 к ТЗ №1  ТУ№1569-Т-78868</w:t>
      </w:r>
      <w:bookmarkEnd w:id="63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E1" w:rsidRDefault="00653CE1" w:rsidP="00BF60BF">
      <w:r>
        <w:separator/>
      </w:r>
    </w:p>
  </w:endnote>
  <w:endnote w:type="continuationSeparator" w:id="0">
    <w:p w:rsidR="00653CE1" w:rsidRDefault="00653CE1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653CE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BA4747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653CE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BA4747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E1" w:rsidRDefault="00653CE1" w:rsidP="00BF60BF">
      <w:r>
        <w:separator/>
      </w:r>
    </w:p>
  </w:footnote>
  <w:footnote w:type="continuationSeparator" w:id="0">
    <w:p w:rsidR="00653CE1" w:rsidRDefault="00653CE1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653CE1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53CE1"/>
    <w:rsid w:val="0066210F"/>
    <w:rsid w:val="00664753"/>
    <w:rsid w:val="0066604A"/>
    <w:rsid w:val="006660C7"/>
    <w:rsid w:val="00670BD7"/>
    <w:rsid w:val="006725CF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67F7D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4747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16C90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3004"/>
    <w:rsid w:val="00F132FC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A041-FB01-4A44-A40E-85B4C154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Крутых Елена Владимировна</cp:lastModifiedBy>
  <cp:revision>66</cp:revision>
  <cp:lastPrinted>2016-06-17T08:27:00Z</cp:lastPrinted>
  <dcterms:created xsi:type="dcterms:W3CDTF">2016-06-17T06:14:00Z</dcterms:created>
  <dcterms:modified xsi:type="dcterms:W3CDTF">2017-04-06T08:59:00Z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